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A2" w:rsidRPr="00CB09E0" w:rsidRDefault="002D3AA2" w:rsidP="002D3AA2">
      <w:pPr>
        <w:jc w:val="center"/>
        <w:rPr>
          <w:rFonts w:ascii="Arial" w:hAnsi="Arial" w:cs="Arial"/>
          <w:b/>
          <w:caps/>
        </w:rPr>
      </w:pPr>
      <w:r w:rsidRPr="00CB09E0">
        <w:rPr>
          <w:rFonts w:ascii="Arial" w:hAnsi="Arial" w:cs="Arial"/>
          <w:b/>
          <w:caps/>
        </w:rPr>
        <w:t>Government of Balochistan</w:t>
      </w:r>
    </w:p>
    <w:p w:rsidR="002D3AA2" w:rsidRPr="00CB09E0" w:rsidRDefault="002D3AA2" w:rsidP="002D3AA2">
      <w:pPr>
        <w:jc w:val="center"/>
        <w:rPr>
          <w:rFonts w:ascii="Arial" w:hAnsi="Arial" w:cs="Arial"/>
          <w:b/>
          <w:bCs/>
        </w:rPr>
      </w:pPr>
    </w:p>
    <w:p w:rsidR="00466E15" w:rsidRPr="00CB09E0" w:rsidRDefault="002D3AA2" w:rsidP="002D3AA2">
      <w:pPr>
        <w:jc w:val="center"/>
        <w:rPr>
          <w:rFonts w:ascii="Arial" w:hAnsi="Arial" w:cs="Arial"/>
          <w:b/>
          <w:bCs/>
        </w:rPr>
      </w:pPr>
      <w:r w:rsidRPr="00CB09E0">
        <w:rPr>
          <w:rFonts w:ascii="Arial" w:hAnsi="Arial" w:cs="Arial"/>
          <w:b/>
          <w:bCs/>
        </w:rPr>
        <w:t xml:space="preserve">BALOCHISTAN INTEGRATED WATER RESOURCE MANAGEMENT AND </w:t>
      </w:r>
    </w:p>
    <w:p w:rsidR="002D3AA2" w:rsidRPr="00CB09E0" w:rsidRDefault="002D3AA2" w:rsidP="002D3AA2">
      <w:pPr>
        <w:jc w:val="center"/>
        <w:rPr>
          <w:rFonts w:ascii="Arial" w:hAnsi="Arial" w:cs="Arial"/>
          <w:b/>
          <w:bCs/>
        </w:rPr>
      </w:pPr>
      <w:r w:rsidRPr="00CB09E0">
        <w:rPr>
          <w:rFonts w:ascii="Arial" w:hAnsi="Arial" w:cs="Arial"/>
          <w:b/>
          <w:bCs/>
        </w:rPr>
        <w:t>DEVELOPMENT PROJECT (BIWRMDP)</w:t>
      </w:r>
    </w:p>
    <w:p w:rsidR="002D3AA2" w:rsidRPr="00CB09E0" w:rsidRDefault="002D3AA2" w:rsidP="002D3AA2">
      <w:pPr>
        <w:jc w:val="center"/>
        <w:rPr>
          <w:rFonts w:ascii="Arial" w:hAnsi="Arial" w:cs="Arial"/>
          <w:b/>
          <w:bCs/>
        </w:rPr>
      </w:pPr>
    </w:p>
    <w:p w:rsidR="002D3AA2" w:rsidRPr="00CB09E0" w:rsidRDefault="00AB6DC7" w:rsidP="002D3AA2">
      <w:pPr>
        <w:tabs>
          <w:tab w:val="left" w:pos="0"/>
          <w:tab w:val="left" w:pos="720"/>
          <w:tab w:val="left" w:pos="1080"/>
        </w:tabs>
        <w:jc w:val="center"/>
        <w:rPr>
          <w:rFonts w:ascii="Arial" w:hAnsi="Arial" w:cs="Arial"/>
          <w:b/>
          <w:bCs/>
          <w:sz w:val="24"/>
          <w:szCs w:val="24"/>
        </w:rPr>
      </w:pPr>
      <w:r>
        <w:rPr>
          <w:rFonts w:ascii="Arial" w:hAnsi="Arial" w:cs="Arial"/>
          <w:b/>
          <w:bCs/>
          <w:sz w:val="24"/>
          <w:szCs w:val="24"/>
        </w:rPr>
        <w:t xml:space="preserve">Qualifications, </w:t>
      </w:r>
      <w:r w:rsidR="002D3AA2" w:rsidRPr="00CB09E0">
        <w:rPr>
          <w:rFonts w:ascii="Arial" w:hAnsi="Arial" w:cs="Arial"/>
          <w:b/>
          <w:bCs/>
          <w:sz w:val="24"/>
          <w:szCs w:val="24"/>
        </w:rPr>
        <w:t>Terms of Reference and Scope of Services</w:t>
      </w:r>
    </w:p>
    <w:p w:rsidR="002D3AA2" w:rsidRPr="00CB09E0" w:rsidRDefault="002D3AA2" w:rsidP="002D3AA2">
      <w:pPr>
        <w:tabs>
          <w:tab w:val="left" w:pos="0"/>
          <w:tab w:val="left" w:pos="720"/>
          <w:tab w:val="left" w:pos="1080"/>
        </w:tabs>
        <w:jc w:val="center"/>
        <w:rPr>
          <w:rFonts w:ascii="Arial" w:hAnsi="Arial" w:cs="Arial"/>
          <w:b/>
          <w:bCs/>
          <w:sz w:val="24"/>
          <w:szCs w:val="24"/>
        </w:rPr>
      </w:pPr>
    </w:p>
    <w:p w:rsidR="002D3AA2" w:rsidRPr="00CB09E0" w:rsidRDefault="002D3AA2" w:rsidP="002D3AA2">
      <w:pPr>
        <w:jc w:val="center"/>
        <w:rPr>
          <w:rFonts w:ascii="Arial" w:hAnsi="Arial" w:cs="Arial"/>
          <w:b/>
          <w:sz w:val="24"/>
          <w:szCs w:val="24"/>
        </w:rPr>
      </w:pPr>
      <w:r w:rsidRPr="00CB09E0">
        <w:rPr>
          <w:rFonts w:ascii="Arial" w:hAnsi="Arial" w:cs="Arial"/>
          <w:b/>
          <w:sz w:val="24"/>
          <w:szCs w:val="24"/>
        </w:rPr>
        <w:t xml:space="preserve">Consulting Services – </w:t>
      </w:r>
      <w:r w:rsidR="00CB09E0" w:rsidRPr="00CB09E0">
        <w:rPr>
          <w:rFonts w:ascii="Arial" w:hAnsi="Arial" w:cs="Arial"/>
          <w:b/>
          <w:sz w:val="24"/>
          <w:szCs w:val="24"/>
        </w:rPr>
        <w:t>Environmental Safeguards Specialist</w:t>
      </w:r>
    </w:p>
    <w:p w:rsidR="002D3AA2" w:rsidRPr="00CB09E0" w:rsidRDefault="002D3AA2" w:rsidP="002D3AA2">
      <w:pPr>
        <w:rPr>
          <w:rFonts w:ascii="Arial" w:hAnsi="Arial" w:cs="Arial"/>
          <w:b/>
        </w:rPr>
      </w:pPr>
    </w:p>
    <w:p w:rsidR="002D3AA2" w:rsidRPr="00CB09E0" w:rsidRDefault="002D3AA2" w:rsidP="002D3AA2">
      <w:pPr>
        <w:rPr>
          <w:rFonts w:ascii="Arial" w:hAnsi="Arial" w:cs="Arial"/>
          <w:b/>
        </w:rPr>
      </w:pPr>
    </w:p>
    <w:p w:rsidR="002D3AA2" w:rsidRPr="00CB09E0" w:rsidRDefault="002D3AA2" w:rsidP="004D1C71">
      <w:pPr>
        <w:numPr>
          <w:ilvl w:val="0"/>
          <w:numId w:val="11"/>
        </w:numPr>
        <w:ind w:left="360"/>
        <w:rPr>
          <w:rFonts w:ascii="Arial" w:hAnsi="Arial" w:cs="Arial"/>
          <w:b/>
        </w:rPr>
      </w:pPr>
      <w:r w:rsidRPr="00CB09E0">
        <w:rPr>
          <w:rFonts w:ascii="Arial" w:hAnsi="Arial" w:cs="Arial"/>
          <w:b/>
        </w:rPr>
        <w:t>Background</w:t>
      </w:r>
    </w:p>
    <w:p w:rsidR="00D039F8" w:rsidRPr="00CB09E0" w:rsidRDefault="00D039F8" w:rsidP="00D039F8">
      <w:pPr>
        <w:spacing w:before="120"/>
        <w:rPr>
          <w:rFonts w:ascii="Arial" w:hAnsi="Arial" w:cs="Arial"/>
          <w:b/>
        </w:rPr>
      </w:pPr>
      <w:r w:rsidRPr="00CB09E0">
        <w:rPr>
          <w:rFonts w:ascii="Arial" w:hAnsi="Arial" w:cs="Arial"/>
        </w:rPr>
        <w:t>The Government of the Islamic Republic of Pakistan, represented by the Government of Balochi</w:t>
      </w:r>
      <w:r w:rsidRPr="00CB09E0">
        <w:rPr>
          <w:rFonts w:ascii="Arial" w:hAnsi="Arial" w:cs="Arial"/>
        </w:rPr>
        <w:softHyphen/>
        <w:t>stan (GoB), has received a loan from The World Bank/IDA for the implementation of the Balo</w:t>
      </w:r>
      <w:r w:rsidRPr="00CB09E0">
        <w:rPr>
          <w:rFonts w:ascii="Arial" w:hAnsi="Arial" w:cs="Arial"/>
        </w:rPr>
        <w:softHyphen/>
        <w:t>chi</w:t>
      </w:r>
      <w:r w:rsidRPr="00CB09E0">
        <w:rPr>
          <w:rFonts w:ascii="Arial" w:hAnsi="Arial" w:cs="Arial"/>
        </w:rPr>
        <w:softHyphen/>
        <w:t xml:space="preserve">stan Integrated Water Resources Management &amp; Development Project (BIWRMDP) and intends to apply part of the proceeds of the loan to cover eligible payments under exclusive contract for hiring services of </w:t>
      </w:r>
      <w:r w:rsidR="00CB09E0" w:rsidRPr="00CB09E0">
        <w:rPr>
          <w:rFonts w:ascii="Arial" w:hAnsi="Arial" w:cs="Arial"/>
        </w:rPr>
        <w:t>Environmental Safeguards</w:t>
      </w:r>
      <w:r w:rsidRPr="00CB09E0">
        <w:rPr>
          <w:rFonts w:ascii="Arial" w:hAnsi="Arial" w:cs="Arial"/>
        </w:rPr>
        <w:t xml:space="preserve"> Specialist. </w:t>
      </w:r>
    </w:p>
    <w:p w:rsidR="00D039F8" w:rsidRPr="00CB09E0" w:rsidRDefault="00D039F8" w:rsidP="00D039F8">
      <w:pPr>
        <w:spacing w:before="120"/>
        <w:rPr>
          <w:rFonts w:ascii="Arial" w:eastAsia="Arial Unicode MS" w:hAnsi="Arial" w:cs="Arial"/>
          <w:color w:val="000000"/>
        </w:rPr>
      </w:pPr>
      <w:r w:rsidRPr="00CB09E0">
        <w:rPr>
          <w:rFonts w:ascii="Arial" w:eastAsia="Arial Unicode MS" w:hAnsi="Arial" w:cs="Arial"/>
          <w:color w:val="000000"/>
        </w:rPr>
        <w:t>The Project Development Objective (PDO) is to strengthen provincial government capacity for water resources monitoring and management, and to improve community/based water manage</w:t>
      </w:r>
      <w:r w:rsidRPr="00CB09E0">
        <w:rPr>
          <w:rFonts w:ascii="Arial" w:eastAsia="Arial Unicode MS" w:hAnsi="Arial" w:cs="Arial"/>
          <w:color w:val="000000"/>
        </w:rPr>
        <w:softHyphen/>
        <w:t>ment for targeted irrigation schemes in Balochistan. Based on an Integrated Water Resources Management (IWRM) approach, six irrigation schemes located in the Nari and Porali River Basins will be rehabilitated to ensure sustainability of the natural resources use. The IWRM schemes aim to provide sustainable and diversified livelihoods, through integrating watershed management with all land use systems, including irrigated agriculture in command areas, Khushkaba farming in upstream areas and spate irrigation in downstream areas. The project is implemented by a Project Management Unit (PMU) in Quetta and two Project Implementation Units (PIUs) in Sibu and Uthal, respectively.</w:t>
      </w:r>
    </w:p>
    <w:p w:rsidR="002D3AA2" w:rsidRPr="00CB09E0" w:rsidRDefault="002D3AA2" w:rsidP="00FE0831">
      <w:pPr>
        <w:numPr>
          <w:ilvl w:val="0"/>
          <w:numId w:val="11"/>
        </w:numPr>
        <w:spacing w:before="240"/>
        <w:ind w:left="360"/>
        <w:rPr>
          <w:rFonts w:ascii="Arial" w:hAnsi="Arial" w:cs="Arial"/>
          <w:b/>
        </w:rPr>
      </w:pPr>
      <w:r w:rsidRPr="00CB09E0">
        <w:rPr>
          <w:rFonts w:ascii="Arial" w:hAnsi="Arial" w:cs="Arial"/>
          <w:b/>
        </w:rPr>
        <w:t>Specific Tasks and Responsibilities</w:t>
      </w:r>
    </w:p>
    <w:p w:rsidR="00CB09E0" w:rsidRPr="00CB09E0" w:rsidRDefault="00CB09E0" w:rsidP="00CB09E0">
      <w:pPr>
        <w:rPr>
          <w:rFonts w:ascii="Arial" w:hAnsi="Arial" w:cs="Arial"/>
        </w:rPr>
      </w:pPr>
      <w:r w:rsidRPr="00CB09E0">
        <w:rPr>
          <w:rFonts w:ascii="Arial" w:hAnsi="Arial" w:cs="Arial"/>
        </w:rPr>
        <w:t>The Environmental Specialist will direct</w:t>
      </w:r>
      <w:r w:rsidR="003630C9">
        <w:rPr>
          <w:rFonts w:ascii="Arial" w:hAnsi="Arial" w:cs="Arial"/>
        </w:rPr>
        <w:t>ly</w:t>
      </w:r>
      <w:r w:rsidRPr="00CB09E0">
        <w:rPr>
          <w:rFonts w:ascii="Arial" w:hAnsi="Arial" w:cs="Arial"/>
        </w:rPr>
        <w:t xml:space="preserve"> report to Project Director</w:t>
      </w:r>
      <w:r w:rsidR="003630C9">
        <w:rPr>
          <w:rFonts w:ascii="Arial" w:hAnsi="Arial" w:cs="Arial"/>
        </w:rPr>
        <w:t xml:space="preserve"> but will very keep close liaison with Project Supervision and Implementation Assistance Consultants</w:t>
      </w:r>
      <w:r w:rsidRPr="00CB09E0">
        <w:rPr>
          <w:rFonts w:ascii="Arial" w:hAnsi="Arial" w:cs="Arial"/>
        </w:rPr>
        <w:t>. The responsibilities will include but not be limited to:</w:t>
      </w:r>
    </w:p>
    <w:p w:rsidR="00CB09E0" w:rsidRPr="00CB09E0" w:rsidRDefault="00CB09E0" w:rsidP="00DF35C7">
      <w:pPr>
        <w:pStyle w:val="ListParagraph"/>
        <w:widowControl/>
        <w:spacing w:after="160" w:line="276" w:lineRule="auto"/>
        <w:ind w:left="0"/>
        <w:contextualSpacing/>
        <w:jc w:val="both"/>
        <w:rPr>
          <w:rFonts w:ascii="Arial" w:hAnsi="Arial" w:cs="Arial"/>
          <w:sz w:val="22"/>
          <w:szCs w:val="22"/>
        </w:rPr>
      </w:pPr>
    </w:p>
    <w:p w:rsidR="00587000" w:rsidRDefault="00587000" w:rsidP="00AB6DC7">
      <w:pPr>
        <w:pStyle w:val="ListParagraph"/>
        <w:widowControl/>
        <w:numPr>
          <w:ilvl w:val="0"/>
          <w:numId w:val="22"/>
        </w:numPr>
        <w:spacing w:after="160" w:line="276" w:lineRule="auto"/>
        <w:contextualSpacing/>
        <w:jc w:val="both"/>
        <w:rPr>
          <w:rFonts w:ascii="Arial" w:hAnsi="Arial" w:cs="Arial"/>
          <w:sz w:val="22"/>
          <w:szCs w:val="22"/>
        </w:rPr>
      </w:pPr>
      <w:r w:rsidRPr="00CB09E0">
        <w:rPr>
          <w:rFonts w:ascii="Arial" w:hAnsi="Arial" w:cs="Arial"/>
          <w:sz w:val="22"/>
          <w:szCs w:val="22"/>
        </w:rPr>
        <w:t>Carry out E</w:t>
      </w:r>
      <w:r w:rsidR="00DF35C7">
        <w:rPr>
          <w:rFonts w:ascii="Arial" w:hAnsi="Arial" w:cs="Arial"/>
          <w:sz w:val="22"/>
          <w:szCs w:val="22"/>
          <w:lang w:val="en-US"/>
        </w:rPr>
        <w:t>nvironmental Assessment</w:t>
      </w:r>
      <w:r w:rsidR="00433556">
        <w:rPr>
          <w:rFonts w:ascii="Arial" w:hAnsi="Arial" w:cs="Arial"/>
          <w:sz w:val="22"/>
          <w:szCs w:val="22"/>
          <w:lang w:val="en-US"/>
        </w:rPr>
        <w:t xml:space="preserve"> (EA)</w:t>
      </w:r>
      <w:r w:rsidR="00DF35C7">
        <w:rPr>
          <w:rFonts w:ascii="Arial" w:hAnsi="Arial" w:cs="Arial"/>
          <w:sz w:val="22"/>
          <w:szCs w:val="22"/>
          <w:lang w:val="en-US"/>
        </w:rPr>
        <w:t xml:space="preserve"> </w:t>
      </w:r>
      <w:r w:rsidRPr="00CB09E0">
        <w:rPr>
          <w:rFonts w:ascii="Arial" w:hAnsi="Arial" w:cs="Arial"/>
          <w:sz w:val="22"/>
          <w:szCs w:val="22"/>
        </w:rPr>
        <w:t>and prepare E</w:t>
      </w:r>
      <w:r w:rsidR="00433556">
        <w:rPr>
          <w:rFonts w:ascii="Arial" w:hAnsi="Arial" w:cs="Arial"/>
          <w:sz w:val="22"/>
          <w:szCs w:val="22"/>
          <w:lang w:val="en-US"/>
        </w:rPr>
        <w:t>nvironmental</w:t>
      </w:r>
      <w:r w:rsidR="00DF35C7">
        <w:rPr>
          <w:rFonts w:ascii="Arial" w:hAnsi="Arial" w:cs="Arial"/>
          <w:sz w:val="22"/>
          <w:szCs w:val="22"/>
          <w:lang w:val="en-US"/>
        </w:rPr>
        <w:t xml:space="preserve"> Management Plan </w:t>
      </w:r>
      <w:r w:rsidR="00433556">
        <w:rPr>
          <w:rFonts w:ascii="Arial" w:hAnsi="Arial" w:cs="Arial"/>
          <w:sz w:val="22"/>
          <w:szCs w:val="22"/>
          <w:lang w:val="en-US"/>
        </w:rPr>
        <w:t xml:space="preserve">(EMP) </w:t>
      </w:r>
      <w:r w:rsidRPr="00CB09E0">
        <w:rPr>
          <w:rFonts w:ascii="Arial" w:hAnsi="Arial" w:cs="Arial"/>
          <w:sz w:val="22"/>
          <w:szCs w:val="22"/>
        </w:rPr>
        <w:t>for each package of works. Update the EA/EMP during implementation stage and provide support in their implementation according to the requirements and procedures.</w:t>
      </w:r>
    </w:p>
    <w:p w:rsidR="00EF6193" w:rsidRDefault="00563AFA" w:rsidP="00563AFA">
      <w:pPr>
        <w:pStyle w:val="ListParagraph"/>
        <w:widowControl/>
        <w:numPr>
          <w:ilvl w:val="0"/>
          <w:numId w:val="22"/>
        </w:numPr>
        <w:spacing w:after="160" w:line="276" w:lineRule="auto"/>
        <w:contextualSpacing/>
        <w:jc w:val="both"/>
        <w:rPr>
          <w:rFonts w:ascii="Arial" w:hAnsi="Arial" w:cs="Arial"/>
          <w:sz w:val="22"/>
          <w:szCs w:val="22"/>
        </w:rPr>
      </w:pPr>
      <w:r w:rsidRPr="00CB09E0">
        <w:rPr>
          <w:rFonts w:ascii="Arial" w:hAnsi="Arial" w:cs="Arial"/>
          <w:sz w:val="22"/>
          <w:szCs w:val="22"/>
        </w:rPr>
        <w:t>Provide overall environmental management oversight durin</w:t>
      </w:r>
      <w:r w:rsidR="00433556">
        <w:rPr>
          <w:rFonts w:ascii="Arial" w:hAnsi="Arial" w:cs="Arial"/>
          <w:sz w:val="22"/>
          <w:szCs w:val="22"/>
        </w:rPr>
        <w:t>g</w:t>
      </w:r>
      <w:r w:rsidRPr="00CB09E0">
        <w:rPr>
          <w:rFonts w:ascii="Arial" w:hAnsi="Arial" w:cs="Arial"/>
          <w:sz w:val="22"/>
          <w:szCs w:val="22"/>
        </w:rPr>
        <w:t xml:space="preserve"> project implementation</w:t>
      </w:r>
      <w:r>
        <w:rPr>
          <w:rFonts w:ascii="Arial" w:hAnsi="Arial" w:cs="Arial"/>
          <w:sz w:val="22"/>
          <w:szCs w:val="22"/>
          <w:lang w:val="en-US"/>
        </w:rPr>
        <w:t xml:space="preserve"> ensuring that </w:t>
      </w:r>
      <w:r w:rsidRPr="00CB09E0">
        <w:rPr>
          <w:rFonts w:ascii="Arial" w:hAnsi="Arial" w:cs="Arial"/>
          <w:sz w:val="22"/>
          <w:szCs w:val="22"/>
        </w:rPr>
        <w:t>World Bank environmental safeguards requirements and other national/international environmental management</w:t>
      </w:r>
      <w:r w:rsidR="00433556">
        <w:rPr>
          <w:rFonts w:ascii="Arial" w:hAnsi="Arial" w:cs="Arial"/>
          <w:sz w:val="22"/>
          <w:szCs w:val="22"/>
        </w:rPr>
        <w:t xml:space="preserve"> procedures &amp; standards</w:t>
      </w:r>
      <w:r w:rsidR="00EF6193">
        <w:rPr>
          <w:rFonts w:ascii="Arial" w:hAnsi="Arial" w:cs="Arial"/>
          <w:sz w:val="22"/>
          <w:szCs w:val="22"/>
        </w:rPr>
        <w:t xml:space="preserve"> are met including preparation of all relevant documents.</w:t>
      </w:r>
    </w:p>
    <w:p w:rsidR="00563AFA" w:rsidRPr="00DA785A" w:rsidRDefault="00EF6193" w:rsidP="00DA785A">
      <w:pPr>
        <w:pStyle w:val="ListParagraph"/>
        <w:widowControl/>
        <w:numPr>
          <w:ilvl w:val="0"/>
          <w:numId w:val="22"/>
        </w:numPr>
        <w:spacing w:after="160" w:line="276" w:lineRule="auto"/>
        <w:contextualSpacing/>
        <w:jc w:val="both"/>
        <w:rPr>
          <w:rFonts w:ascii="Arial" w:hAnsi="Arial" w:cs="Arial"/>
          <w:sz w:val="22"/>
          <w:szCs w:val="22"/>
        </w:rPr>
      </w:pPr>
      <w:r>
        <w:rPr>
          <w:rFonts w:ascii="Arial" w:hAnsi="Arial" w:cs="Arial"/>
          <w:sz w:val="22"/>
          <w:szCs w:val="22"/>
          <w:lang w:val="en-US"/>
        </w:rPr>
        <w:t xml:space="preserve">Prepare environmental check list for work packages where full fledge EMP is not required. </w:t>
      </w:r>
      <w:r>
        <w:rPr>
          <w:rFonts w:ascii="Arial" w:hAnsi="Arial" w:cs="Arial"/>
          <w:sz w:val="22"/>
          <w:szCs w:val="22"/>
        </w:rPr>
        <w:t xml:space="preserve"> </w:t>
      </w:r>
    </w:p>
    <w:p w:rsidR="007D0387" w:rsidRDefault="0075210C" w:rsidP="007D0387">
      <w:pPr>
        <w:pStyle w:val="ListParagraph"/>
        <w:widowControl/>
        <w:numPr>
          <w:ilvl w:val="0"/>
          <w:numId w:val="22"/>
        </w:numPr>
        <w:spacing w:after="160" w:line="276" w:lineRule="auto"/>
        <w:contextualSpacing/>
        <w:jc w:val="both"/>
        <w:rPr>
          <w:rFonts w:ascii="Arial" w:hAnsi="Arial" w:cs="Arial"/>
          <w:sz w:val="22"/>
          <w:szCs w:val="22"/>
        </w:rPr>
      </w:pPr>
      <w:r>
        <w:rPr>
          <w:rFonts w:ascii="Arial" w:hAnsi="Arial" w:cs="Arial"/>
          <w:sz w:val="22"/>
          <w:szCs w:val="22"/>
          <w:lang w:val="en-US"/>
        </w:rPr>
        <w:t xml:space="preserve">Assist in planning and implementation of training activities for project and contractors’ staff and communities.  </w:t>
      </w:r>
    </w:p>
    <w:p w:rsidR="007D0387" w:rsidRPr="0075210C" w:rsidRDefault="007D0387" w:rsidP="007D0387">
      <w:pPr>
        <w:pStyle w:val="ListParagraph"/>
        <w:widowControl/>
        <w:numPr>
          <w:ilvl w:val="0"/>
          <w:numId w:val="22"/>
        </w:numPr>
        <w:spacing w:after="160" w:line="276" w:lineRule="auto"/>
        <w:contextualSpacing/>
        <w:jc w:val="both"/>
        <w:rPr>
          <w:rFonts w:ascii="Arial" w:hAnsi="Arial" w:cs="Arial"/>
          <w:sz w:val="22"/>
          <w:szCs w:val="22"/>
        </w:rPr>
      </w:pPr>
      <w:r w:rsidRPr="0075210C">
        <w:rPr>
          <w:rFonts w:ascii="Arial" w:hAnsi="Arial" w:cs="Arial"/>
          <w:sz w:val="22"/>
          <w:szCs w:val="22"/>
        </w:rPr>
        <w:t>Regularly visit Project sites</w:t>
      </w:r>
      <w:r w:rsidR="0075210C">
        <w:rPr>
          <w:rFonts w:ascii="Arial" w:hAnsi="Arial" w:cs="Arial"/>
          <w:sz w:val="22"/>
          <w:szCs w:val="22"/>
          <w:lang w:val="en-US"/>
        </w:rPr>
        <w:t xml:space="preserve"> during construction</w:t>
      </w:r>
      <w:r w:rsidR="00EF6193">
        <w:rPr>
          <w:rFonts w:ascii="Arial" w:hAnsi="Arial" w:cs="Arial"/>
          <w:sz w:val="22"/>
          <w:szCs w:val="22"/>
          <w:lang w:val="en-US"/>
        </w:rPr>
        <w:t xml:space="preserve"> and</w:t>
      </w:r>
      <w:r w:rsidRPr="0075210C">
        <w:rPr>
          <w:rFonts w:ascii="Arial" w:hAnsi="Arial" w:cs="Arial"/>
          <w:sz w:val="22"/>
          <w:szCs w:val="22"/>
        </w:rPr>
        <w:t xml:space="preserve"> </w:t>
      </w:r>
      <w:r w:rsidR="00EF6193">
        <w:rPr>
          <w:rFonts w:ascii="Arial" w:hAnsi="Arial" w:cs="Arial"/>
          <w:sz w:val="22"/>
          <w:szCs w:val="22"/>
          <w:lang w:val="en-US"/>
        </w:rPr>
        <w:t xml:space="preserve">prepare compliance and progress reports as and when required. </w:t>
      </w:r>
      <w:r w:rsidRPr="0075210C">
        <w:rPr>
          <w:rFonts w:ascii="Arial" w:hAnsi="Arial" w:cs="Arial"/>
          <w:sz w:val="22"/>
          <w:szCs w:val="22"/>
        </w:rPr>
        <w:t xml:space="preserve"> </w:t>
      </w:r>
    </w:p>
    <w:p w:rsidR="007D0387" w:rsidRPr="00EF6193" w:rsidRDefault="007D0387" w:rsidP="007D0387">
      <w:pPr>
        <w:pStyle w:val="ListParagraph"/>
        <w:widowControl/>
        <w:numPr>
          <w:ilvl w:val="0"/>
          <w:numId w:val="22"/>
        </w:numPr>
        <w:spacing w:after="160" w:line="276" w:lineRule="auto"/>
        <w:contextualSpacing/>
        <w:jc w:val="both"/>
        <w:rPr>
          <w:rFonts w:ascii="Arial" w:hAnsi="Arial" w:cs="Arial"/>
          <w:sz w:val="22"/>
          <w:szCs w:val="22"/>
        </w:rPr>
      </w:pPr>
      <w:r w:rsidRPr="00EF6193">
        <w:rPr>
          <w:rFonts w:ascii="Arial" w:hAnsi="Arial" w:cs="Arial"/>
          <w:sz w:val="22"/>
          <w:szCs w:val="22"/>
        </w:rPr>
        <w:lastRenderedPageBreak/>
        <w:t>Organize meetings</w:t>
      </w:r>
      <w:r w:rsidR="00EF6193">
        <w:rPr>
          <w:rFonts w:ascii="Arial" w:hAnsi="Arial" w:cs="Arial"/>
          <w:sz w:val="22"/>
          <w:szCs w:val="22"/>
          <w:lang w:val="en-US"/>
        </w:rPr>
        <w:t>,</w:t>
      </w:r>
      <w:r w:rsidRPr="00EF6193">
        <w:rPr>
          <w:rFonts w:ascii="Arial" w:hAnsi="Arial" w:cs="Arial"/>
          <w:sz w:val="22"/>
          <w:szCs w:val="22"/>
        </w:rPr>
        <w:t xml:space="preserve"> </w:t>
      </w:r>
      <w:r w:rsidR="00EF6193">
        <w:rPr>
          <w:rFonts w:ascii="Arial" w:hAnsi="Arial" w:cs="Arial"/>
          <w:sz w:val="22"/>
          <w:szCs w:val="22"/>
          <w:lang w:val="en-US"/>
        </w:rPr>
        <w:t xml:space="preserve">as and when required, </w:t>
      </w:r>
      <w:r w:rsidRPr="00EF6193">
        <w:rPr>
          <w:rFonts w:ascii="Arial" w:hAnsi="Arial" w:cs="Arial"/>
          <w:sz w:val="22"/>
          <w:szCs w:val="22"/>
        </w:rPr>
        <w:t>with all the environmental team of project partners for “environmental progress review” of project to review any non-compliance and progress of environmental management in the project.</w:t>
      </w:r>
    </w:p>
    <w:p w:rsidR="00CB09E0" w:rsidRPr="00DF35C7" w:rsidRDefault="007D0387" w:rsidP="00DF35C7">
      <w:pPr>
        <w:pStyle w:val="ListParagraph"/>
        <w:widowControl/>
        <w:numPr>
          <w:ilvl w:val="0"/>
          <w:numId w:val="22"/>
        </w:numPr>
        <w:spacing w:after="160" w:line="276" w:lineRule="auto"/>
        <w:contextualSpacing/>
        <w:jc w:val="both"/>
        <w:rPr>
          <w:rFonts w:ascii="Arial" w:hAnsi="Arial" w:cs="Arial"/>
          <w:sz w:val="22"/>
          <w:szCs w:val="22"/>
          <w:u w:val="single"/>
        </w:rPr>
      </w:pPr>
      <w:r w:rsidRPr="00CB09E0">
        <w:rPr>
          <w:rFonts w:ascii="Arial" w:hAnsi="Arial" w:cs="Arial"/>
          <w:sz w:val="22"/>
          <w:szCs w:val="22"/>
        </w:rPr>
        <w:t xml:space="preserve">Undertake </w:t>
      </w:r>
      <w:r>
        <w:rPr>
          <w:rFonts w:ascii="Arial" w:hAnsi="Arial" w:cs="Arial"/>
          <w:sz w:val="22"/>
          <w:szCs w:val="22"/>
          <w:lang w:val="en-US"/>
        </w:rPr>
        <w:t xml:space="preserve">any </w:t>
      </w:r>
      <w:r w:rsidRPr="00CB09E0">
        <w:rPr>
          <w:rFonts w:ascii="Arial" w:hAnsi="Arial" w:cs="Arial"/>
          <w:sz w:val="22"/>
          <w:szCs w:val="22"/>
        </w:rPr>
        <w:t>other duties</w:t>
      </w:r>
      <w:r>
        <w:rPr>
          <w:rFonts w:ascii="Arial" w:hAnsi="Arial" w:cs="Arial"/>
          <w:sz w:val="22"/>
          <w:szCs w:val="22"/>
          <w:lang w:val="en-US"/>
        </w:rPr>
        <w:t xml:space="preserve"> related to project</w:t>
      </w:r>
      <w:r w:rsidRPr="00CB09E0">
        <w:rPr>
          <w:rFonts w:ascii="Arial" w:hAnsi="Arial" w:cs="Arial"/>
          <w:sz w:val="22"/>
          <w:szCs w:val="22"/>
        </w:rPr>
        <w:t xml:space="preserve"> as directed by Project Director.</w:t>
      </w:r>
    </w:p>
    <w:p w:rsidR="002D3AA2" w:rsidRPr="00CB09E0" w:rsidRDefault="002D3AA2" w:rsidP="00FE0831">
      <w:pPr>
        <w:numPr>
          <w:ilvl w:val="0"/>
          <w:numId w:val="11"/>
        </w:numPr>
        <w:spacing w:before="240" w:after="120"/>
        <w:ind w:left="360"/>
        <w:rPr>
          <w:rFonts w:ascii="Arial" w:hAnsi="Arial" w:cs="Arial"/>
          <w:b/>
        </w:rPr>
      </w:pPr>
      <w:r w:rsidRPr="00CB09E0">
        <w:rPr>
          <w:rFonts w:ascii="Arial" w:hAnsi="Arial" w:cs="Arial"/>
          <w:b/>
        </w:rPr>
        <w:t>Qualification and Experience</w:t>
      </w:r>
    </w:p>
    <w:p w:rsidR="00CB09E0" w:rsidRPr="00CB09E0" w:rsidRDefault="00CB09E0" w:rsidP="00CB09E0">
      <w:pPr>
        <w:pStyle w:val="ListParagraph"/>
        <w:widowControl/>
        <w:numPr>
          <w:ilvl w:val="0"/>
          <w:numId w:val="23"/>
        </w:numPr>
        <w:spacing w:after="160" w:line="259" w:lineRule="auto"/>
        <w:contextualSpacing/>
        <w:jc w:val="both"/>
        <w:rPr>
          <w:rFonts w:ascii="Arial" w:hAnsi="Arial" w:cs="Arial"/>
          <w:sz w:val="22"/>
          <w:szCs w:val="22"/>
        </w:rPr>
      </w:pPr>
      <w:r w:rsidRPr="00CB09E0">
        <w:rPr>
          <w:rFonts w:ascii="Arial" w:hAnsi="Arial" w:cs="Arial"/>
          <w:sz w:val="22"/>
          <w:szCs w:val="22"/>
        </w:rPr>
        <w:t>Master’s Degree in Environmental Sciences or MS in Environmental Management/ Natural Resource Management/ Environmental Engineering.</w:t>
      </w:r>
    </w:p>
    <w:p w:rsidR="00B80514" w:rsidRPr="00CB09E0" w:rsidRDefault="005C57DA" w:rsidP="00CB09E0">
      <w:pPr>
        <w:pStyle w:val="ListParagraph"/>
        <w:widowControl/>
        <w:numPr>
          <w:ilvl w:val="0"/>
          <w:numId w:val="17"/>
        </w:numPr>
        <w:spacing w:after="160" w:line="259" w:lineRule="auto"/>
        <w:contextualSpacing/>
        <w:jc w:val="both"/>
        <w:rPr>
          <w:rFonts w:ascii="Arial" w:hAnsi="Arial" w:cs="Arial"/>
          <w:sz w:val="22"/>
          <w:szCs w:val="22"/>
        </w:rPr>
      </w:pPr>
      <w:r>
        <w:rPr>
          <w:rFonts w:ascii="Arial" w:hAnsi="Arial" w:cs="Arial"/>
          <w:sz w:val="22"/>
          <w:szCs w:val="22"/>
          <w:lang w:val="en-US"/>
        </w:rPr>
        <w:t>T</w:t>
      </w:r>
      <w:r w:rsidR="00CB09E0" w:rsidRPr="00CB09E0">
        <w:rPr>
          <w:rFonts w:ascii="Arial" w:hAnsi="Arial" w:cs="Arial"/>
          <w:sz w:val="22"/>
          <w:szCs w:val="22"/>
        </w:rPr>
        <w:t>en (10) years of professional post qualification working experience in public/private organizations, preferably in development sector.</w:t>
      </w:r>
      <w:r w:rsidR="00466E15" w:rsidRPr="00CB09E0">
        <w:rPr>
          <w:rFonts w:ascii="Arial" w:hAnsi="Arial" w:cs="Arial"/>
          <w:sz w:val="22"/>
          <w:szCs w:val="22"/>
        </w:rPr>
        <w:t xml:space="preserve"> </w:t>
      </w:r>
      <w:r w:rsidR="00B80514" w:rsidRPr="00CB09E0">
        <w:rPr>
          <w:rFonts w:ascii="Arial" w:hAnsi="Arial" w:cs="Arial"/>
          <w:color w:val="000000"/>
          <w:sz w:val="22"/>
          <w:szCs w:val="22"/>
        </w:rPr>
        <w:t xml:space="preserve"> </w:t>
      </w:r>
    </w:p>
    <w:p w:rsidR="00297F8C" w:rsidRPr="00CB09E0" w:rsidRDefault="00297F8C" w:rsidP="00297F8C">
      <w:pPr>
        <w:numPr>
          <w:ilvl w:val="0"/>
          <w:numId w:val="11"/>
        </w:numPr>
        <w:spacing w:before="240" w:after="120"/>
        <w:ind w:left="360"/>
        <w:rPr>
          <w:rFonts w:ascii="Arial" w:hAnsi="Arial" w:cs="Arial"/>
          <w:b/>
        </w:rPr>
      </w:pPr>
      <w:r w:rsidRPr="00CB09E0">
        <w:rPr>
          <w:rFonts w:ascii="Arial" w:hAnsi="Arial" w:cs="Arial"/>
          <w:b/>
        </w:rPr>
        <w:t>Salary and Benefits</w:t>
      </w:r>
    </w:p>
    <w:p w:rsidR="00297F8C" w:rsidRPr="00CB09E0" w:rsidRDefault="00297F8C" w:rsidP="00297F8C">
      <w:pPr>
        <w:rPr>
          <w:rFonts w:ascii="Arial" w:hAnsi="Arial" w:cs="Arial"/>
        </w:rPr>
      </w:pPr>
      <w:r w:rsidRPr="00CB09E0">
        <w:rPr>
          <w:rFonts w:ascii="Arial" w:hAnsi="Arial" w:cs="Arial"/>
        </w:rPr>
        <w:t>Market competitive salary based on qualification and experience will be offered.</w:t>
      </w:r>
    </w:p>
    <w:p w:rsidR="00297F8C" w:rsidRPr="00CB09E0" w:rsidRDefault="00297F8C" w:rsidP="00297F8C">
      <w:pPr>
        <w:numPr>
          <w:ilvl w:val="0"/>
          <w:numId w:val="11"/>
        </w:numPr>
        <w:spacing w:before="240" w:after="120"/>
        <w:ind w:left="360"/>
        <w:rPr>
          <w:rFonts w:ascii="Arial" w:hAnsi="Arial" w:cs="Arial"/>
          <w:b/>
        </w:rPr>
      </w:pPr>
      <w:r w:rsidRPr="00CB09E0">
        <w:rPr>
          <w:rFonts w:ascii="Arial" w:hAnsi="Arial" w:cs="Arial"/>
          <w:b/>
        </w:rPr>
        <w:t>Time Frame of Consultancy</w:t>
      </w:r>
    </w:p>
    <w:p w:rsidR="00297F8C" w:rsidRPr="00CB09E0" w:rsidRDefault="00297F8C" w:rsidP="00297F8C">
      <w:pPr>
        <w:pStyle w:val="Bullet1"/>
        <w:numPr>
          <w:ilvl w:val="0"/>
          <w:numId w:val="0"/>
        </w:numPr>
        <w:spacing w:after="0"/>
        <w:rPr>
          <w:rFonts w:ascii="Arial" w:hAnsi="Arial" w:cs="Arial"/>
          <w:sz w:val="22"/>
          <w:szCs w:val="22"/>
        </w:rPr>
      </w:pPr>
      <w:r w:rsidRPr="00CB09E0">
        <w:rPr>
          <w:rFonts w:ascii="Arial" w:hAnsi="Arial" w:cs="Arial"/>
          <w:sz w:val="22"/>
          <w:szCs w:val="22"/>
        </w:rPr>
        <w:t xml:space="preserve">The services of the Consultant are expected to be </w:t>
      </w:r>
      <w:r w:rsidR="00AB6DC7">
        <w:rPr>
          <w:rFonts w:ascii="Arial" w:hAnsi="Arial" w:cs="Arial"/>
          <w:sz w:val="22"/>
          <w:szCs w:val="22"/>
        </w:rPr>
        <w:t>required</w:t>
      </w:r>
      <w:r w:rsidRPr="00CB09E0">
        <w:rPr>
          <w:rFonts w:ascii="Arial" w:hAnsi="Arial" w:cs="Arial"/>
          <w:sz w:val="22"/>
          <w:szCs w:val="22"/>
        </w:rPr>
        <w:t xml:space="preserve"> for a period of </w:t>
      </w:r>
      <w:r w:rsidR="005C57DA">
        <w:rPr>
          <w:rFonts w:ascii="Arial" w:hAnsi="Arial" w:cs="Arial"/>
          <w:sz w:val="22"/>
          <w:szCs w:val="22"/>
        </w:rPr>
        <w:t>39</w:t>
      </w:r>
      <w:r w:rsidRPr="00CB09E0">
        <w:rPr>
          <w:rFonts w:ascii="Arial" w:hAnsi="Arial" w:cs="Arial"/>
          <w:sz w:val="22"/>
          <w:szCs w:val="22"/>
        </w:rPr>
        <w:t xml:space="preserve"> months. However, the contract shall initially be signed for a period of 12 months</w:t>
      </w:r>
      <w:r w:rsidR="005C57DA">
        <w:rPr>
          <w:rFonts w:ascii="Arial" w:hAnsi="Arial" w:cs="Arial"/>
          <w:sz w:val="22"/>
          <w:szCs w:val="22"/>
        </w:rPr>
        <w:t xml:space="preserve"> later extendable on yearly basis according to </w:t>
      </w:r>
      <w:r w:rsidR="0007276A">
        <w:rPr>
          <w:rFonts w:ascii="Arial" w:hAnsi="Arial" w:cs="Arial"/>
          <w:sz w:val="22"/>
          <w:szCs w:val="22"/>
        </w:rPr>
        <w:t>developments made in the project and</w:t>
      </w:r>
      <w:r w:rsidR="005C57DA">
        <w:rPr>
          <w:rFonts w:ascii="Arial" w:hAnsi="Arial" w:cs="Arial"/>
          <w:sz w:val="22"/>
          <w:szCs w:val="22"/>
        </w:rPr>
        <w:t xml:space="preserve"> subject to satisfactory</w:t>
      </w:r>
      <w:r w:rsidR="0007276A">
        <w:rPr>
          <w:rFonts w:ascii="Arial" w:hAnsi="Arial" w:cs="Arial"/>
          <w:sz w:val="22"/>
          <w:szCs w:val="22"/>
        </w:rPr>
        <w:t xml:space="preserve"> performance of the consultant</w:t>
      </w:r>
      <w:r w:rsidRPr="00CB09E0">
        <w:rPr>
          <w:rFonts w:ascii="Arial" w:hAnsi="Arial" w:cs="Arial"/>
          <w:sz w:val="22"/>
          <w:szCs w:val="22"/>
        </w:rPr>
        <w:t>.</w:t>
      </w:r>
    </w:p>
    <w:p w:rsidR="00297F8C" w:rsidRPr="00CB09E0" w:rsidRDefault="00297F8C" w:rsidP="00297F8C">
      <w:pPr>
        <w:numPr>
          <w:ilvl w:val="0"/>
          <w:numId w:val="11"/>
        </w:numPr>
        <w:spacing w:before="240" w:after="120"/>
        <w:ind w:left="360"/>
        <w:rPr>
          <w:rFonts w:ascii="Arial" w:hAnsi="Arial" w:cs="Arial"/>
          <w:b/>
        </w:rPr>
      </w:pPr>
      <w:r w:rsidRPr="00CB09E0">
        <w:rPr>
          <w:rFonts w:ascii="Arial" w:hAnsi="Arial" w:cs="Arial"/>
          <w:b/>
        </w:rPr>
        <w:t>Selection Process</w:t>
      </w:r>
    </w:p>
    <w:p w:rsidR="00CB09E0" w:rsidRPr="00CB09E0" w:rsidRDefault="00297F8C" w:rsidP="00540AA8">
      <w:pPr>
        <w:spacing w:line="264" w:lineRule="auto"/>
        <w:rPr>
          <w:rFonts w:ascii="Arial" w:hAnsi="Arial" w:cs="Arial"/>
        </w:rPr>
      </w:pPr>
      <w:r w:rsidRPr="00CB09E0">
        <w:rPr>
          <w:rFonts w:ascii="Arial" w:hAnsi="Arial" w:cs="Arial"/>
        </w:rPr>
        <w:t xml:space="preserve">The incumbent will be selected in accordance with the procedures set out in Section V of the World Bank </w:t>
      </w:r>
      <w:r w:rsidRPr="00CB09E0">
        <w:rPr>
          <w:rFonts w:ascii="Arial" w:hAnsi="Arial" w:cs="Arial"/>
          <w:spacing w:val="3"/>
        </w:rPr>
        <w:t xml:space="preserve">Guidelines: Selection and Employment of Consultants by World Bank Borrowers [January 2011 (Revised July 2014) </w:t>
      </w:r>
      <w:r w:rsidRPr="00CB09E0">
        <w:rPr>
          <w:rFonts w:ascii="Arial" w:hAnsi="Arial" w:cs="Arial"/>
        </w:rPr>
        <w:t>“Consultant Guidelines”]. The criteria developed for evalua</w:t>
      </w:r>
      <w:r w:rsidRPr="00CB09E0">
        <w:rPr>
          <w:rFonts w:ascii="Arial" w:hAnsi="Arial" w:cs="Arial"/>
        </w:rPr>
        <w:softHyphen/>
        <w:t>tion shall be in line with the required qualification and experience. Potential consultants are therefore advised to submit a detailed CV proving/listing the required qualifica</w:t>
      </w:r>
      <w:r w:rsidRPr="00CB09E0">
        <w:rPr>
          <w:rFonts w:ascii="Arial" w:hAnsi="Arial" w:cs="Arial"/>
        </w:rPr>
        <w:softHyphen/>
        <w:t>tion and experience stated in the preceding sections.</w:t>
      </w:r>
      <w:r w:rsidR="00540AA8">
        <w:rPr>
          <w:rFonts w:ascii="Arial" w:hAnsi="Arial" w:cs="Arial"/>
        </w:rPr>
        <w:t xml:space="preserve">  </w:t>
      </w:r>
      <w:r w:rsidR="00576AAD">
        <w:rPr>
          <w:rFonts w:ascii="Arial" w:hAnsi="Arial" w:cs="Arial"/>
        </w:rPr>
        <w:t xml:space="preserve"> </w:t>
      </w:r>
    </w:p>
    <w:sectPr w:rsidR="00CB09E0" w:rsidRPr="00CB09E0" w:rsidSect="00835CC0">
      <w:footerReference w:type="default" r:id="rId8"/>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D9E" w:rsidRDefault="00B73D9E" w:rsidP="00FE0831">
      <w:r>
        <w:separator/>
      </w:r>
    </w:p>
  </w:endnote>
  <w:endnote w:type="continuationSeparator" w:id="1">
    <w:p w:rsidR="00B73D9E" w:rsidRDefault="00B73D9E" w:rsidP="00FE08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831" w:rsidRDefault="00FE0831">
    <w:pPr>
      <w:pStyle w:val="Footer"/>
      <w:jc w:val="center"/>
    </w:pPr>
    <w:fldSimple w:instr=" PAGE   \* MERGEFORMAT ">
      <w:r w:rsidR="00140BBE">
        <w:rPr>
          <w:noProof/>
        </w:rPr>
        <w:t>2</w:t>
      </w:r>
    </w:fldSimple>
  </w:p>
  <w:p w:rsidR="00FE0831" w:rsidRDefault="00FE0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D9E" w:rsidRDefault="00B73D9E" w:rsidP="00FE0831">
      <w:r>
        <w:separator/>
      </w:r>
    </w:p>
  </w:footnote>
  <w:footnote w:type="continuationSeparator" w:id="1">
    <w:p w:rsidR="00B73D9E" w:rsidRDefault="00B73D9E" w:rsidP="00FE0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E3257F6"/>
    <w:multiLevelType w:val="hybridMultilevel"/>
    <w:tmpl w:val="70F85A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202DB"/>
    <w:multiLevelType w:val="hybridMultilevel"/>
    <w:tmpl w:val="74FC8C88"/>
    <w:lvl w:ilvl="0" w:tplc="358833B6">
      <w:start w:val="1"/>
      <w:numFmt w:val="bullet"/>
      <w:lvlText w:val=""/>
      <w:lvlJc w:val="left"/>
      <w:pPr>
        <w:tabs>
          <w:tab w:val="num" w:pos="64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48359D"/>
    <w:multiLevelType w:val="hybridMultilevel"/>
    <w:tmpl w:val="B3043644"/>
    <w:lvl w:ilvl="0" w:tplc="E7CE845E">
      <w:start w:val="1"/>
      <w:numFmt w:val="bullet"/>
      <w:lvlText w:val=""/>
      <w:lvlJc w:val="left"/>
      <w:pPr>
        <w:tabs>
          <w:tab w:val="num" w:pos="284"/>
        </w:tabs>
        <w:ind w:left="284" w:hanging="284"/>
      </w:pPr>
      <w:rPr>
        <w:rFonts w:ascii="Symbol" w:hAnsi="Symbol" w:hint="default"/>
        <w:sz w:val="16"/>
      </w:rPr>
    </w:lvl>
    <w:lvl w:ilvl="1" w:tplc="F412D7C8">
      <w:start w:val="1"/>
      <w:numFmt w:val="bullet"/>
      <w:lvlText w:val=""/>
      <w:lvlJc w:val="left"/>
      <w:pPr>
        <w:tabs>
          <w:tab w:val="num" w:pos="284"/>
        </w:tabs>
        <w:ind w:left="284" w:hanging="284"/>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B57C5C"/>
    <w:multiLevelType w:val="hybridMultilevel"/>
    <w:tmpl w:val="4FB2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678DA"/>
    <w:multiLevelType w:val="hybridMultilevel"/>
    <w:tmpl w:val="0632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C45B5B"/>
    <w:multiLevelType w:val="hybridMultilevel"/>
    <w:tmpl w:val="F2729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3D16017"/>
    <w:multiLevelType w:val="hybridMultilevel"/>
    <w:tmpl w:val="924E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73747"/>
    <w:multiLevelType w:val="hybridMultilevel"/>
    <w:tmpl w:val="60FA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600588"/>
    <w:multiLevelType w:val="hybridMultilevel"/>
    <w:tmpl w:val="E2B4D74C"/>
    <w:lvl w:ilvl="0" w:tplc="358833B6">
      <w:start w:val="1"/>
      <w:numFmt w:val="bullet"/>
      <w:lvlText w:val=""/>
      <w:lvlJc w:val="left"/>
      <w:pPr>
        <w:tabs>
          <w:tab w:val="num" w:pos="64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D3357B"/>
    <w:multiLevelType w:val="hybridMultilevel"/>
    <w:tmpl w:val="B7BC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279E3"/>
    <w:multiLevelType w:val="hybridMultilevel"/>
    <w:tmpl w:val="03DA1B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1197BE3"/>
    <w:multiLevelType w:val="hybridMultilevel"/>
    <w:tmpl w:val="CD1A04E6"/>
    <w:lvl w:ilvl="0" w:tplc="04090001">
      <w:start w:val="1"/>
      <w:numFmt w:val="bullet"/>
      <w:lvlText w:val=""/>
      <w:lvlJc w:val="left"/>
      <w:pPr>
        <w:tabs>
          <w:tab w:val="num" w:pos="360"/>
        </w:tabs>
        <w:ind w:left="360" w:hanging="360"/>
      </w:pPr>
      <w:rPr>
        <w:rFonts w:ascii="Symbol" w:hAnsi="Symbol"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39714A4"/>
    <w:multiLevelType w:val="hybridMultilevel"/>
    <w:tmpl w:val="F1EA3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201D55"/>
    <w:multiLevelType w:val="hybridMultilevel"/>
    <w:tmpl w:val="F5B4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85E17"/>
    <w:multiLevelType w:val="hybridMultilevel"/>
    <w:tmpl w:val="AAD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59545E"/>
    <w:multiLevelType w:val="hybridMultilevel"/>
    <w:tmpl w:val="A4BC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5F12F0"/>
    <w:multiLevelType w:val="hybridMultilevel"/>
    <w:tmpl w:val="88F211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074452"/>
    <w:multiLevelType w:val="hybridMultilevel"/>
    <w:tmpl w:val="9948FFE8"/>
    <w:lvl w:ilvl="0" w:tplc="358833B6">
      <w:start w:val="1"/>
      <w:numFmt w:val="bullet"/>
      <w:lvlText w:val=""/>
      <w:lvlJc w:val="left"/>
      <w:pPr>
        <w:tabs>
          <w:tab w:val="num" w:pos="648"/>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6B01448"/>
    <w:multiLevelType w:val="hybridMultilevel"/>
    <w:tmpl w:val="9DB4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20DC4"/>
    <w:multiLevelType w:val="hybridMultilevel"/>
    <w:tmpl w:val="76F653AA"/>
    <w:lvl w:ilvl="0" w:tplc="0409000F">
      <w:start w:val="1"/>
      <w:numFmt w:val="decimal"/>
      <w:pStyle w:val="Outline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37027E"/>
    <w:multiLevelType w:val="hybridMultilevel"/>
    <w:tmpl w:val="47E0D122"/>
    <w:lvl w:ilvl="0" w:tplc="053AD58C">
      <w:start w:val="1"/>
      <w:numFmt w:val="bullet"/>
      <w:pStyle w:val="Bullet1"/>
      <w:lvlText w:val=""/>
      <w:lvlJc w:val="left"/>
      <w:pPr>
        <w:tabs>
          <w:tab w:val="num" w:pos="-72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7FC57954"/>
    <w:multiLevelType w:val="hybridMultilevel"/>
    <w:tmpl w:val="DA3823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8"/>
  </w:num>
  <w:num w:numId="4">
    <w:abstractNumId w:val="21"/>
  </w:num>
  <w:num w:numId="5">
    <w:abstractNumId w:val="12"/>
  </w:num>
  <w:num w:numId="6">
    <w:abstractNumId w:val="3"/>
  </w:num>
  <w:num w:numId="7">
    <w:abstractNumId w:val="0"/>
    <w:lvlOverride w:ilvl="0">
      <w:lvl w:ilvl="0">
        <w:start w:val="1"/>
        <w:numFmt w:val="bullet"/>
        <w:lvlText w:val=""/>
        <w:legacy w:legacy="1" w:legacySpace="0" w:legacyIndent="283"/>
        <w:lvlJc w:val="left"/>
        <w:pPr>
          <w:ind w:left="1003" w:hanging="283"/>
        </w:pPr>
        <w:rPr>
          <w:rFonts w:ascii="Symbol" w:hAnsi="Symbol" w:hint="default"/>
          <w:b w:val="0"/>
          <w:i w:val="0"/>
          <w:sz w:val="24"/>
          <w:u w:val="none"/>
        </w:rPr>
      </w:lvl>
    </w:lvlOverride>
  </w:num>
  <w:num w:numId="8">
    <w:abstractNumId w:val="9"/>
  </w:num>
  <w:num w:numId="9">
    <w:abstractNumId w:val="2"/>
  </w:num>
  <w:num w:numId="10">
    <w:abstractNumId w:val="18"/>
  </w:num>
  <w:num w:numId="11">
    <w:abstractNumId w:val="7"/>
  </w:num>
  <w:num w:numId="12">
    <w:abstractNumId w:val="6"/>
  </w:num>
  <w:num w:numId="13">
    <w:abstractNumId w:val="10"/>
  </w:num>
  <w:num w:numId="14">
    <w:abstractNumId w:val="11"/>
    <w:lvlOverride w:ilvl="0"/>
    <w:lvlOverride w:ilvl="1"/>
    <w:lvlOverride w:ilvl="2"/>
    <w:lvlOverride w:ilvl="3"/>
    <w:lvlOverride w:ilvl="4"/>
    <w:lvlOverride w:ilvl="5"/>
    <w:lvlOverride w:ilvl="6"/>
    <w:lvlOverride w:ilvl="7"/>
    <w:lvlOverride w:ilvl="8"/>
  </w:num>
  <w:num w:numId="15">
    <w:abstractNumId w:val="1"/>
  </w:num>
  <w:num w:numId="16">
    <w:abstractNumId w:val="5"/>
  </w:num>
  <w:num w:numId="17">
    <w:abstractNumId w:val="17"/>
  </w:num>
  <w:num w:numId="18">
    <w:abstractNumId w:val="4"/>
  </w:num>
  <w:num w:numId="19">
    <w:abstractNumId w:val="16"/>
  </w:num>
  <w:num w:numId="20">
    <w:abstractNumId w:val="19"/>
  </w:num>
  <w:num w:numId="21">
    <w:abstractNumId w:val="15"/>
  </w:num>
  <w:num w:numId="22">
    <w:abstractNumId w:val="22"/>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3AA2"/>
    <w:rsid w:val="000067BB"/>
    <w:rsid w:val="0003188D"/>
    <w:rsid w:val="00057B2D"/>
    <w:rsid w:val="0006415A"/>
    <w:rsid w:val="00067065"/>
    <w:rsid w:val="0007276A"/>
    <w:rsid w:val="000A111A"/>
    <w:rsid w:val="000A4048"/>
    <w:rsid w:val="000B5BB7"/>
    <w:rsid w:val="000E7641"/>
    <w:rsid w:val="000F4064"/>
    <w:rsid w:val="000F460A"/>
    <w:rsid w:val="001252C9"/>
    <w:rsid w:val="00140BBE"/>
    <w:rsid w:val="001575D4"/>
    <w:rsid w:val="00186426"/>
    <w:rsid w:val="001C3A5C"/>
    <w:rsid w:val="001C5682"/>
    <w:rsid w:val="001E0975"/>
    <w:rsid w:val="0021229F"/>
    <w:rsid w:val="00214CD9"/>
    <w:rsid w:val="002473E2"/>
    <w:rsid w:val="002805E0"/>
    <w:rsid w:val="002810C1"/>
    <w:rsid w:val="002915DF"/>
    <w:rsid w:val="00297F8C"/>
    <w:rsid w:val="002A7A7C"/>
    <w:rsid w:val="002B30A2"/>
    <w:rsid w:val="002D3AA2"/>
    <w:rsid w:val="002F7A81"/>
    <w:rsid w:val="00304444"/>
    <w:rsid w:val="00340DE3"/>
    <w:rsid w:val="003630C9"/>
    <w:rsid w:val="003C281C"/>
    <w:rsid w:val="003C423B"/>
    <w:rsid w:val="003E413A"/>
    <w:rsid w:val="003F42EA"/>
    <w:rsid w:val="00433556"/>
    <w:rsid w:val="00440796"/>
    <w:rsid w:val="00455B81"/>
    <w:rsid w:val="00466E15"/>
    <w:rsid w:val="004945D5"/>
    <w:rsid w:val="004D1C71"/>
    <w:rsid w:val="00512127"/>
    <w:rsid w:val="005275EF"/>
    <w:rsid w:val="00534AB1"/>
    <w:rsid w:val="00540AA8"/>
    <w:rsid w:val="00563AFA"/>
    <w:rsid w:val="00576AAD"/>
    <w:rsid w:val="00582592"/>
    <w:rsid w:val="00587000"/>
    <w:rsid w:val="005C57DA"/>
    <w:rsid w:val="005E6F7D"/>
    <w:rsid w:val="00645669"/>
    <w:rsid w:val="00666723"/>
    <w:rsid w:val="00674C92"/>
    <w:rsid w:val="00681FE8"/>
    <w:rsid w:val="00694F2F"/>
    <w:rsid w:val="006B5015"/>
    <w:rsid w:val="006C2071"/>
    <w:rsid w:val="006E5367"/>
    <w:rsid w:val="006F5C75"/>
    <w:rsid w:val="007508D9"/>
    <w:rsid w:val="0075210C"/>
    <w:rsid w:val="007536FC"/>
    <w:rsid w:val="00763220"/>
    <w:rsid w:val="007854FE"/>
    <w:rsid w:val="00792422"/>
    <w:rsid w:val="007B236B"/>
    <w:rsid w:val="007B6FCA"/>
    <w:rsid w:val="007C10B6"/>
    <w:rsid w:val="007C29F8"/>
    <w:rsid w:val="007C5256"/>
    <w:rsid w:val="007C5566"/>
    <w:rsid w:val="007D0387"/>
    <w:rsid w:val="007D1EFF"/>
    <w:rsid w:val="00806436"/>
    <w:rsid w:val="00835CC0"/>
    <w:rsid w:val="0084242D"/>
    <w:rsid w:val="00860F2E"/>
    <w:rsid w:val="0088098A"/>
    <w:rsid w:val="008A6D0B"/>
    <w:rsid w:val="008C55FD"/>
    <w:rsid w:val="008C7862"/>
    <w:rsid w:val="008D3445"/>
    <w:rsid w:val="008F61E5"/>
    <w:rsid w:val="008F6E47"/>
    <w:rsid w:val="00924F57"/>
    <w:rsid w:val="009449F3"/>
    <w:rsid w:val="00950A23"/>
    <w:rsid w:val="00956C47"/>
    <w:rsid w:val="0096775E"/>
    <w:rsid w:val="009A4FB6"/>
    <w:rsid w:val="009C528E"/>
    <w:rsid w:val="009C5AC4"/>
    <w:rsid w:val="009D0B8F"/>
    <w:rsid w:val="009F2955"/>
    <w:rsid w:val="009F4D02"/>
    <w:rsid w:val="00A66F12"/>
    <w:rsid w:val="00AA41E0"/>
    <w:rsid w:val="00AB0274"/>
    <w:rsid w:val="00AB6DC7"/>
    <w:rsid w:val="00AC5101"/>
    <w:rsid w:val="00AF36F6"/>
    <w:rsid w:val="00B27D4F"/>
    <w:rsid w:val="00B44DBA"/>
    <w:rsid w:val="00B57165"/>
    <w:rsid w:val="00B64BA8"/>
    <w:rsid w:val="00B73D9E"/>
    <w:rsid w:val="00B76EEA"/>
    <w:rsid w:val="00B80514"/>
    <w:rsid w:val="00BB3905"/>
    <w:rsid w:val="00BB440B"/>
    <w:rsid w:val="00C17A21"/>
    <w:rsid w:val="00C322A8"/>
    <w:rsid w:val="00C37D0F"/>
    <w:rsid w:val="00C56DAF"/>
    <w:rsid w:val="00C6370E"/>
    <w:rsid w:val="00CB09E0"/>
    <w:rsid w:val="00CB409F"/>
    <w:rsid w:val="00CE7FDB"/>
    <w:rsid w:val="00D039F8"/>
    <w:rsid w:val="00D1464E"/>
    <w:rsid w:val="00D26B3C"/>
    <w:rsid w:val="00D378BA"/>
    <w:rsid w:val="00D45695"/>
    <w:rsid w:val="00D6219E"/>
    <w:rsid w:val="00DA4421"/>
    <w:rsid w:val="00DA785A"/>
    <w:rsid w:val="00DB2D0C"/>
    <w:rsid w:val="00DD352D"/>
    <w:rsid w:val="00DF35C7"/>
    <w:rsid w:val="00DF53F0"/>
    <w:rsid w:val="00E57AA5"/>
    <w:rsid w:val="00EC3D6C"/>
    <w:rsid w:val="00ED2E70"/>
    <w:rsid w:val="00EE1D52"/>
    <w:rsid w:val="00EF6193"/>
    <w:rsid w:val="00EF6AD1"/>
    <w:rsid w:val="00F15A0C"/>
    <w:rsid w:val="00F303E0"/>
    <w:rsid w:val="00F407CC"/>
    <w:rsid w:val="00F50255"/>
    <w:rsid w:val="00F700FD"/>
    <w:rsid w:val="00F979EF"/>
    <w:rsid w:val="00FA098B"/>
    <w:rsid w:val="00FA1C31"/>
    <w:rsid w:val="00FE0831"/>
    <w:rsid w:val="00FF35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AA2"/>
    <w:pPr>
      <w:jc w:val="both"/>
    </w:pPr>
    <w:rPr>
      <w:sz w:val="22"/>
      <w:szCs w:val="22"/>
    </w:rPr>
  </w:style>
  <w:style w:type="paragraph" w:styleId="Heading4">
    <w:name w:val="heading 4"/>
    <w:basedOn w:val="Normal"/>
    <w:next w:val="Normal"/>
    <w:link w:val="Heading4Char"/>
    <w:uiPriority w:val="9"/>
    <w:semiHidden/>
    <w:unhideWhenUsed/>
    <w:qFormat/>
    <w:rsid w:val="002D3AA2"/>
    <w:pPr>
      <w:keepNext/>
      <w:keepLines/>
      <w:spacing w:before="200" w:line="276" w:lineRule="auto"/>
      <w:jc w:val="left"/>
      <w:outlineLvl w:val="3"/>
    </w:pPr>
    <w:rPr>
      <w:rFonts w:ascii="Cambria" w:eastAsia="Times New Roman" w:hAnsi="Cambria"/>
      <w:b/>
      <w:bCs/>
      <w:i/>
      <w:iCs/>
      <w:color w:val="4F81BD"/>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3AA2"/>
    <w:pPr>
      <w:tabs>
        <w:tab w:val="center" w:pos="4320"/>
        <w:tab w:val="right" w:pos="8640"/>
      </w:tabs>
      <w:jc w:val="left"/>
    </w:pPr>
    <w:rPr>
      <w:rFonts w:ascii="Times New Roman" w:eastAsia="Times New Roman" w:hAnsi="Times New Roman"/>
      <w:sz w:val="20"/>
      <w:szCs w:val="20"/>
      <w:lang/>
    </w:rPr>
  </w:style>
  <w:style w:type="character" w:customStyle="1" w:styleId="HeaderChar">
    <w:name w:val="Header Char"/>
    <w:link w:val="Header"/>
    <w:rsid w:val="002D3AA2"/>
    <w:rPr>
      <w:rFonts w:ascii="Times New Roman" w:eastAsia="Times New Roman" w:hAnsi="Times New Roman" w:cs="Times New Roman"/>
      <w:sz w:val="20"/>
      <w:szCs w:val="20"/>
    </w:rPr>
  </w:style>
  <w:style w:type="paragraph" w:styleId="List">
    <w:name w:val="List"/>
    <w:basedOn w:val="Normal"/>
    <w:semiHidden/>
    <w:rsid w:val="002D3AA2"/>
    <w:pPr>
      <w:ind w:left="283" w:hanging="283"/>
      <w:jc w:val="left"/>
    </w:pPr>
    <w:rPr>
      <w:rFonts w:ascii="Times New Roman" w:eastAsia="Times New Roman" w:hAnsi="Times New Roman"/>
      <w:sz w:val="24"/>
      <w:szCs w:val="24"/>
    </w:rPr>
  </w:style>
  <w:style w:type="character" w:styleId="Hyperlink">
    <w:name w:val="Hyperlink"/>
    <w:uiPriority w:val="99"/>
    <w:unhideWhenUsed/>
    <w:rsid w:val="002D3AA2"/>
    <w:rPr>
      <w:color w:val="0000FF"/>
      <w:u w:val="single"/>
    </w:rPr>
  </w:style>
  <w:style w:type="character" w:customStyle="1" w:styleId="Heading4Char">
    <w:name w:val="Heading 4 Char"/>
    <w:link w:val="Heading4"/>
    <w:uiPriority w:val="9"/>
    <w:semiHidden/>
    <w:rsid w:val="002D3AA2"/>
    <w:rPr>
      <w:rFonts w:ascii="Cambria" w:eastAsia="Times New Roman" w:hAnsi="Cambria" w:cs="Times New Roman"/>
      <w:b/>
      <w:bCs/>
      <w:i/>
      <w:iCs/>
      <w:color w:val="4F81BD"/>
    </w:rPr>
  </w:style>
  <w:style w:type="paragraph" w:styleId="ListParagraph">
    <w:name w:val="List Paragraph"/>
    <w:aliases w:val="List Paragraph (numbered (a)),Numbered List Paragraph,List Paragraph1,Bullets,References,WB List Paragraph,List Paragraph nowy,Main numbered paragraph,List_Paragraph,Multilevel para_II,Akapit z listą BS,List Paragraph 1,lp1,ANNEX"/>
    <w:basedOn w:val="Normal"/>
    <w:link w:val="ListParagraphChar"/>
    <w:uiPriority w:val="99"/>
    <w:qFormat/>
    <w:rsid w:val="002D3AA2"/>
    <w:pPr>
      <w:widowControl w:val="0"/>
      <w:ind w:left="720"/>
      <w:jc w:val="left"/>
    </w:pPr>
    <w:rPr>
      <w:rFonts w:ascii="Times New Roman" w:eastAsia="Times New Roman" w:hAnsi="Times New Roman"/>
      <w:snapToGrid w:val="0"/>
      <w:sz w:val="24"/>
      <w:szCs w:val="20"/>
      <w:lang/>
    </w:rPr>
  </w:style>
  <w:style w:type="character" w:customStyle="1" w:styleId="ListParagraphChar">
    <w:name w:val="List Paragraph Char"/>
    <w:aliases w:val="List Paragraph (numbered (a)) Char,Numbered List Paragraph Char,List Paragraph1 Char,Bullets Char,References Char,WB List Paragraph Char,List Paragraph nowy Char,Main numbered paragraph Char,List_Paragraph Char,Akapit z listą BS Char"/>
    <w:link w:val="ListParagraph"/>
    <w:uiPriority w:val="99"/>
    <w:locked/>
    <w:rsid w:val="002D3AA2"/>
    <w:rPr>
      <w:rFonts w:ascii="Times New Roman" w:eastAsia="Times New Roman" w:hAnsi="Times New Roman" w:cs="Times New Roman"/>
      <w:snapToGrid w:val="0"/>
      <w:sz w:val="24"/>
      <w:szCs w:val="20"/>
    </w:rPr>
  </w:style>
  <w:style w:type="paragraph" w:customStyle="1" w:styleId="Outline1">
    <w:name w:val="Outline1"/>
    <w:basedOn w:val="Normal"/>
    <w:next w:val="Normal"/>
    <w:rsid w:val="002D3AA2"/>
    <w:pPr>
      <w:keepNext/>
      <w:numPr>
        <w:numId w:val="1"/>
      </w:numPr>
      <w:spacing w:before="240"/>
      <w:jc w:val="left"/>
    </w:pPr>
    <w:rPr>
      <w:rFonts w:ascii="Times New Roman" w:eastAsia="Times New Roman" w:hAnsi="Times New Roman"/>
      <w:kern w:val="28"/>
      <w:sz w:val="24"/>
      <w:szCs w:val="20"/>
    </w:rPr>
  </w:style>
  <w:style w:type="paragraph" w:styleId="NoSpacing">
    <w:name w:val="No Spacing"/>
    <w:uiPriority w:val="1"/>
    <w:qFormat/>
    <w:rsid w:val="002D3AA2"/>
    <w:rPr>
      <w:rFonts w:eastAsia="Times New Roman"/>
      <w:sz w:val="22"/>
      <w:szCs w:val="22"/>
    </w:rPr>
  </w:style>
  <w:style w:type="paragraph" w:customStyle="1" w:styleId="Bullet1">
    <w:name w:val="Bullet1"/>
    <w:basedOn w:val="Normal"/>
    <w:rsid w:val="002D3AA2"/>
    <w:pPr>
      <w:numPr>
        <w:numId w:val="4"/>
      </w:numPr>
      <w:spacing w:after="240"/>
    </w:pPr>
    <w:rPr>
      <w:rFonts w:ascii="Times New Roman" w:eastAsia="Times New Roman" w:hAnsi="Times New Roman"/>
      <w:sz w:val="24"/>
      <w:szCs w:val="24"/>
    </w:rPr>
  </w:style>
  <w:style w:type="paragraph" w:customStyle="1" w:styleId="Default">
    <w:name w:val="Default"/>
    <w:rsid w:val="002D3AA2"/>
    <w:pPr>
      <w:autoSpaceDE w:val="0"/>
      <w:autoSpaceDN w:val="0"/>
      <w:adjustRightInd w:val="0"/>
    </w:pPr>
    <w:rPr>
      <w:rFonts w:eastAsia="Times New Roman" w:cs="Calibri"/>
      <w:color w:val="000000"/>
      <w:sz w:val="24"/>
      <w:szCs w:val="24"/>
    </w:rPr>
  </w:style>
  <w:style w:type="paragraph" w:styleId="BalloonText">
    <w:name w:val="Balloon Text"/>
    <w:basedOn w:val="Normal"/>
    <w:link w:val="BalloonTextChar"/>
    <w:uiPriority w:val="99"/>
    <w:semiHidden/>
    <w:unhideWhenUsed/>
    <w:rsid w:val="00067065"/>
    <w:rPr>
      <w:rFonts w:ascii="Segoe UI" w:hAnsi="Segoe UI"/>
      <w:sz w:val="18"/>
      <w:szCs w:val="18"/>
      <w:lang/>
    </w:rPr>
  </w:style>
  <w:style w:type="character" w:customStyle="1" w:styleId="BalloonTextChar">
    <w:name w:val="Balloon Text Char"/>
    <w:link w:val="BalloonText"/>
    <w:uiPriority w:val="99"/>
    <w:semiHidden/>
    <w:rsid w:val="00067065"/>
    <w:rPr>
      <w:rFonts w:ascii="Segoe UI" w:hAnsi="Segoe UI" w:cs="Segoe UI"/>
      <w:sz w:val="18"/>
      <w:szCs w:val="18"/>
    </w:rPr>
  </w:style>
  <w:style w:type="character" w:styleId="CommentReference">
    <w:name w:val="annotation reference"/>
    <w:uiPriority w:val="99"/>
    <w:semiHidden/>
    <w:unhideWhenUsed/>
    <w:rsid w:val="00067065"/>
    <w:rPr>
      <w:sz w:val="16"/>
      <w:szCs w:val="16"/>
    </w:rPr>
  </w:style>
  <w:style w:type="paragraph" w:styleId="CommentText">
    <w:name w:val="annotation text"/>
    <w:basedOn w:val="Normal"/>
    <w:link w:val="CommentTextChar"/>
    <w:uiPriority w:val="99"/>
    <w:semiHidden/>
    <w:unhideWhenUsed/>
    <w:rsid w:val="00067065"/>
    <w:rPr>
      <w:sz w:val="20"/>
      <w:szCs w:val="20"/>
      <w:lang/>
    </w:rPr>
  </w:style>
  <w:style w:type="character" w:customStyle="1" w:styleId="CommentTextChar">
    <w:name w:val="Comment Text Char"/>
    <w:link w:val="CommentText"/>
    <w:uiPriority w:val="99"/>
    <w:semiHidden/>
    <w:rsid w:val="00067065"/>
    <w:rPr>
      <w:sz w:val="20"/>
      <w:szCs w:val="20"/>
    </w:rPr>
  </w:style>
  <w:style w:type="paragraph" w:styleId="CommentSubject">
    <w:name w:val="annotation subject"/>
    <w:basedOn w:val="CommentText"/>
    <w:next w:val="CommentText"/>
    <w:link w:val="CommentSubjectChar"/>
    <w:uiPriority w:val="99"/>
    <w:semiHidden/>
    <w:unhideWhenUsed/>
    <w:rsid w:val="00067065"/>
    <w:rPr>
      <w:b/>
      <w:bCs/>
    </w:rPr>
  </w:style>
  <w:style w:type="character" w:customStyle="1" w:styleId="CommentSubjectChar">
    <w:name w:val="Comment Subject Char"/>
    <w:link w:val="CommentSubject"/>
    <w:uiPriority w:val="99"/>
    <w:semiHidden/>
    <w:rsid w:val="00067065"/>
    <w:rPr>
      <w:b/>
      <w:bCs/>
      <w:sz w:val="20"/>
      <w:szCs w:val="20"/>
    </w:rPr>
  </w:style>
  <w:style w:type="table" w:styleId="TableGrid">
    <w:name w:val="Table Grid"/>
    <w:basedOn w:val="TableNormal"/>
    <w:uiPriority w:val="59"/>
    <w:rsid w:val="00067065"/>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9C5AC4"/>
    <w:rPr>
      <w:sz w:val="22"/>
      <w:szCs w:val="22"/>
    </w:rPr>
  </w:style>
  <w:style w:type="paragraph" w:styleId="Footer">
    <w:name w:val="footer"/>
    <w:basedOn w:val="Normal"/>
    <w:link w:val="FooterChar"/>
    <w:uiPriority w:val="99"/>
    <w:unhideWhenUsed/>
    <w:rsid w:val="00FE0831"/>
    <w:pPr>
      <w:tabs>
        <w:tab w:val="center" w:pos="4680"/>
        <w:tab w:val="right" w:pos="9360"/>
      </w:tabs>
    </w:pPr>
    <w:rPr>
      <w:lang/>
    </w:rPr>
  </w:style>
  <w:style w:type="character" w:customStyle="1" w:styleId="FooterChar">
    <w:name w:val="Footer Char"/>
    <w:link w:val="Footer"/>
    <w:uiPriority w:val="99"/>
    <w:rsid w:val="00FE0831"/>
    <w:rPr>
      <w:sz w:val="22"/>
      <w:szCs w:val="22"/>
    </w:rPr>
  </w:style>
  <w:style w:type="paragraph" w:customStyle="1" w:styleId="TableParagraph">
    <w:name w:val="Table Paragraph"/>
    <w:basedOn w:val="Normal"/>
    <w:uiPriority w:val="1"/>
    <w:qFormat/>
    <w:rsid w:val="00466E15"/>
    <w:pPr>
      <w:widowControl w:val="0"/>
    </w:pPr>
  </w:style>
</w:styles>
</file>

<file path=word/webSettings.xml><?xml version="1.0" encoding="utf-8"?>
<w:webSettings xmlns:r="http://schemas.openxmlformats.org/officeDocument/2006/relationships" xmlns:w="http://schemas.openxmlformats.org/wordprocessingml/2006/main">
  <w:divs>
    <w:div w:id="100271109">
      <w:bodyDiv w:val="1"/>
      <w:marLeft w:val="0"/>
      <w:marRight w:val="0"/>
      <w:marTop w:val="0"/>
      <w:marBottom w:val="0"/>
      <w:divBdr>
        <w:top w:val="none" w:sz="0" w:space="0" w:color="auto"/>
        <w:left w:val="none" w:sz="0" w:space="0" w:color="auto"/>
        <w:bottom w:val="none" w:sz="0" w:space="0" w:color="auto"/>
        <w:right w:val="none" w:sz="0" w:space="0" w:color="auto"/>
      </w:divBdr>
    </w:div>
    <w:div w:id="281230424">
      <w:bodyDiv w:val="1"/>
      <w:marLeft w:val="0"/>
      <w:marRight w:val="0"/>
      <w:marTop w:val="0"/>
      <w:marBottom w:val="0"/>
      <w:divBdr>
        <w:top w:val="none" w:sz="0" w:space="0" w:color="auto"/>
        <w:left w:val="none" w:sz="0" w:space="0" w:color="auto"/>
        <w:bottom w:val="none" w:sz="0" w:space="0" w:color="auto"/>
        <w:right w:val="none" w:sz="0" w:space="0" w:color="auto"/>
      </w:divBdr>
      <w:divsChild>
        <w:div w:id="432555790">
          <w:marLeft w:val="0"/>
          <w:marRight w:val="0"/>
          <w:marTop w:val="0"/>
          <w:marBottom w:val="0"/>
          <w:divBdr>
            <w:top w:val="none" w:sz="0" w:space="0" w:color="auto"/>
            <w:left w:val="none" w:sz="0" w:space="0" w:color="auto"/>
            <w:bottom w:val="none" w:sz="0" w:space="0" w:color="auto"/>
            <w:right w:val="none" w:sz="0" w:space="0" w:color="auto"/>
          </w:divBdr>
        </w:div>
        <w:div w:id="1413888805">
          <w:marLeft w:val="0"/>
          <w:marRight w:val="0"/>
          <w:marTop w:val="0"/>
          <w:marBottom w:val="0"/>
          <w:divBdr>
            <w:top w:val="none" w:sz="0" w:space="0" w:color="auto"/>
            <w:left w:val="none" w:sz="0" w:space="0" w:color="auto"/>
            <w:bottom w:val="none" w:sz="0" w:space="0" w:color="auto"/>
            <w:right w:val="none" w:sz="0" w:space="0" w:color="auto"/>
          </w:divBdr>
        </w:div>
        <w:div w:id="1544250023">
          <w:marLeft w:val="0"/>
          <w:marRight w:val="0"/>
          <w:marTop w:val="0"/>
          <w:marBottom w:val="0"/>
          <w:divBdr>
            <w:top w:val="none" w:sz="0" w:space="0" w:color="auto"/>
            <w:left w:val="none" w:sz="0" w:space="0" w:color="auto"/>
            <w:bottom w:val="none" w:sz="0" w:space="0" w:color="auto"/>
            <w:right w:val="none" w:sz="0" w:space="0" w:color="auto"/>
          </w:divBdr>
        </w:div>
        <w:div w:id="2024353627">
          <w:marLeft w:val="0"/>
          <w:marRight w:val="0"/>
          <w:marTop w:val="0"/>
          <w:marBottom w:val="0"/>
          <w:divBdr>
            <w:top w:val="none" w:sz="0" w:space="0" w:color="auto"/>
            <w:left w:val="none" w:sz="0" w:space="0" w:color="auto"/>
            <w:bottom w:val="none" w:sz="0" w:space="0" w:color="auto"/>
            <w:right w:val="none" w:sz="0" w:space="0" w:color="auto"/>
          </w:divBdr>
        </w:div>
      </w:divsChild>
    </w:div>
    <w:div w:id="404760766">
      <w:bodyDiv w:val="1"/>
      <w:marLeft w:val="0"/>
      <w:marRight w:val="0"/>
      <w:marTop w:val="0"/>
      <w:marBottom w:val="0"/>
      <w:divBdr>
        <w:top w:val="none" w:sz="0" w:space="0" w:color="auto"/>
        <w:left w:val="none" w:sz="0" w:space="0" w:color="auto"/>
        <w:bottom w:val="none" w:sz="0" w:space="0" w:color="auto"/>
        <w:right w:val="none" w:sz="0" w:space="0" w:color="auto"/>
      </w:divBdr>
      <w:divsChild>
        <w:div w:id="989745390">
          <w:marLeft w:val="0"/>
          <w:marRight w:val="0"/>
          <w:marTop w:val="0"/>
          <w:marBottom w:val="0"/>
          <w:divBdr>
            <w:top w:val="none" w:sz="0" w:space="0" w:color="auto"/>
            <w:left w:val="none" w:sz="0" w:space="0" w:color="auto"/>
            <w:bottom w:val="none" w:sz="0" w:space="0" w:color="auto"/>
            <w:right w:val="none" w:sz="0" w:space="0" w:color="auto"/>
          </w:divBdr>
        </w:div>
        <w:div w:id="1291670124">
          <w:marLeft w:val="0"/>
          <w:marRight w:val="0"/>
          <w:marTop w:val="0"/>
          <w:marBottom w:val="0"/>
          <w:divBdr>
            <w:top w:val="none" w:sz="0" w:space="0" w:color="auto"/>
            <w:left w:val="none" w:sz="0" w:space="0" w:color="auto"/>
            <w:bottom w:val="none" w:sz="0" w:space="0" w:color="auto"/>
            <w:right w:val="none" w:sz="0" w:space="0" w:color="auto"/>
          </w:divBdr>
        </w:div>
        <w:div w:id="1522737786">
          <w:marLeft w:val="0"/>
          <w:marRight w:val="0"/>
          <w:marTop w:val="0"/>
          <w:marBottom w:val="0"/>
          <w:divBdr>
            <w:top w:val="none" w:sz="0" w:space="0" w:color="auto"/>
            <w:left w:val="none" w:sz="0" w:space="0" w:color="auto"/>
            <w:bottom w:val="none" w:sz="0" w:space="0" w:color="auto"/>
            <w:right w:val="none" w:sz="0" w:space="0" w:color="auto"/>
          </w:divBdr>
        </w:div>
        <w:div w:id="1722555743">
          <w:marLeft w:val="0"/>
          <w:marRight w:val="0"/>
          <w:marTop w:val="0"/>
          <w:marBottom w:val="0"/>
          <w:divBdr>
            <w:top w:val="none" w:sz="0" w:space="0" w:color="auto"/>
            <w:left w:val="none" w:sz="0" w:space="0" w:color="auto"/>
            <w:bottom w:val="none" w:sz="0" w:space="0" w:color="auto"/>
            <w:right w:val="none" w:sz="0" w:space="0" w:color="auto"/>
          </w:divBdr>
        </w:div>
        <w:div w:id="1828397258">
          <w:marLeft w:val="0"/>
          <w:marRight w:val="0"/>
          <w:marTop w:val="0"/>
          <w:marBottom w:val="0"/>
          <w:divBdr>
            <w:top w:val="none" w:sz="0" w:space="0" w:color="auto"/>
            <w:left w:val="none" w:sz="0" w:space="0" w:color="auto"/>
            <w:bottom w:val="none" w:sz="0" w:space="0" w:color="auto"/>
            <w:right w:val="none" w:sz="0" w:space="0" w:color="auto"/>
          </w:divBdr>
        </w:div>
      </w:divsChild>
    </w:div>
    <w:div w:id="1245916635">
      <w:bodyDiv w:val="1"/>
      <w:marLeft w:val="0"/>
      <w:marRight w:val="0"/>
      <w:marTop w:val="0"/>
      <w:marBottom w:val="0"/>
      <w:divBdr>
        <w:top w:val="none" w:sz="0" w:space="0" w:color="auto"/>
        <w:left w:val="none" w:sz="0" w:space="0" w:color="auto"/>
        <w:bottom w:val="none" w:sz="0" w:space="0" w:color="auto"/>
        <w:right w:val="none" w:sz="0" w:space="0" w:color="auto"/>
      </w:divBdr>
      <w:divsChild>
        <w:div w:id="695035560">
          <w:marLeft w:val="0"/>
          <w:marRight w:val="0"/>
          <w:marTop w:val="0"/>
          <w:marBottom w:val="0"/>
          <w:divBdr>
            <w:top w:val="none" w:sz="0" w:space="0" w:color="auto"/>
            <w:left w:val="none" w:sz="0" w:space="0" w:color="auto"/>
            <w:bottom w:val="none" w:sz="0" w:space="0" w:color="auto"/>
            <w:right w:val="none" w:sz="0" w:space="0" w:color="auto"/>
          </w:divBdr>
        </w:div>
        <w:div w:id="1782450195">
          <w:marLeft w:val="0"/>
          <w:marRight w:val="0"/>
          <w:marTop w:val="0"/>
          <w:marBottom w:val="0"/>
          <w:divBdr>
            <w:top w:val="none" w:sz="0" w:space="0" w:color="auto"/>
            <w:left w:val="none" w:sz="0" w:space="0" w:color="auto"/>
            <w:bottom w:val="none" w:sz="0" w:space="0" w:color="auto"/>
            <w:right w:val="none" w:sz="0" w:space="0" w:color="auto"/>
          </w:divBdr>
        </w:div>
        <w:div w:id="1979455693">
          <w:marLeft w:val="0"/>
          <w:marRight w:val="0"/>
          <w:marTop w:val="0"/>
          <w:marBottom w:val="0"/>
          <w:divBdr>
            <w:top w:val="none" w:sz="0" w:space="0" w:color="auto"/>
            <w:left w:val="none" w:sz="0" w:space="0" w:color="auto"/>
            <w:bottom w:val="none" w:sz="0" w:space="0" w:color="auto"/>
            <w:right w:val="none" w:sz="0" w:space="0" w:color="auto"/>
          </w:divBdr>
        </w:div>
        <w:div w:id="2019769778">
          <w:marLeft w:val="0"/>
          <w:marRight w:val="0"/>
          <w:marTop w:val="0"/>
          <w:marBottom w:val="0"/>
          <w:divBdr>
            <w:top w:val="none" w:sz="0" w:space="0" w:color="auto"/>
            <w:left w:val="none" w:sz="0" w:space="0" w:color="auto"/>
            <w:bottom w:val="none" w:sz="0" w:space="0" w:color="auto"/>
            <w:right w:val="none" w:sz="0" w:space="0" w:color="auto"/>
          </w:divBdr>
        </w:div>
        <w:div w:id="2144420176">
          <w:marLeft w:val="0"/>
          <w:marRight w:val="0"/>
          <w:marTop w:val="0"/>
          <w:marBottom w:val="0"/>
          <w:divBdr>
            <w:top w:val="none" w:sz="0" w:space="0" w:color="auto"/>
            <w:left w:val="none" w:sz="0" w:space="0" w:color="auto"/>
            <w:bottom w:val="none" w:sz="0" w:space="0" w:color="auto"/>
            <w:right w:val="none" w:sz="0" w:space="0" w:color="auto"/>
          </w:divBdr>
        </w:div>
      </w:divsChild>
    </w:div>
    <w:div w:id="1465345135">
      <w:bodyDiv w:val="1"/>
      <w:marLeft w:val="0"/>
      <w:marRight w:val="0"/>
      <w:marTop w:val="0"/>
      <w:marBottom w:val="0"/>
      <w:divBdr>
        <w:top w:val="none" w:sz="0" w:space="0" w:color="auto"/>
        <w:left w:val="none" w:sz="0" w:space="0" w:color="auto"/>
        <w:bottom w:val="none" w:sz="0" w:space="0" w:color="auto"/>
        <w:right w:val="none" w:sz="0" w:space="0" w:color="auto"/>
      </w:divBdr>
    </w:div>
    <w:div w:id="147517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04CE5-ED30-4569-949B-789049C5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dc:creator>
  <cp:lastModifiedBy>Aurangzeb zehri</cp:lastModifiedBy>
  <cp:revision>2</cp:revision>
  <cp:lastPrinted>2016-08-24T09:21:00Z</cp:lastPrinted>
  <dcterms:created xsi:type="dcterms:W3CDTF">2019-03-08T14:08:00Z</dcterms:created>
  <dcterms:modified xsi:type="dcterms:W3CDTF">2019-03-08T14:08:00Z</dcterms:modified>
</cp:coreProperties>
</file>