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3AEE4" w14:textId="0A5E5CDF" w:rsidR="004C264B" w:rsidRPr="0059576E" w:rsidRDefault="004C264B" w:rsidP="001F5C8A">
      <w:pPr>
        <w:spacing w:after="0" w:line="276" w:lineRule="auto"/>
        <w:rPr>
          <w:rFonts w:ascii="Arial" w:hAnsi="Arial" w:cs="Arial"/>
        </w:rPr>
      </w:pPr>
    </w:p>
    <w:p w14:paraId="31E03D37" w14:textId="1F211556" w:rsidR="004C264B" w:rsidRPr="0059576E" w:rsidRDefault="004C264B" w:rsidP="001F5C8A">
      <w:pPr>
        <w:spacing w:after="0" w:line="276" w:lineRule="auto"/>
        <w:jc w:val="center"/>
        <w:rPr>
          <w:rFonts w:ascii="Arial" w:hAnsi="Arial" w:cs="Arial"/>
          <w:b/>
          <w:bCs/>
          <w:sz w:val="36"/>
          <w:szCs w:val="36"/>
        </w:rPr>
      </w:pPr>
    </w:p>
    <w:p w14:paraId="4A86DEE9" w14:textId="0920101A" w:rsidR="004C264B" w:rsidRPr="0059576E" w:rsidRDefault="00F06CAB" w:rsidP="001F5C8A">
      <w:pPr>
        <w:spacing w:after="0" w:line="276" w:lineRule="auto"/>
        <w:jc w:val="center"/>
        <w:rPr>
          <w:rFonts w:ascii="Arial" w:hAnsi="Arial" w:cs="Arial"/>
          <w:b/>
          <w:bCs/>
          <w:sz w:val="36"/>
          <w:szCs w:val="36"/>
        </w:rPr>
      </w:pPr>
      <w:r w:rsidRPr="0059576E">
        <w:rPr>
          <w:rFonts w:ascii="Arial" w:hAnsi="Arial" w:cs="Arial"/>
          <w:noProof/>
        </w:rPr>
        <mc:AlternateContent>
          <mc:Choice Requires="wps">
            <w:drawing>
              <wp:anchor distT="45720" distB="45720" distL="114300" distR="114300" simplePos="0" relativeHeight="251661312" behindDoc="0" locked="0" layoutInCell="1" allowOverlap="1" wp14:anchorId="2869F5A3" wp14:editId="5FA3232F">
                <wp:simplePos x="0" y="0"/>
                <wp:positionH relativeFrom="margin">
                  <wp:align>right</wp:align>
                </wp:positionH>
                <wp:positionV relativeFrom="paragraph">
                  <wp:posOffset>393700</wp:posOffset>
                </wp:positionV>
                <wp:extent cx="6384925" cy="14046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925" cy="1404620"/>
                        </a:xfrm>
                        <a:prstGeom prst="rect">
                          <a:avLst/>
                        </a:prstGeom>
                        <a:solidFill>
                          <a:srgbClr val="FFFFFF"/>
                        </a:solidFill>
                        <a:ln w="9525">
                          <a:noFill/>
                          <a:miter lim="800000"/>
                          <a:headEnd/>
                          <a:tailEnd/>
                        </a:ln>
                      </wps:spPr>
                      <wps:txbx>
                        <w:txbxContent>
                          <w:p w14:paraId="7D20E83B" w14:textId="24952290" w:rsidR="0063265F" w:rsidRPr="00661179" w:rsidRDefault="0063265F" w:rsidP="007C2385">
                            <w:pPr>
                              <w:jc w:val="center"/>
                              <w:rPr>
                                <w:rFonts w:ascii="Arial" w:hAnsi="Arial" w:cs="Arial"/>
                                <w:b/>
                                <w:bCs/>
                                <w:color w:val="70AD47" w:themeColor="accent6"/>
                                <w:sz w:val="48"/>
                                <w:szCs w:val="48"/>
                              </w:rPr>
                            </w:pPr>
                            <w:r>
                              <w:rPr>
                                <w:rFonts w:ascii="Arial" w:hAnsi="Arial" w:cs="Arial"/>
                                <w:b/>
                                <w:bCs/>
                                <w:color w:val="70AD47" w:themeColor="accent6"/>
                                <w:sz w:val="48"/>
                                <w:szCs w:val="48"/>
                              </w:rPr>
                              <w:t>BALOCHISTAN WATER SECURITY AND PRODUCTIVITY IMPROVEMENT PROJECT (BWSPIP</w:t>
                            </w:r>
                            <w:r w:rsidRPr="00661179">
                              <w:rPr>
                                <w:rFonts w:ascii="Arial" w:hAnsi="Arial" w:cs="Arial"/>
                                <w:b/>
                                <w:bCs/>
                                <w:color w:val="70AD47" w:themeColor="accent6"/>
                                <w:sz w:val="48"/>
                                <w:szCs w:val="4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69F5A3" id="_x0000_t202" coordsize="21600,21600" o:spt="202" path="m,l,21600r21600,l21600,xe">
                <v:stroke joinstyle="miter"/>
                <v:path gradientshapeok="t" o:connecttype="rect"/>
              </v:shapetype>
              <v:shape id="Text Box 2" o:spid="_x0000_s1026" type="#_x0000_t202" style="position:absolute;left:0;text-align:left;margin-left:451.55pt;margin-top:31pt;width:502.7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" stroked="f">
                <v:textbox style="mso-fit-shape-to-text:t">
                  <w:txbxContent>
                    <w:p w14:paraId="7D20E83B" w14:textId="24952290" w:rsidR="0063265F" w:rsidRPr="00661179" w:rsidRDefault="0063265F" w:rsidP="007C2385">
                      <w:pPr>
                        <w:jc w:val="center"/>
                        <w:rPr>
                          <w:rFonts w:ascii="Arial" w:hAnsi="Arial" w:cs="Arial"/>
                          <w:b/>
                          <w:bCs/>
                          <w:color w:val="70AD47" w:themeColor="accent6"/>
                          <w:sz w:val="48"/>
                          <w:szCs w:val="48"/>
                        </w:rPr>
                      </w:pPr>
                      <w:r>
                        <w:rPr>
                          <w:rFonts w:ascii="Arial" w:hAnsi="Arial" w:cs="Arial"/>
                          <w:b/>
                          <w:bCs/>
                          <w:color w:val="70AD47" w:themeColor="accent6"/>
                          <w:sz w:val="48"/>
                          <w:szCs w:val="48"/>
                        </w:rPr>
                        <w:t>BALOCHISTAN WATER SECURITY AND PRODUCTIVITY IMPROVEMENT PROJECT (BWSPIP</w:t>
                      </w:r>
                      <w:r w:rsidRPr="00661179">
                        <w:rPr>
                          <w:rFonts w:ascii="Arial" w:hAnsi="Arial" w:cs="Arial"/>
                          <w:b/>
                          <w:bCs/>
                          <w:color w:val="70AD47" w:themeColor="accent6"/>
                          <w:sz w:val="48"/>
                          <w:szCs w:val="48"/>
                        </w:rPr>
                        <w:t>)</w:t>
                      </w:r>
                    </w:p>
                  </w:txbxContent>
                </v:textbox>
                <w10:wrap type="square" anchorx="margin"/>
              </v:shape>
            </w:pict>
          </mc:Fallback>
        </mc:AlternateContent>
      </w:r>
    </w:p>
    <w:p w14:paraId="4C9AE5DB" w14:textId="174F545D" w:rsidR="004C264B" w:rsidRPr="0059576E" w:rsidRDefault="004C264B" w:rsidP="001F5C8A">
      <w:pPr>
        <w:spacing w:after="0" w:line="276" w:lineRule="auto"/>
        <w:jc w:val="center"/>
        <w:rPr>
          <w:rFonts w:ascii="Arial" w:hAnsi="Arial" w:cs="Arial"/>
          <w:b/>
          <w:bCs/>
          <w:sz w:val="36"/>
          <w:szCs w:val="36"/>
        </w:rPr>
      </w:pPr>
    </w:p>
    <w:p w14:paraId="1F4DD503" w14:textId="3F0C5578" w:rsidR="004C264B" w:rsidRPr="0059576E" w:rsidRDefault="004C264B" w:rsidP="001F5C8A">
      <w:pPr>
        <w:spacing w:after="0" w:line="276" w:lineRule="auto"/>
        <w:jc w:val="center"/>
        <w:rPr>
          <w:rFonts w:ascii="Arial" w:hAnsi="Arial" w:cs="Arial"/>
          <w:b/>
          <w:bCs/>
          <w:sz w:val="36"/>
          <w:szCs w:val="36"/>
        </w:rPr>
      </w:pPr>
    </w:p>
    <w:p w14:paraId="42FCED32" w14:textId="7C2481C9" w:rsidR="00F06CAB" w:rsidRPr="0059576E" w:rsidRDefault="00F06CAB" w:rsidP="001F5C8A">
      <w:pPr>
        <w:spacing w:after="0" w:line="276" w:lineRule="auto"/>
        <w:jc w:val="center"/>
        <w:rPr>
          <w:rFonts w:ascii="Arial" w:hAnsi="Arial" w:cs="Arial"/>
          <w:b/>
          <w:bCs/>
          <w:sz w:val="36"/>
          <w:szCs w:val="36"/>
        </w:rPr>
      </w:pPr>
    </w:p>
    <w:p w14:paraId="1F93E812" w14:textId="083AAB52" w:rsidR="00F06CAB" w:rsidRPr="0059576E" w:rsidRDefault="00F06CAB" w:rsidP="001F5C8A">
      <w:pPr>
        <w:spacing w:after="0" w:line="276" w:lineRule="auto"/>
        <w:jc w:val="center"/>
        <w:rPr>
          <w:rFonts w:ascii="Arial" w:hAnsi="Arial" w:cs="Arial"/>
          <w:b/>
          <w:bCs/>
          <w:sz w:val="36"/>
          <w:szCs w:val="36"/>
        </w:rPr>
      </w:pPr>
    </w:p>
    <w:p w14:paraId="597D053E" w14:textId="62508859" w:rsidR="004C264B" w:rsidRPr="0059576E" w:rsidRDefault="004C264B" w:rsidP="001F5C8A">
      <w:pPr>
        <w:spacing w:after="0" w:line="276" w:lineRule="auto"/>
        <w:jc w:val="center"/>
        <w:rPr>
          <w:rFonts w:ascii="Arial" w:hAnsi="Arial" w:cs="Arial"/>
          <w:b/>
          <w:bCs/>
          <w:sz w:val="44"/>
          <w:szCs w:val="44"/>
        </w:rPr>
      </w:pPr>
    </w:p>
    <w:p w14:paraId="16DB9329" w14:textId="77777777" w:rsidR="00563A07" w:rsidRPr="0059576E" w:rsidRDefault="00563A07" w:rsidP="001F5C8A">
      <w:pPr>
        <w:spacing w:after="0" w:line="276" w:lineRule="auto"/>
        <w:jc w:val="center"/>
        <w:rPr>
          <w:rFonts w:ascii="Arial" w:hAnsi="Arial" w:cs="Arial"/>
          <w:b/>
          <w:bCs/>
          <w:sz w:val="48"/>
          <w:szCs w:val="48"/>
        </w:rPr>
      </w:pPr>
    </w:p>
    <w:p w14:paraId="4ECD6E99" w14:textId="3673C9BC" w:rsidR="004C264B" w:rsidRPr="0059576E" w:rsidRDefault="004C264B" w:rsidP="001F5C8A">
      <w:pPr>
        <w:spacing w:after="0" w:line="276" w:lineRule="auto"/>
        <w:jc w:val="center"/>
        <w:rPr>
          <w:rFonts w:ascii="Arial" w:hAnsi="Arial" w:cs="Arial"/>
          <w:b/>
          <w:bCs/>
          <w:sz w:val="48"/>
          <w:szCs w:val="48"/>
        </w:rPr>
      </w:pPr>
      <w:r w:rsidRPr="0059576E">
        <w:rPr>
          <w:rFonts w:ascii="Arial" w:hAnsi="Arial" w:cs="Arial"/>
          <w:b/>
          <w:bCs/>
          <w:sz w:val="48"/>
          <w:szCs w:val="48"/>
        </w:rPr>
        <w:t>ENVIRONMENTAL AND SOCIAL MANAGEMENT FRAMEWORK (ESMF)</w:t>
      </w:r>
    </w:p>
    <w:p w14:paraId="26A1F178" w14:textId="42CF1386" w:rsidR="004C264B" w:rsidRPr="0059576E" w:rsidRDefault="004C264B" w:rsidP="001F5C8A">
      <w:pPr>
        <w:spacing w:after="0" w:line="276" w:lineRule="auto"/>
        <w:jc w:val="center"/>
        <w:rPr>
          <w:rFonts w:ascii="Arial" w:hAnsi="Arial" w:cs="Arial"/>
          <w:b/>
          <w:bCs/>
          <w:sz w:val="44"/>
          <w:szCs w:val="44"/>
        </w:rPr>
      </w:pPr>
    </w:p>
    <w:p w14:paraId="2C7773C7" w14:textId="7DA16771" w:rsidR="004C264B" w:rsidRPr="0059576E" w:rsidRDefault="004C264B" w:rsidP="001F5C8A">
      <w:pPr>
        <w:spacing w:after="0" w:line="276" w:lineRule="auto"/>
        <w:jc w:val="center"/>
        <w:rPr>
          <w:rFonts w:ascii="Arial" w:hAnsi="Arial" w:cs="Arial"/>
          <w:b/>
          <w:bCs/>
          <w:sz w:val="44"/>
          <w:szCs w:val="44"/>
        </w:rPr>
      </w:pPr>
    </w:p>
    <w:p w14:paraId="340A4533" w14:textId="7DD67A60" w:rsidR="004C264B" w:rsidRPr="0059576E" w:rsidRDefault="004C264B" w:rsidP="001F5C8A">
      <w:pPr>
        <w:spacing w:after="0" w:line="276" w:lineRule="auto"/>
        <w:jc w:val="center"/>
        <w:rPr>
          <w:rFonts w:ascii="Arial" w:hAnsi="Arial" w:cs="Arial"/>
          <w:b/>
          <w:bCs/>
          <w:sz w:val="44"/>
          <w:szCs w:val="44"/>
        </w:rPr>
      </w:pPr>
    </w:p>
    <w:p w14:paraId="2F65947F" w14:textId="66FEA2C0" w:rsidR="00F06CAB" w:rsidRPr="0059576E" w:rsidRDefault="00F06CAB" w:rsidP="001F5C8A">
      <w:pPr>
        <w:spacing w:after="0" w:line="276" w:lineRule="auto"/>
        <w:jc w:val="center"/>
        <w:rPr>
          <w:rFonts w:ascii="Arial" w:hAnsi="Arial" w:cs="Arial"/>
          <w:b/>
          <w:bCs/>
          <w:sz w:val="44"/>
          <w:szCs w:val="44"/>
        </w:rPr>
      </w:pPr>
    </w:p>
    <w:p w14:paraId="51B69F0D" w14:textId="52A4D316" w:rsidR="00F06CAB" w:rsidRPr="0059576E" w:rsidRDefault="00F06CAB" w:rsidP="001F5C8A">
      <w:pPr>
        <w:spacing w:after="0" w:line="276" w:lineRule="auto"/>
        <w:jc w:val="center"/>
        <w:rPr>
          <w:rFonts w:ascii="Arial" w:hAnsi="Arial" w:cs="Arial"/>
          <w:b/>
          <w:bCs/>
          <w:sz w:val="44"/>
          <w:szCs w:val="44"/>
        </w:rPr>
      </w:pPr>
    </w:p>
    <w:p w14:paraId="1842D4DA" w14:textId="56EC6B36" w:rsidR="003B1EB0" w:rsidRPr="0059576E" w:rsidRDefault="003B1EB0" w:rsidP="001F5C8A">
      <w:pPr>
        <w:spacing w:after="0" w:line="276" w:lineRule="auto"/>
        <w:jc w:val="center"/>
        <w:rPr>
          <w:rFonts w:ascii="Arial" w:hAnsi="Arial" w:cs="Arial"/>
          <w:b/>
          <w:bCs/>
          <w:sz w:val="44"/>
          <w:szCs w:val="44"/>
        </w:rPr>
      </w:pPr>
    </w:p>
    <w:p w14:paraId="46D9E36A" w14:textId="77777777" w:rsidR="003B1EB0" w:rsidRPr="0059576E" w:rsidRDefault="003B1EB0" w:rsidP="001F5C8A">
      <w:pPr>
        <w:spacing w:after="0" w:line="276" w:lineRule="auto"/>
        <w:jc w:val="center"/>
        <w:rPr>
          <w:rFonts w:ascii="Arial" w:hAnsi="Arial" w:cs="Arial"/>
          <w:b/>
          <w:bCs/>
          <w:sz w:val="44"/>
          <w:szCs w:val="44"/>
        </w:rPr>
      </w:pPr>
    </w:p>
    <w:p w14:paraId="38F7280C" w14:textId="74D026F2" w:rsidR="004C264B" w:rsidRPr="0059576E" w:rsidRDefault="007C2385" w:rsidP="001F5C8A">
      <w:pPr>
        <w:spacing w:after="0" w:line="276" w:lineRule="auto"/>
        <w:jc w:val="center"/>
        <w:rPr>
          <w:rFonts w:ascii="Arial" w:hAnsi="Arial" w:cs="Arial"/>
          <w:b/>
          <w:bCs/>
          <w:noProof/>
          <w:sz w:val="44"/>
          <w:szCs w:val="44"/>
        </w:rPr>
      </w:pPr>
      <w:r w:rsidRPr="0059576E">
        <w:rPr>
          <w:rFonts w:ascii="Arial" w:hAnsi="Arial" w:cs="Arial"/>
          <w:b/>
          <w:bCs/>
          <w:noProof/>
          <w:sz w:val="44"/>
          <w:szCs w:val="44"/>
        </w:rPr>
        <w:t>NOVEMBER</w:t>
      </w:r>
      <w:r w:rsidR="004C264B" w:rsidRPr="0059576E">
        <w:rPr>
          <w:rFonts w:ascii="Arial" w:hAnsi="Arial" w:cs="Arial"/>
          <w:b/>
          <w:bCs/>
          <w:noProof/>
          <w:sz w:val="44"/>
          <w:szCs w:val="44"/>
        </w:rPr>
        <w:t>, 2023</w:t>
      </w:r>
    </w:p>
    <w:p w14:paraId="0F5F35EF" w14:textId="77777777" w:rsidR="003B1EB0" w:rsidRPr="0059576E" w:rsidRDefault="003B1EB0" w:rsidP="001F5C8A">
      <w:pPr>
        <w:spacing w:after="0" w:line="276" w:lineRule="auto"/>
        <w:jc w:val="center"/>
        <w:rPr>
          <w:rFonts w:ascii="Arial" w:hAnsi="Arial" w:cs="Arial"/>
          <w:b/>
          <w:bCs/>
          <w:noProof/>
          <w:sz w:val="44"/>
          <w:szCs w:val="44"/>
        </w:rPr>
      </w:pPr>
    </w:p>
    <w:p w14:paraId="2046A65D" w14:textId="06C3AC37" w:rsidR="006B4B4D" w:rsidRPr="0059576E" w:rsidRDefault="006B4B4D" w:rsidP="001F5C8A">
      <w:pPr>
        <w:spacing w:after="0" w:line="276" w:lineRule="auto"/>
        <w:jc w:val="center"/>
        <w:rPr>
          <w:rFonts w:ascii="Arial" w:hAnsi="Arial" w:cs="Arial"/>
          <w:b/>
          <w:bCs/>
          <w:sz w:val="44"/>
          <w:szCs w:val="44"/>
        </w:rPr>
      </w:pPr>
      <w:r w:rsidRPr="0059576E">
        <w:rPr>
          <w:rFonts w:ascii="Arial" w:hAnsi="Arial" w:cs="Arial"/>
          <w:b/>
          <w:bCs/>
          <w:noProof/>
          <w:sz w:val="44"/>
          <w:szCs w:val="44"/>
        </w:rPr>
        <w:t xml:space="preserve">ISLAMIC REPUBLIC OF PAKISTAN </w:t>
      </w:r>
    </w:p>
    <w:p w14:paraId="6AA8358C" w14:textId="3A18D626" w:rsidR="003C5A2B" w:rsidRPr="0059576E" w:rsidRDefault="003C5A2B" w:rsidP="001F5C8A">
      <w:pPr>
        <w:pStyle w:val="Bullet2"/>
        <w:numPr>
          <w:ilvl w:val="0"/>
          <w:numId w:val="0"/>
        </w:numPr>
        <w:ind w:left="1440"/>
      </w:pPr>
    </w:p>
    <w:p w14:paraId="5FE14901" w14:textId="77777777" w:rsidR="004C264B" w:rsidRPr="0059576E" w:rsidRDefault="004C264B" w:rsidP="001F5C8A">
      <w:pPr>
        <w:spacing w:after="0" w:line="276" w:lineRule="auto"/>
        <w:rPr>
          <w:rFonts w:ascii="Arial" w:hAnsi="Arial" w:cs="Arial"/>
          <w:b/>
          <w:bCs/>
          <w:noProof/>
          <w:sz w:val="36"/>
          <w:szCs w:val="36"/>
        </w:rPr>
        <w:sectPr w:rsidR="004C264B" w:rsidRPr="0059576E" w:rsidSect="002A189F">
          <w:headerReference w:type="default" r:id="rId8"/>
          <w:footerReference w:type="default" r:id="rId9"/>
          <w:headerReference w:type="first" r:id="rId10"/>
          <w:footerReference w:type="first" r:id="rId11"/>
          <w:pgSz w:w="11909" w:h="16834" w:code="9"/>
          <w:pgMar w:top="1440" w:right="864" w:bottom="1152" w:left="1699" w:header="1008" w:footer="720" w:gutter="0"/>
          <w:cols w:space="720"/>
          <w:docGrid w:linePitch="360"/>
        </w:sectPr>
      </w:pPr>
    </w:p>
    <w:p w14:paraId="548482A9" w14:textId="77777777" w:rsidR="003C5A2B" w:rsidRPr="0059576E" w:rsidRDefault="009819D2" w:rsidP="001F5C8A">
      <w:pPr>
        <w:spacing w:after="0" w:line="276" w:lineRule="auto"/>
        <w:jc w:val="center"/>
        <w:rPr>
          <w:rFonts w:ascii="Arial" w:hAnsi="Arial" w:cs="Arial"/>
          <w:b/>
          <w:bCs/>
          <w:sz w:val="28"/>
          <w:szCs w:val="28"/>
        </w:rPr>
      </w:pPr>
      <w:r w:rsidRPr="0059576E">
        <w:rPr>
          <w:rFonts w:ascii="Arial" w:hAnsi="Arial" w:cs="Arial"/>
          <w:b/>
          <w:bCs/>
          <w:sz w:val="28"/>
          <w:szCs w:val="28"/>
        </w:rPr>
        <w:lastRenderedPageBreak/>
        <w:t>TABLE OF CONTENTS</w:t>
      </w:r>
    </w:p>
    <w:sdt>
      <w:sdtPr>
        <w:rPr>
          <w:rFonts w:ascii="Arial" w:hAnsi="Arial" w:cs="Arial"/>
          <w:bCs/>
          <w:noProof/>
          <w:sz w:val="20"/>
          <w:szCs w:val="20"/>
          <w14:scene3d>
            <w14:camera w14:prst="orthographicFront"/>
            <w14:lightRig w14:rig="threePt" w14:dir="t">
              <w14:rot w14:lat="0" w14:lon="0" w14:rev="0"/>
            </w14:lightRig>
          </w14:scene3d>
        </w:rPr>
        <w:id w:val="-29413811"/>
        <w:docPartObj>
          <w:docPartGallery w:val="Table of Contents"/>
          <w:docPartUnique/>
        </w:docPartObj>
      </w:sdtPr>
      <w:sdtEndPr/>
      <w:sdtContent>
        <w:p w14:paraId="7A956056" w14:textId="244A0A4B" w:rsidR="00BC1E7C" w:rsidRPr="0059576E" w:rsidRDefault="007B772D" w:rsidP="007B772D">
          <w:pPr>
            <w:spacing w:after="0" w:line="276" w:lineRule="auto"/>
            <w:rPr>
              <w:rFonts w:ascii="Arial" w:hAnsi="Arial" w:cs="Arial"/>
              <w:b/>
              <w:bCs/>
              <w:noProof/>
              <w14:scene3d>
                <w14:camera w14:prst="orthographicFront"/>
                <w14:lightRig w14:rig="threePt" w14:dir="t">
                  <w14:rot w14:lat="0" w14:lon="0" w14:rev="0"/>
                </w14:lightRig>
              </w14:scene3d>
            </w:rPr>
          </w:pPr>
          <w:r w:rsidRPr="0059576E">
            <w:rPr>
              <w:rFonts w:ascii="Arial" w:hAnsi="Arial" w:cs="Arial"/>
              <w:b/>
              <w:bCs/>
              <w:noProof/>
              <w14:scene3d>
                <w14:camera w14:prst="orthographicFront"/>
                <w14:lightRig w14:rig="threePt" w14:dir="t">
                  <w14:rot w14:lat="0" w14:lon="0" w14:rev="0"/>
                </w14:lightRig>
              </w14:scene3d>
            </w:rPr>
            <w:t xml:space="preserve">EXECUTIVE SUMMARY </w:t>
          </w:r>
        </w:p>
        <w:p w14:paraId="4779B2A4" w14:textId="77777777" w:rsidR="007B772D" w:rsidRPr="0059576E" w:rsidRDefault="007B772D" w:rsidP="007B772D">
          <w:pPr>
            <w:spacing w:after="0" w:line="276" w:lineRule="auto"/>
            <w:rPr>
              <w:rFonts w:ascii="Arial" w:hAnsi="Arial" w:cs="Arial"/>
              <w:sz w:val="20"/>
              <w:szCs w:val="20"/>
            </w:rPr>
          </w:pPr>
        </w:p>
        <w:p w14:paraId="22B4890E" w14:textId="547F7C86" w:rsidR="00796AC5" w:rsidRPr="0059576E" w:rsidRDefault="00BC1E7C">
          <w:pPr>
            <w:pStyle w:val="TOC1"/>
            <w:rPr>
              <w:rFonts w:ascii="Arial" w:eastAsiaTheme="minorEastAsia" w:hAnsi="Arial" w:cs="Arial"/>
              <w:b w:val="0"/>
              <w:bCs w:val="0"/>
              <w:sz w:val="20"/>
              <w:szCs w:val="20"/>
            </w:rPr>
          </w:pPr>
          <w:r w:rsidRPr="0059576E">
            <w:rPr>
              <w:rFonts w:ascii="Arial" w:hAnsi="Arial" w:cs="Arial"/>
              <w:sz w:val="20"/>
              <w:szCs w:val="20"/>
            </w:rPr>
            <w:fldChar w:fldCharType="begin"/>
          </w:r>
          <w:r w:rsidRPr="0059576E">
            <w:rPr>
              <w:rFonts w:ascii="Arial" w:hAnsi="Arial" w:cs="Arial"/>
              <w:sz w:val="20"/>
              <w:szCs w:val="20"/>
            </w:rPr>
            <w:instrText xml:space="preserve"> TOC \o "1-3" \h \z \u </w:instrText>
          </w:r>
          <w:r w:rsidRPr="0059576E">
            <w:rPr>
              <w:rFonts w:ascii="Arial" w:hAnsi="Arial" w:cs="Arial"/>
              <w:sz w:val="20"/>
              <w:szCs w:val="20"/>
            </w:rPr>
            <w:fldChar w:fldCharType="separate"/>
          </w:r>
          <w:hyperlink w:anchor="_Toc159072167" w:history="1">
            <w:r w:rsidR="00796AC5" w:rsidRPr="0059576E">
              <w:rPr>
                <w:rStyle w:val="Hyperlink"/>
                <w:rFonts w:ascii="Arial" w:hAnsi="Arial" w:cs="Arial"/>
                <w:sz w:val="20"/>
                <w:szCs w:val="20"/>
              </w:rPr>
              <w:t>1</w:t>
            </w:r>
            <w:r w:rsidR="00796AC5" w:rsidRPr="0059576E">
              <w:rPr>
                <w:rFonts w:ascii="Arial" w:eastAsiaTheme="minorEastAsia" w:hAnsi="Arial" w:cs="Arial"/>
                <w:b w:val="0"/>
                <w:bCs w:val="0"/>
                <w:sz w:val="20"/>
                <w:szCs w:val="20"/>
              </w:rPr>
              <w:tab/>
            </w:r>
            <w:r w:rsidR="00796AC5" w:rsidRPr="0059576E">
              <w:rPr>
                <w:rStyle w:val="Hyperlink"/>
                <w:rFonts w:ascii="Arial" w:hAnsi="Arial" w:cs="Arial"/>
                <w:sz w:val="20"/>
                <w:szCs w:val="20"/>
              </w:rPr>
              <w:t>INTRODUCTION</w:t>
            </w:r>
            <w:r w:rsidR="00796AC5" w:rsidRPr="0059576E">
              <w:rPr>
                <w:rFonts w:ascii="Arial" w:hAnsi="Arial" w:cs="Arial"/>
                <w:webHidden/>
                <w:sz w:val="20"/>
                <w:szCs w:val="20"/>
              </w:rPr>
              <w:tab/>
            </w:r>
            <w:r w:rsidR="00796AC5" w:rsidRPr="0059576E">
              <w:rPr>
                <w:rFonts w:ascii="Arial" w:hAnsi="Arial" w:cs="Arial"/>
                <w:webHidden/>
                <w:sz w:val="20"/>
                <w:szCs w:val="20"/>
              </w:rPr>
              <w:fldChar w:fldCharType="begin"/>
            </w:r>
            <w:r w:rsidR="00796AC5" w:rsidRPr="0059576E">
              <w:rPr>
                <w:rFonts w:ascii="Arial" w:hAnsi="Arial" w:cs="Arial"/>
                <w:webHidden/>
                <w:sz w:val="20"/>
                <w:szCs w:val="20"/>
              </w:rPr>
              <w:instrText xml:space="preserve"> PAGEREF _Toc159072167 \h </w:instrText>
            </w:r>
            <w:r w:rsidR="00796AC5" w:rsidRPr="0059576E">
              <w:rPr>
                <w:rFonts w:ascii="Arial" w:hAnsi="Arial" w:cs="Arial"/>
                <w:webHidden/>
                <w:sz w:val="20"/>
                <w:szCs w:val="20"/>
              </w:rPr>
            </w:r>
            <w:r w:rsidR="00796AC5" w:rsidRPr="0059576E">
              <w:rPr>
                <w:rFonts w:ascii="Arial" w:hAnsi="Arial" w:cs="Arial"/>
                <w:webHidden/>
                <w:sz w:val="20"/>
                <w:szCs w:val="20"/>
              </w:rPr>
              <w:fldChar w:fldCharType="separate"/>
            </w:r>
            <w:r w:rsidR="00796AC5" w:rsidRPr="0059576E">
              <w:rPr>
                <w:rFonts w:ascii="Arial" w:hAnsi="Arial" w:cs="Arial"/>
                <w:webHidden/>
                <w:sz w:val="20"/>
                <w:szCs w:val="20"/>
              </w:rPr>
              <w:t>13</w:t>
            </w:r>
            <w:r w:rsidR="00796AC5" w:rsidRPr="0059576E">
              <w:rPr>
                <w:rFonts w:ascii="Arial" w:hAnsi="Arial" w:cs="Arial"/>
                <w:webHidden/>
                <w:sz w:val="20"/>
                <w:szCs w:val="20"/>
              </w:rPr>
              <w:fldChar w:fldCharType="end"/>
            </w:r>
          </w:hyperlink>
        </w:p>
        <w:p w14:paraId="02FA98C2" w14:textId="697B1738" w:rsidR="00796AC5" w:rsidRPr="0059576E" w:rsidRDefault="00C2066B">
          <w:pPr>
            <w:pStyle w:val="TOC2"/>
            <w:rPr>
              <w:rFonts w:eastAsiaTheme="minorEastAsia"/>
              <w:bCs w:val="0"/>
            </w:rPr>
          </w:pPr>
          <w:hyperlink w:anchor="_Toc159072168" w:history="1">
            <w:r w:rsidR="00796AC5" w:rsidRPr="0059576E">
              <w:rPr>
                <w:rStyle w:val="Hyperlink"/>
              </w:rPr>
              <w:t>1.1.</w:t>
            </w:r>
            <w:r w:rsidR="00796AC5" w:rsidRPr="0059576E">
              <w:rPr>
                <w:rFonts w:eastAsiaTheme="minorEastAsia"/>
                <w:bCs w:val="0"/>
              </w:rPr>
              <w:tab/>
            </w:r>
            <w:r w:rsidR="00796AC5" w:rsidRPr="0059576E">
              <w:rPr>
                <w:rStyle w:val="Hyperlink"/>
              </w:rPr>
              <w:t>Project Background</w:t>
            </w:r>
            <w:r w:rsidR="00796AC5" w:rsidRPr="0059576E">
              <w:rPr>
                <w:webHidden/>
              </w:rPr>
              <w:tab/>
            </w:r>
            <w:r w:rsidR="00796AC5" w:rsidRPr="0059576E">
              <w:rPr>
                <w:webHidden/>
              </w:rPr>
              <w:fldChar w:fldCharType="begin"/>
            </w:r>
            <w:r w:rsidR="00796AC5" w:rsidRPr="0059576E">
              <w:rPr>
                <w:webHidden/>
              </w:rPr>
              <w:instrText xml:space="preserve"> PAGEREF _Toc159072168 \h </w:instrText>
            </w:r>
            <w:r w:rsidR="00796AC5" w:rsidRPr="0059576E">
              <w:rPr>
                <w:webHidden/>
              </w:rPr>
            </w:r>
            <w:r w:rsidR="00796AC5" w:rsidRPr="0059576E">
              <w:rPr>
                <w:webHidden/>
              </w:rPr>
              <w:fldChar w:fldCharType="separate"/>
            </w:r>
            <w:r w:rsidR="00796AC5" w:rsidRPr="0059576E">
              <w:rPr>
                <w:webHidden/>
              </w:rPr>
              <w:t>13</w:t>
            </w:r>
            <w:r w:rsidR="00796AC5" w:rsidRPr="0059576E">
              <w:rPr>
                <w:webHidden/>
              </w:rPr>
              <w:fldChar w:fldCharType="end"/>
            </w:r>
          </w:hyperlink>
        </w:p>
        <w:p w14:paraId="62C30691" w14:textId="7BD7B641" w:rsidR="00796AC5" w:rsidRPr="0059576E" w:rsidRDefault="00C2066B">
          <w:pPr>
            <w:pStyle w:val="TOC2"/>
            <w:rPr>
              <w:rFonts w:eastAsiaTheme="minorEastAsia"/>
              <w:bCs w:val="0"/>
            </w:rPr>
          </w:pPr>
          <w:hyperlink w:anchor="_Toc159072169" w:history="1">
            <w:r w:rsidR="00796AC5" w:rsidRPr="0059576E">
              <w:rPr>
                <w:rStyle w:val="Hyperlink"/>
              </w:rPr>
              <w:t>1.2.</w:t>
            </w:r>
            <w:r w:rsidR="00796AC5" w:rsidRPr="0059576E">
              <w:rPr>
                <w:rFonts w:eastAsiaTheme="minorEastAsia"/>
                <w:bCs w:val="0"/>
              </w:rPr>
              <w:tab/>
            </w:r>
            <w:r w:rsidR="00796AC5" w:rsidRPr="0059576E">
              <w:rPr>
                <w:rStyle w:val="Hyperlink"/>
              </w:rPr>
              <w:t>Purpose of the ESMF</w:t>
            </w:r>
            <w:r w:rsidR="00796AC5" w:rsidRPr="0059576E">
              <w:rPr>
                <w:webHidden/>
              </w:rPr>
              <w:tab/>
            </w:r>
            <w:r w:rsidR="00796AC5" w:rsidRPr="0059576E">
              <w:rPr>
                <w:webHidden/>
              </w:rPr>
              <w:fldChar w:fldCharType="begin"/>
            </w:r>
            <w:r w:rsidR="00796AC5" w:rsidRPr="0059576E">
              <w:rPr>
                <w:webHidden/>
              </w:rPr>
              <w:instrText xml:space="preserve"> PAGEREF _Toc159072169 \h </w:instrText>
            </w:r>
            <w:r w:rsidR="00796AC5" w:rsidRPr="0059576E">
              <w:rPr>
                <w:webHidden/>
              </w:rPr>
            </w:r>
            <w:r w:rsidR="00796AC5" w:rsidRPr="0059576E">
              <w:rPr>
                <w:webHidden/>
              </w:rPr>
              <w:fldChar w:fldCharType="separate"/>
            </w:r>
            <w:r w:rsidR="00796AC5" w:rsidRPr="0059576E">
              <w:rPr>
                <w:webHidden/>
              </w:rPr>
              <w:t>14</w:t>
            </w:r>
            <w:r w:rsidR="00796AC5" w:rsidRPr="0059576E">
              <w:rPr>
                <w:webHidden/>
              </w:rPr>
              <w:fldChar w:fldCharType="end"/>
            </w:r>
          </w:hyperlink>
        </w:p>
        <w:p w14:paraId="6EDFDC71" w14:textId="49B9D479" w:rsidR="00796AC5" w:rsidRPr="0059576E" w:rsidRDefault="00C2066B">
          <w:pPr>
            <w:pStyle w:val="TOC2"/>
            <w:rPr>
              <w:rStyle w:val="Hyperlink"/>
            </w:rPr>
          </w:pPr>
          <w:hyperlink w:anchor="_Toc159072170" w:history="1">
            <w:r w:rsidR="00796AC5" w:rsidRPr="0059576E">
              <w:rPr>
                <w:rStyle w:val="Hyperlink"/>
              </w:rPr>
              <w:t>1.3.</w:t>
            </w:r>
            <w:r w:rsidR="00796AC5" w:rsidRPr="0059576E">
              <w:rPr>
                <w:rFonts w:eastAsiaTheme="minorEastAsia"/>
                <w:bCs w:val="0"/>
              </w:rPr>
              <w:tab/>
            </w:r>
            <w:r w:rsidR="00796AC5" w:rsidRPr="0059576E">
              <w:rPr>
                <w:rStyle w:val="Hyperlink"/>
              </w:rPr>
              <w:t>ESMF Preparation Methodology</w:t>
            </w:r>
            <w:r w:rsidR="00796AC5" w:rsidRPr="0059576E">
              <w:rPr>
                <w:webHidden/>
              </w:rPr>
              <w:tab/>
            </w:r>
            <w:r w:rsidR="00796AC5" w:rsidRPr="0059576E">
              <w:rPr>
                <w:webHidden/>
              </w:rPr>
              <w:fldChar w:fldCharType="begin"/>
            </w:r>
            <w:r w:rsidR="00796AC5" w:rsidRPr="0059576E">
              <w:rPr>
                <w:webHidden/>
              </w:rPr>
              <w:instrText xml:space="preserve"> PAGEREF _Toc159072170 \h </w:instrText>
            </w:r>
            <w:r w:rsidR="00796AC5" w:rsidRPr="0059576E">
              <w:rPr>
                <w:webHidden/>
              </w:rPr>
            </w:r>
            <w:r w:rsidR="00796AC5" w:rsidRPr="0059576E">
              <w:rPr>
                <w:webHidden/>
              </w:rPr>
              <w:fldChar w:fldCharType="separate"/>
            </w:r>
            <w:r w:rsidR="00796AC5" w:rsidRPr="0059576E">
              <w:rPr>
                <w:webHidden/>
              </w:rPr>
              <w:t>14</w:t>
            </w:r>
            <w:r w:rsidR="00796AC5" w:rsidRPr="0059576E">
              <w:rPr>
                <w:webHidden/>
              </w:rPr>
              <w:fldChar w:fldCharType="end"/>
            </w:r>
          </w:hyperlink>
        </w:p>
        <w:p w14:paraId="791912D3" w14:textId="77777777" w:rsidR="00796AC5" w:rsidRPr="0059576E" w:rsidRDefault="00796AC5" w:rsidP="00796AC5">
          <w:pPr>
            <w:spacing w:after="0"/>
            <w:rPr>
              <w:rFonts w:ascii="Arial" w:hAnsi="Arial" w:cs="Arial"/>
            </w:rPr>
          </w:pPr>
        </w:p>
        <w:p w14:paraId="1D18BDE2" w14:textId="421229C1" w:rsidR="00796AC5" w:rsidRPr="0059576E" w:rsidRDefault="00C2066B">
          <w:pPr>
            <w:pStyle w:val="TOC1"/>
            <w:rPr>
              <w:rFonts w:ascii="Arial" w:eastAsiaTheme="minorEastAsia" w:hAnsi="Arial" w:cs="Arial"/>
              <w:b w:val="0"/>
              <w:bCs w:val="0"/>
              <w:sz w:val="20"/>
              <w:szCs w:val="20"/>
            </w:rPr>
          </w:pPr>
          <w:hyperlink w:anchor="_Toc159072171" w:history="1">
            <w:r w:rsidR="00796AC5" w:rsidRPr="0059576E">
              <w:rPr>
                <w:rStyle w:val="Hyperlink"/>
                <w:rFonts w:ascii="Arial" w:hAnsi="Arial" w:cs="Arial"/>
                <w:sz w:val="20"/>
                <w:szCs w:val="20"/>
              </w:rPr>
              <w:t>2</w:t>
            </w:r>
            <w:r w:rsidR="00796AC5" w:rsidRPr="0059576E">
              <w:rPr>
                <w:rFonts w:ascii="Arial" w:eastAsiaTheme="minorEastAsia" w:hAnsi="Arial" w:cs="Arial"/>
                <w:b w:val="0"/>
                <w:bCs w:val="0"/>
                <w:sz w:val="20"/>
                <w:szCs w:val="20"/>
              </w:rPr>
              <w:tab/>
            </w:r>
            <w:r w:rsidR="00796AC5" w:rsidRPr="0059576E">
              <w:rPr>
                <w:rStyle w:val="Hyperlink"/>
                <w:rFonts w:ascii="Arial" w:hAnsi="Arial" w:cs="Arial"/>
                <w:sz w:val="20"/>
                <w:szCs w:val="20"/>
              </w:rPr>
              <w:t>PROJECT DESCRIPTION</w:t>
            </w:r>
            <w:r w:rsidR="00796AC5" w:rsidRPr="0059576E">
              <w:rPr>
                <w:rFonts w:ascii="Arial" w:hAnsi="Arial" w:cs="Arial"/>
                <w:webHidden/>
                <w:sz w:val="20"/>
                <w:szCs w:val="20"/>
              </w:rPr>
              <w:tab/>
            </w:r>
            <w:r w:rsidR="00796AC5" w:rsidRPr="0059576E">
              <w:rPr>
                <w:rFonts w:ascii="Arial" w:hAnsi="Arial" w:cs="Arial"/>
                <w:webHidden/>
                <w:sz w:val="20"/>
                <w:szCs w:val="20"/>
              </w:rPr>
              <w:fldChar w:fldCharType="begin"/>
            </w:r>
            <w:r w:rsidR="00796AC5" w:rsidRPr="0059576E">
              <w:rPr>
                <w:rFonts w:ascii="Arial" w:hAnsi="Arial" w:cs="Arial"/>
                <w:webHidden/>
                <w:sz w:val="20"/>
                <w:szCs w:val="20"/>
              </w:rPr>
              <w:instrText xml:space="preserve"> PAGEREF _Toc159072171 \h </w:instrText>
            </w:r>
            <w:r w:rsidR="00796AC5" w:rsidRPr="0059576E">
              <w:rPr>
                <w:rFonts w:ascii="Arial" w:hAnsi="Arial" w:cs="Arial"/>
                <w:webHidden/>
                <w:sz w:val="20"/>
                <w:szCs w:val="20"/>
              </w:rPr>
            </w:r>
            <w:r w:rsidR="00796AC5" w:rsidRPr="0059576E">
              <w:rPr>
                <w:rFonts w:ascii="Arial" w:hAnsi="Arial" w:cs="Arial"/>
                <w:webHidden/>
                <w:sz w:val="20"/>
                <w:szCs w:val="20"/>
              </w:rPr>
              <w:fldChar w:fldCharType="separate"/>
            </w:r>
            <w:r w:rsidR="00796AC5" w:rsidRPr="0059576E">
              <w:rPr>
                <w:rFonts w:ascii="Arial" w:hAnsi="Arial" w:cs="Arial"/>
                <w:webHidden/>
                <w:sz w:val="20"/>
                <w:szCs w:val="20"/>
              </w:rPr>
              <w:t>16</w:t>
            </w:r>
            <w:r w:rsidR="00796AC5" w:rsidRPr="0059576E">
              <w:rPr>
                <w:rFonts w:ascii="Arial" w:hAnsi="Arial" w:cs="Arial"/>
                <w:webHidden/>
                <w:sz w:val="20"/>
                <w:szCs w:val="20"/>
              </w:rPr>
              <w:fldChar w:fldCharType="end"/>
            </w:r>
          </w:hyperlink>
        </w:p>
        <w:p w14:paraId="5939510E" w14:textId="4886C6DA" w:rsidR="00796AC5" w:rsidRPr="0059576E" w:rsidRDefault="00C2066B">
          <w:pPr>
            <w:pStyle w:val="TOC2"/>
            <w:rPr>
              <w:rFonts w:eastAsiaTheme="minorEastAsia"/>
              <w:bCs w:val="0"/>
            </w:rPr>
          </w:pPr>
          <w:hyperlink w:anchor="_Toc159072173" w:history="1">
            <w:r w:rsidR="00796AC5" w:rsidRPr="0059576E">
              <w:rPr>
                <w:rStyle w:val="Hyperlink"/>
              </w:rPr>
              <w:t>2.1.</w:t>
            </w:r>
            <w:r w:rsidR="00796AC5" w:rsidRPr="0059576E">
              <w:rPr>
                <w:rFonts w:eastAsiaTheme="minorEastAsia"/>
                <w:bCs w:val="0"/>
              </w:rPr>
              <w:tab/>
            </w:r>
            <w:r w:rsidR="00796AC5" w:rsidRPr="0059576E">
              <w:rPr>
                <w:rStyle w:val="Hyperlink"/>
              </w:rPr>
              <w:t>Project Development Objective</w:t>
            </w:r>
            <w:r w:rsidR="00796AC5" w:rsidRPr="0059576E">
              <w:rPr>
                <w:webHidden/>
              </w:rPr>
              <w:tab/>
            </w:r>
            <w:r w:rsidR="00796AC5" w:rsidRPr="0059576E">
              <w:rPr>
                <w:webHidden/>
              </w:rPr>
              <w:fldChar w:fldCharType="begin"/>
            </w:r>
            <w:r w:rsidR="00796AC5" w:rsidRPr="0059576E">
              <w:rPr>
                <w:webHidden/>
              </w:rPr>
              <w:instrText xml:space="preserve"> PAGEREF _Toc159072173 \h </w:instrText>
            </w:r>
            <w:r w:rsidR="00796AC5" w:rsidRPr="0059576E">
              <w:rPr>
                <w:webHidden/>
              </w:rPr>
            </w:r>
            <w:r w:rsidR="00796AC5" w:rsidRPr="0059576E">
              <w:rPr>
                <w:webHidden/>
              </w:rPr>
              <w:fldChar w:fldCharType="separate"/>
            </w:r>
            <w:r w:rsidR="00796AC5" w:rsidRPr="0059576E">
              <w:rPr>
                <w:webHidden/>
              </w:rPr>
              <w:t>16</w:t>
            </w:r>
            <w:r w:rsidR="00796AC5" w:rsidRPr="0059576E">
              <w:rPr>
                <w:webHidden/>
              </w:rPr>
              <w:fldChar w:fldCharType="end"/>
            </w:r>
          </w:hyperlink>
        </w:p>
        <w:p w14:paraId="06E76AA5" w14:textId="470B7B83" w:rsidR="00796AC5" w:rsidRPr="0059576E" w:rsidRDefault="00C2066B">
          <w:pPr>
            <w:pStyle w:val="TOC2"/>
            <w:rPr>
              <w:rFonts w:eastAsiaTheme="minorEastAsia"/>
              <w:bCs w:val="0"/>
            </w:rPr>
          </w:pPr>
          <w:hyperlink w:anchor="_Toc159072174" w:history="1">
            <w:r w:rsidR="00796AC5" w:rsidRPr="0059576E">
              <w:rPr>
                <w:rStyle w:val="Hyperlink"/>
              </w:rPr>
              <w:t>2.2.</w:t>
            </w:r>
            <w:r w:rsidR="00796AC5" w:rsidRPr="0059576E">
              <w:rPr>
                <w:rFonts w:eastAsiaTheme="minorEastAsia"/>
                <w:bCs w:val="0"/>
              </w:rPr>
              <w:tab/>
            </w:r>
            <w:r w:rsidR="00796AC5" w:rsidRPr="0059576E">
              <w:rPr>
                <w:rStyle w:val="Hyperlink"/>
              </w:rPr>
              <w:t>Project Area</w:t>
            </w:r>
            <w:r w:rsidR="00796AC5" w:rsidRPr="0059576E">
              <w:rPr>
                <w:webHidden/>
              </w:rPr>
              <w:tab/>
            </w:r>
            <w:r w:rsidR="00796AC5" w:rsidRPr="0059576E">
              <w:rPr>
                <w:webHidden/>
              </w:rPr>
              <w:fldChar w:fldCharType="begin"/>
            </w:r>
            <w:r w:rsidR="00796AC5" w:rsidRPr="0059576E">
              <w:rPr>
                <w:webHidden/>
              </w:rPr>
              <w:instrText xml:space="preserve"> PAGEREF _Toc159072174 \h </w:instrText>
            </w:r>
            <w:r w:rsidR="00796AC5" w:rsidRPr="0059576E">
              <w:rPr>
                <w:webHidden/>
              </w:rPr>
            </w:r>
            <w:r w:rsidR="00796AC5" w:rsidRPr="0059576E">
              <w:rPr>
                <w:webHidden/>
              </w:rPr>
              <w:fldChar w:fldCharType="separate"/>
            </w:r>
            <w:r w:rsidR="00796AC5" w:rsidRPr="0059576E">
              <w:rPr>
                <w:webHidden/>
              </w:rPr>
              <w:t>16</w:t>
            </w:r>
            <w:r w:rsidR="00796AC5" w:rsidRPr="0059576E">
              <w:rPr>
                <w:webHidden/>
              </w:rPr>
              <w:fldChar w:fldCharType="end"/>
            </w:r>
          </w:hyperlink>
        </w:p>
        <w:p w14:paraId="76F2E646" w14:textId="0BA32390" w:rsidR="00796AC5" w:rsidRPr="0059576E" w:rsidRDefault="00C2066B">
          <w:pPr>
            <w:pStyle w:val="TOC2"/>
            <w:rPr>
              <w:rFonts w:eastAsiaTheme="minorEastAsia"/>
              <w:bCs w:val="0"/>
            </w:rPr>
          </w:pPr>
          <w:hyperlink w:anchor="_Toc159072175" w:history="1">
            <w:r w:rsidR="00796AC5" w:rsidRPr="0059576E">
              <w:rPr>
                <w:rStyle w:val="Hyperlink"/>
              </w:rPr>
              <w:t>2.3.</w:t>
            </w:r>
            <w:r w:rsidR="00796AC5" w:rsidRPr="0059576E">
              <w:rPr>
                <w:rFonts w:eastAsiaTheme="minorEastAsia"/>
                <w:bCs w:val="0"/>
              </w:rPr>
              <w:tab/>
            </w:r>
            <w:r w:rsidR="00796AC5" w:rsidRPr="0059576E">
              <w:rPr>
                <w:rStyle w:val="Hyperlink"/>
              </w:rPr>
              <w:t>Project Components</w:t>
            </w:r>
            <w:r w:rsidR="00796AC5" w:rsidRPr="0059576E">
              <w:rPr>
                <w:webHidden/>
              </w:rPr>
              <w:tab/>
            </w:r>
            <w:r w:rsidR="00796AC5" w:rsidRPr="0059576E">
              <w:rPr>
                <w:webHidden/>
              </w:rPr>
              <w:fldChar w:fldCharType="begin"/>
            </w:r>
            <w:r w:rsidR="00796AC5" w:rsidRPr="0059576E">
              <w:rPr>
                <w:webHidden/>
              </w:rPr>
              <w:instrText xml:space="preserve"> PAGEREF _Toc159072175 \h </w:instrText>
            </w:r>
            <w:r w:rsidR="00796AC5" w:rsidRPr="0059576E">
              <w:rPr>
                <w:webHidden/>
              </w:rPr>
            </w:r>
            <w:r w:rsidR="00796AC5" w:rsidRPr="0059576E">
              <w:rPr>
                <w:webHidden/>
              </w:rPr>
              <w:fldChar w:fldCharType="separate"/>
            </w:r>
            <w:r w:rsidR="00796AC5" w:rsidRPr="0059576E">
              <w:rPr>
                <w:webHidden/>
              </w:rPr>
              <w:t>16</w:t>
            </w:r>
            <w:r w:rsidR="00796AC5" w:rsidRPr="0059576E">
              <w:rPr>
                <w:webHidden/>
              </w:rPr>
              <w:fldChar w:fldCharType="end"/>
            </w:r>
          </w:hyperlink>
        </w:p>
        <w:p w14:paraId="5F78FD52" w14:textId="7ED7C8C9" w:rsidR="00796AC5" w:rsidRPr="0059576E" w:rsidRDefault="00C2066B">
          <w:pPr>
            <w:pStyle w:val="TOC2"/>
            <w:rPr>
              <w:rFonts w:eastAsiaTheme="minorEastAsia"/>
              <w:bCs w:val="0"/>
            </w:rPr>
          </w:pPr>
          <w:hyperlink w:anchor="_Toc159072176" w:history="1">
            <w:r w:rsidR="00796AC5" w:rsidRPr="0059576E">
              <w:rPr>
                <w:rStyle w:val="Hyperlink"/>
              </w:rPr>
              <w:t>2.4.</w:t>
            </w:r>
            <w:r w:rsidR="00796AC5" w:rsidRPr="0059576E">
              <w:rPr>
                <w:rFonts w:eastAsiaTheme="minorEastAsia"/>
                <w:bCs w:val="0"/>
              </w:rPr>
              <w:tab/>
            </w:r>
            <w:r w:rsidR="00796AC5" w:rsidRPr="0059576E">
              <w:rPr>
                <w:rStyle w:val="Hyperlink"/>
              </w:rPr>
              <w:t>Project Beneficiaries</w:t>
            </w:r>
            <w:r w:rsidR="00796AC5" w:rsidRPr="0059576E">
              <w:rPr>
                <w:webHidden/>
              </w:rPr>
              <w:tab/>
            </w:r>
            <w:r w:rsidR="00796AC5" w:rsidRPr="0059576E">
              <w:rPr>
                <w:webHidden/>
              </w:rPr>
              <w:fldChar w:fldCharType="begin"/>
            </w:r>
            <w:r w:rsidR="00796AC5" w:rsidRPr="0059576E">
              <w:rPr>
                <w:webHidden/>
              </w:rPr>
              <w:instrText xml:space="preserve"> PAGEREF _Toc159072176 \h </w:instrText>
            </w:r>
            <w:r w:rsidR="00796AC5" w:rsidRPr="0059576E">
              <w:rPr>
                <w:webHidden/>
              </w:rPr>
            </w:r>
            <w:r w:rsidR="00796AC5" w:rsidRPr="0059576E">
              <w:rPr>
                <w:webHidden/>
              </w:rPr>
              <w:fldChar w:fldCharType="separate"/>
            </w:r>
            <w:r w:rsidR="00796AC5" w:rsidRPr="0059576E">
              <w:rPr>
                <w:webHidden/>
              </w:rPr>
              <w:t>20</w:t>
            </w:r>
            <w:r w:rsidR="00796AC5" w:rsidRPr="0059576E">
              <w:rPr>
                <w:webHidden/>
              </w:rPr>
              <w:fldChar w:fldCharType="end"/>
            </w:r>
          </w:hyperlink>
        </w:p>
        <w:p w14:paraId="3F9B103A" w14:textId="19D754F7" w:rsidR="00796AC5" w:rsidRPr="0059576E" w:rsidRDefault="00C2066B">
          <w:pPr>
            <w:pStyle w:val="TOC2"/>
            <w:rPr>
              <w:rFonts w:eastAsiaTheme="minorEastAsia"/>
              <w:bCs w:val="0"/>
            </w:rPr>
          </w:pPr>
          <w:hyperlink w:anchor="_Toc159072177" w:history="1">
            <w:r w:rsidR="00796AC5" w:rsidRPr="0059576E">
              <w:rPr>
                <w:rStyle w:val="Hyperlink"/>
              </w:rPr>
              <w:t>2.5.</w:t>
            </w:r>
            <w:r w:rsidR="00796AC5" w:rsidRPr="0059576E">
              <w:rPr>
                <w:rFonts w:eastAsiaTheme="minorEastAsia"/>
                <w:bCs w:val="0"/>
              </w:rPr>
              <w:tab/>
            </w:r>
            <w:r w:rsidR="00796AC5" w:rsidRPr="0059576E">
              <w:rPr>
                <w:rStyle w:val="Hyperlink"/>
              </w:rPr>
              <w:t>Project Implementation Arrangement</w:t>
            </w:r>
            <w:r w:rsidR="00796AC5" w:rsidRPr="0059576E">
              <w:rPr>
                <w:webHidden/>
              </w:rPr>
              <w:tab/>
            </w:r>
            <w:r w:rsidR="00796AC5" w:rsidRPr="0059576E">
              <w:rPr>
                <w:webHidden/>
              </w:rPr>
              <w:fldChar w:fldCharType="begin"/>
            </w:r>
            <w:r w:rsidR="00796AC5" w:rsidRPr="0059576E">
              <w:rPr>
                <w:webHidden/>
              </w:rPr>
              <w:instrText xml:space="preserve"> PAGEREF _Toc159072177 \h </w:instrText>
            </w:r>
            <w:r w:rsidR="00796AC5" w:rsidRPr="0059576E">
              <w:rPr>
                <w:webHidden/>
              </w:rPr>
            </w:r>
            <w:r w:rsidR="00796AC5" w:rsidRPr="0059576E">
              <w:rPr>
                <w:webHidden/>
              </w:rPr>
              <w:fldChar w:fldCharType="separate"/>
            </w:r>
            <w:r w:rsidR="00796AC5" w:rsidRPr="0059576E">
              <w:rPr>
                <w:webHidden/>
              </w:rPr>
              <w:t>20</w:t>
            </w:r>
            <w:r w:rsidR="00796AC5" w:rsidRPr="0059576E">
              <w:rPr>
                <w:webHidden/>
              </w:rPr>
              <w:fldChar w:fldCharType="end"/>
            </w:r>
          </w:hyperlink>
        </w:p>
        <w:p w14:paraId="3ACA47F4" w14:textId="17ABDD3C" w:rsidR="00796AC5" w:rsidRPr="0059576E" w:rsidRDefault="00C2066B">
          <w:pPr>
            <w:pStyle w:val="TOC3"/>
            <w:rPr>
              <w:rFonts w:eastAsiaTheme="minorEastAsia"/>
            </w:rPr>
          </w:pPr>
          <w:hyperlink w:anchor="_Toc159072183" w:history="1">
            <w:r w:rsidR="00796AC5" w:rsidRPr="0059576E">
              <w:rPr>
                <w:rStyle w:val="Hyperlink"/>
                <w:bCs/>
                <w14:scene3d>
                  <w14:camera w14:prst="orthographicFront"/>
                  <w14:lightRig w14:rig="threePt" w14:dir="t">
                    <w14:rot w14:lat="0" w14:lon="0" w14:rev="0"/>
                  </w14:lightRig>
                </w14:scene3d>
              </w:rPr>
              <w:t>2.3.1</w:t>
            </w:r>
            <w:r w:rsidR="00796AC5" w:rsidRPr="0059576E">
              <w:rPr>
                <w:rFonts w:eastAsiaTheme="minorEastAsia"/>
              </w:rPr>
              <w:tab/>
            </w:r>
            <w:r w:rsidR="00796AC5" w:rsidRPr="0059576E">
              <w:rPr>
                <w:rStyle w:val="Hyperlink"/>
              </w:rPr>
              <w:t>Project Steering Committee (PSC)</w:t>
            </w:r>
            <w:r w:rsidR="00796AC5" w:rsidRPr="0059576E">
              <w:rPr>
                <w:webHidden/>
              </w:rPr>
              <w:tab/>
            </w:r>
            <w:r w:rsidR="00796AC5" w:rsidRPr="0059576E">
              <w:rPr>
                <w:webHidden/>
              </w:rPr>
              <w:fldChar w:fldCharType="begin"/>
            </w:r>
            <w:r w:rsidR="00796AC5" w:rsidRPr="0059576E">
              <w:rPr>
                <w:webHidden/>
              </w:rPr>
              <w:instrText xml:space="preserve"> PAGEREF _Toc159072183 \h </w:instrText>
            </w:r>
            <w:r w:rsidR="00796AC5" w:rsidRPr="0059576E">
              <w:rPr>
                <w:webHidden/>
              </w:rPr>
            </w:r>
            <w:r w:rsidR="00796AC5" w:rsidRPr="0059576E">
              <w:rPr>
                <w:webHidden/>
              </w:rPr>
              <w:fldChar w:fldCharType="separate"/>
            </w:r>
            <w:r w:rsidR="00796AC5" w:rsidRPr="0059576E">
              <w:rPr>
                <w:webHidden/>
              </w:rPr>
              <w:t>21</w:t>
            </w:r>
            <w:r w:rsidR="00796AC5" w:rsidRPr="0059576E">
              <w:rPr>
                <w:webHidden/>
              </w:rPr>
              <w:fldChar w:fldCharType="end"/>
            </w:r>
          </w:hyperlink>
        </w:p>
        <w:p w14:paraId="16FE51ED" w14:textId="4FB177A6" w:rsidR="00796AC5" w:rsidRPr="0059576E" w:rsidRDefault="00C2066B">
          <w:pPr>
            <w:pStyle w:val="TOC3"/>
            <w:rPr>
              <w:rFonts w:eastAsiaTheme="minorEastAsia"/>
            </w:rPr>
          </w:pPr>
          <w:hyperlink w:anchor="_Toc159072189" w:history="1">
            <w:r w:rsidR="00796AC5" w:rsidRPr="0059576E">
              <w:rPr>
                <w:rStyle w:val="Hyperlink"/>
                <w:bCs/>
                <w14:scene3d>
                  <w14:camera w14:prst="orthographicFront"/>
                  <w14:lightRig w14:rig="threePt" w14:dir="t">
                    <w14:rot w14:lat="0" w14:lon="0" w14:rev="0"/>
                  </w14:lightRig>
                </w14:scene3d>
              </w:rPr>
              <w:t>2.3.2</w:t>
            </w:r>
            <w:r w:rsidR="00796AC5" w:rsidRPr="0059576E">
              <w:rPr>
                <w:rFonts w:eastAsiaTheme="minorEastAsia"/>
              </w:rPr>
              <w:tab/>
            </w:r>
            <w:r w:rsidR="00796AC5" w:rsidRPr="0059576E">
              <w:rPr>
                <w:rStyle w:val="Hyperlink"/>
              </w:rPr>
              <w:t>Results Monitoring and Evaluation Arrangements</w:t>
            </w:r>
            <w:r w:rsidR="00796AC5" w:rsidRPr="0059576E">
              <w:rPr>
                <w:webHidden/>
              </w:rPr>
              <w:tab/>
            </w:r>
            <w:r w:rsidR="00796AC5" w:rsidRPr="0059576E">
              <w:rPr>
                <w:webHidden/>
              </w:rPr>
              <w:fldChar w:fldCharType="begin"/>
            </w:r>
            <w:r w:rsidR="00796AC5" w:rsidRPr="0059576E">
              <w:rPr>
                <w:webHidden/>
              </w:rPr>
              <w:instrText xml:space="preserve"> PAGEREF _Toc159072189 \h </w:instrText>
            </w:r>
            <w:r w:rsidR="00796AC5" w:rsidRPr="0059576E">
              <w:rPr>
                <w:webHidden/>
              </w:rPr>
            </w:r>
            <w:r w:rsidR="00796AC5" w:rsidRPr="0059576E">
              <w:rPr>
                <w:webHidden/>
              </w:rPr>
              <w:fldChar w:fldCharType="separate"/>
            </w:r>
            <w:r w:rsidR="00796AC5" w:rsidRPr="0059576E">
              <w:rPr>
                <w:webHidden/>
              </w:rPr>
              <w:t>21</w:t>
            </w:r>
            <w:r w:rsidR="00796AC5" w:rsidRPr="0059576E">
              <w:rPr>
                <w:webHidden/>
              </w:rPr>
              <w:fldChar w:fldCharType="end"/>
            </w:r>
          </w:hyperlink>
        </w:p>
        <w:p w14:paraId="3599A3FA" w14:textId="0B7AAF9D" w:rsidR="00796AC5" w:rsidRPr="0059576E" w:rsidRDefault="00C2066B">
          <w:pPr>
            <w:pStyle w:val="TOC2"/>
            <w:rPr>
              <w:rStyle w:val="Hyperlink"/>
            </w:rPr>
          </w:pPr>
          <w:hyperlink w:anchor="_Toc159072190" w:history="1">
            <w:r w:rsidR="00796AC5" w:rsidRPr="0059576E">
              <w:rPr>
                <w:rStyle w:val="Hyperlink"/>
              </w:rPr>
              <w:t>2.6.</w:t>
            </w:r>
            <w:r w:rsidR="00796AC5" w:rsidRPr="0059576E">
              <w:rPr>
                <w:rFonts w:eastAsiaTheme="minorEastAsia"/>
                <w:bCs w:val="0"/>
              </w:rPr>
              <w:tab/>
            </w:r>
            <w:r w:rsidR="00796AC5" w:rsidRPr="0059576E">
              <w:rPr>
                <w:rStyle w:val="Hyperlink"/>
              </w:rPr>
              <w:t>Associated Facility</w:t>
            </w:r>
            <w:r w:rsidR="00796AC5" w:rsidRPr="0059576E">
              <w:rPr>
                <w:webHidden/>
              </w:rPr>
              <w:tab/>
            </w:r>
            <w:r w:rsidR="00796AC5" w:rsidRPr="0059576E">
              <w:rPr>
                <w:webHidden/>
              </w:rPr>
              <w:fldChar w:fldCharType="begin"/>
            </w:r>
            <w:r w:rsidR="00796AC5" w:rsidRPr="0059576E">
              <w:rPr>
                <w:webHidden/>
              </w:rPr>
              <w:instrText xml:space="preserve"> PAGEREF _Toc159072190 \h </w:instrText>
            </w:r>
            <w:r w:rsidR="00796AC5" w:rsidRPr="0059576E">
              <w:rPr>
                <w:webHidden/>
              </w:rPr>
            </w:r>
            <w:r w:rsidR="00796AC5" w:rsidRPr="0059576E">
              <w:rPr>
                <w:webHidden/>
              </w:rPr>
              <w:fldChar w:fldCharType="separate"/>
            </w:r>
            <w:r w:rsidR="00796AC5" w:rsidRPr="0059576E">
              <w:rPr>
                <w:webHidden/>
              </w:rPr>
              <w:t>21</w:t>
            </w:r>
            <w:r w:rsidR="00796AC5" w:rsidRPr="0059576E">
              <w:rPr>
                <w:webHidden/>
              </w:rPr>
              <w:fldChar w:fldCharType="end"/>
            </w:r>
          </w:hyperlink>
        </w:p>
        <w:p w14:paraId="7CAFC45E" w14:textId="77777777" w:rsidR="00796AC5" w:rsidRPr="0059576E" w:rsidRDefault="00796AC5" w:rsidP="00796AC5">
          <w:pPr>
            <w:spacing w:after="0"/>
            <w:rPr>
              <w:rFonts w:ascii="Arial" w:hAnsi="Arial" w:cs="Arial"/>
            </w:rPr>
          </w:pPr>
        </w:p>
        <w:p w14:paraId="62346E1B" w14:textId="0EC40136" w:rsidR="00796AC5" w:rsidRPr="0059576E" w:rsidRDefault="00C2066B">
          <w:pPr>
            <w:pStyle w:val="TOC1"/>
            <w:rPr>
              <w:rFonts w:ascii="Arial" w:eastAsiaTheme="minorEastAsia" w:hAnsi="Arial" w:cs="Arial"/>
              <w:b w:val="0"/>
              <w:bCs w:val="0"/>
              <w:sz w:val="20"/>
              <w:szCs w:val="20"/>
            </w:rPr>
          </w:pPr>
          <w:hyperlink w:anchor="_Toc159072191" w:history="1">
            <w:r w:rsidR="00796AC5" w:rsidRPr="0059576E">
              <w:rPr>
                <w:rStyle w:val="Hyperlink"/>
                <w:rFonts w:ascii="Arial" w:hAnsi="Arial" w:cs="Arial"/>
                <w:sz w:val="20"/>
                <w:szCs w:val="20"/>
              </w:rPr>
              <w:t>3</w:t>
            </w:r>
            <w:r w:rsidR="00796AC5" w:rsidRPr="0059576E">
              <w:rPr>
                <w:rFonts w:ascii="Arial" w:eastAsiaTheme="minorEastAsia" w:hAnsi="Arial" w:cs="Arial"/>
                <w:b w:val="0"/>
                <w:bCs w:val="0"/>
                <w:sz w:val="20"/>
                <w:szCs w:val="20"/>
              </w:rPr>
              <w:tab/>
            </w:r>
            <w:r w:rsidR="00796AC5" w:rsidRPr="0059576E">
              <w:rPr>
                <w:rStyle w:val="Hyperlink"/>
                <w:rFonts w:ascii="Arial" w:hAnsi="Arial" w:cs="Arial"/>
                <w:sz w:val="20"/>
                <w:szCs w:val="20"/>
              </w:rPr>
              <w:t>ENVIRONMENTAL AND SOCIAL POLICIES, REGULATIONS AND LAWS</w:t>
            </w:r>
            <w:r w:rsidR="00796AC5" w:rsidRPr="0059576E">
              <w:rPr>
                <w:rFonts w:ascii="Arial" w:hAnsi="Arial" w:cs="Arial"/>
                <w:webHidden/>
                <w:sz w:val="20"/>
                <w:szCs w:val="20"/>
              </w:rPr>
              <w:tab/>
            </w:r>
            <w:r w:rsidR="00796AC5" w:rsidRPr="0059576E">
              <w:rPr>
                <w:rFonts w:ascii="Arial" w:hAnsi="Arial" w:cs="Arial"/>
                <w:webHidden/>
                <w:sz w:val="20"/>
                <w:szCs w:val="20"/>
              </w:rPr>
              <w:fldChar w:fldCharType="begin"/>
            </w:r>
            <w:r w:rsidR="00796AC5" w:rsidRPr="0059576E">
              <w:rPr>
                <w:rFonts w:ascii="Arial" w:hAnsi="Arial" w:cs="Arial"/>
                <w:webHidden/>
                <w:sz w:val="20"/>
                <w:szCs w:val="20"/>
              </w:rPr>
              <w:instrText xml:space="preserve"> PAGEREF _Toc159072191 \h </w:instrText>
            </w:r>
            <w:r w:rsidR="00796AC5" w:rsidRPr="0059576E">
              <w:rPr>
                <w:rFonts w:ascii="Arial" w:hAnsi="Arial" w:cs="Arial"/>
                <w:webHidden/>
                <w:sz w:val="20"/>
                <w:szCs w:val="20"/>
              </w:rPr>
            </w:r>
            <w:r w:rsidR="00796AC5" w:rsidRPr="0059576E">
              <w:rPr>
                <w:rFonts w:ascii="Arial" w:hAnsi="Arial" w:cs="Arial"/>
                <w:webHidden/>
                <w:sz w:val="20"/>
                <w:szCs w:val="20"/>
              </w:rPr>
              <w:fldChar w:fldCharType="separate"/>
            </w:r>
            <w:r w:rsidR="00796AC5" w:rsidRPr="0059576E">
              <w:rPr>
                <w:rFonts w:ascii="Arial" w:hAnsi="Arial" w:cs="Arial"/>
                <w:webHidden/>
                <w:sz w:val="20"/>
                <w:szCs w:val="20"/>
              </w:rPr>
              <w:t>23</w:t>
            </w:r>
            <w:r w:rsidR="00796AC5" w:rsidRPr="0059576E">
              <w:rPr>
                <w:rFonts w:ascii="Arial" w:hAnsi="Arial" w:cs="Arial"/>
                <w:webHidden/>
                <w:sz w:val="20"/>
                <w:szCs w:val="20"/>
              </w:rPr>
              <w:fldChar w:fldCharType="end"/>
            </w:r>
          </w:hyperlink>
        </w:p>
        <w:p w14:paraId="1070FC2B" w14:textId="662230E9" w:rsidR="00796AC5" w:rsidRPr="0059576E" w:rsidRDefault="00C2066B">
          <w:pPr>
            <w:pStyle w:val="TOC2"/>
            <w:rPr>
              <w:rFonts w:eastAsiaTheme="minorEastAsia"/>
              <w:bCs w:val="0"/>
            </w:rPr>
          </w:pPr>
          <w:hyperlink w:anchor="_Toc159072193" w:history="1">
            <w:r w:rsidR="00796AC5" w:rsidRPr="0059576E">
              <w:rPr>
                <w:rStyle w:val="Hyperlink"/>
              </w:rPr>
              <w:t>3.1.</w:t>
            </w:r>
            <w:r w:rsidR="00796AC5" w:rsidRPr="0059576E">
              <w:rPr>
                <w:rFonts w:eastAsiaTheme="minorEastAsia"/>
                <w:bCs w:val="0"/>
              </w:rPr>
              <w:tab/>
            </w:r>
            <w:r w:rsidR="00796AC5" w:rsidRPr="0059576E">
              <w:rPr>
                <w:rStyle w:val="Hyperlink"/>
              </w:rPr>
              <w:t>World Bank Standards and Key Gaps with National/Provincial Framework</w:t>
            </w:r>
            <w:r w:rsidR="00796AC5" w:rsidRPr="0059576E">
              <w:rPr>
                <w:webHidden/>
              </w:rPr>
              <w:tab/>
            </w:r>
            <w:r w:rsidR="00796AC5" w:rsidRPr="0059576E">
              <w:rPr>
                <w:webHidden/>
              </w:rPr>
              <w:fldChar w:fldCharType="begin"/>
            </w:r>
            <w:r w:rsidR="00796AC5" w:rsidRPr="0059576E">
              <w:rPr>
                <w:webHidden/>
              </w:rPr>
              <w:instrText xml:space="preserve"> PAGEREF _Toc159072193 \h </w:instrText>
            </w:r>
            <w:r w:rsidR="00796AC5" w:rsidRPr="0059576E">
              <w:rPr>
                <w:webHidden/>
              </w:rPr>
            </w:r>
            <w:r w:rsidR="00796AC5" w:rsidRPr="0059576E">
              <w:rPr>
                <w:webHidden/>
              </w:rPr>
              <w:fldChar w:fldCharType="separate"/>
            </w:r>
            <w:r w:rsidR="00796AC5" w:rsidRPr="0059576E">
              <w:rPr>
                <w:webHidden/>
              </w:rPr>
              <w:t>23</w:t>
            </w:r>
            <w:r w:rsidR="00796AC5" w:rsidRPr="0059576E">
              <w:rPr>
                <w:webHidden/>
              </w:rPr>
              <w:fldChar w:fldCharType="end"/>
            </w:r>
          </w:hyperlink>
        </w:p>
        <w:p w14:paraId="5986C8D9" w14:textId="3B9D8BCA" w:rsidR="00796AC5" w:rsidRPr="0059576E" w:rsidRDefault="00C2066B">
          <w:pPr>
            <w:pStyle w:val="TOC2"/>
            <w:rPr>
              <w:rFonts w:eastAsiaTheme="minorEastAsia"/>
              <w:bCs w:val="0"/>
            </w:rPr>
          </w:pPr>
          <w:hyperlink w:anchor="_Toc159072194" w:history="1">
            <w:r w:rsidR="00796AC5" w:rsidRPr="0059576E">
              <w:rPr>
                <w:rStyle w:val="Hyperlink"/>
              </w:rPr>
              <w:t>3.2.</w:t>
            </w:r>
            <w:r w:rsidR="00796AC5" w:rsidRPr="0059576E">
              <w:rPr>
                <w:rFonts w:eastAsiaTheme="minorEastAsia"/>
                <w:bCs w:val="0"/>
              </w:rPr>
              <w:tab/>
            </w:r>
            <w:r w:rsidR="00796AC5" w:rsidRPr="0059576E">
              <w:rPr>
                <w:rStyle w:val="Hyperlink"/>
              </w:rPr>
              <w:t>Relevant National Policies and Regulations</w:t>
            </w:r>
            <w:r w:rsidR="00796AC5" w:rsidRPr="0059576E">
              <w:rPr>
                <w:webHidden/>
              </w:rPr>
              <w:tab/>
            </w:r>
            <w:r w:rsidR="00796AC5" w:rsidRPr="0059576E">
              <w:rPr>
                <w:webHidden/>
              </w:rPr>
              <w:fldChar w:fldCharType="begin"/>
            </w:r>
            <w:r w:rsidR="00796AC5" w:rsidRPr="0059576E">
              <w:rPr>
                <w:webHidden/>
              </w:rPr>
              <w:instrText xml:space="preserve"> PAGEREF _Toc159072194 \h </w:instrText>
            </w:r>
            <w:r w:rsidR="00796AC5" w:rsidRPr="0059576E">
              <w:rPr>
                <w:webHidden/>
              </w:rPr>
            </w:r>
            <w:r w:rsidR="00796AC5" w:rsidRPr="0059576E">
              <w:rPr>
                <w:webHidden/>
              </w:rPr>
              <w:fldChar w:fldCharType="separate"/>
            </w:r>
            <w:r w:rsidR="00796AC5" w:rsidRPr="0059576E">
              <w:rPr>
                <w:webHidden/>
              </w:rPr>
              <w:t>32</w:t>
            </w:r>
            <w:r w:rsidR="00796AC5" w:rsidRPr="0059576E">
              <w:rPr>
                <w:webHidden/>
              </w:rPr>
              <w:fldChar w:fldCharType="end"/>
            </w:r>
          </w:hyperlink>
        </w:p>
        <w:p w14:paraId="22D414C2" w14:textId="16DB9260" w:rsidR="00796AC5" w:rsidRPr="0059576E" w:rsidRDefault="00C2066B">
          <w:pPr>
            <w:pStyle w:val="TOC2"/>
            <w:rPr>
              <w:rFonts w:eastAsiaTheme="minorEastAsia"/>
              <w:bCs w:val="0"/>
            </w:rPr>
          </w:pPr>
          <w:hyperlink w:anchor="_Toc159072195" w:history="1">
            <w:r w:rsidR="00796AC5" w:rsidRPr="0059576E">
              <w:rPr>
                <w:rStyle w:val="Hyperlink"/>
              </w:rPr>
              <w:t>3.3.</w:t>
            </w:r>
            <w:r w:rsidR="00796AC5" w:rsidRPr="0059576E">
              <w:rPr>
                <w:rFonts w:eastAsiaTheme="minorEastAsia"/>
                <w:bCs w:val="0"/>
              </w:rPr>
              <w:tab/>
            </w:r>
            <w:r w:rsidR="00796AC5" w:rsidRPr="0059576E">
              <w:rPr>
                <w:rStyle w:val="Hyperlink"/>
              </w:rPr>
              <w:t>Obligations under International Treaties</w:t>
            </w:r>
            <w:r w:rsidR="00796AC5" w:rsidRPr="0059576E">
              <w:rPr>
                <w:webHidden/>
              </w:rPr>
              <w:tab/>
            </w:r>
            <w:r w:rsidR="00796AC5" w:rsidRPr="0059576E">
              <w:rPr>
                <w:webHidden/>
              </w:rPr>
              <w:fldChar w:fldCharType="begin"/>
            </w:r>
            <w:r w:rsidR="00796AC5" w:rsidRPr="0059576E">
              <w:rPr>
                <w:webHidden/>
              </w:rPr>
              <w:instrText xml:space="preserve"> PAGEREF _Toc159072195 \h </w:instrText>
            </w:r>
            <w:r w:rsidR="00796AC5" w:rsidRPr="0059576E">
              <w:rPr>
                <w:webHidden/>
              </w:rPr>
            </w:r>
            <w:r w:rsidR="00796AC5" w:rsidRPr="0059576E">
              <w:rPr>
                <w:webHidden/>
              </w:rPr>
              <w:fldChar w:fldCharType="separate"/>
            </w:r>
            <w:r w:rsidR="00796AC5" w:rsidRPr="0059576E">
              <w:rPr>
                <w:webHidden/>
              </w:rPr>
              <w:t>35</w:t>
            </w:r>
            <w:r w:rsidR="00796AC5" w:rsidRPr="0059576E">
              <w:rPr>
                <w:webHidden/>
              </w:rPr>
              <w:fldChar w:fldCharType="end"/>
            </w:r>
          </w:hyperlink>
        </w:p>
        <w:p w14:paraId="3D2D2DD8" w14:textId="12C55E80" w:rsidR="00796AC5" w:rsidRPr="0059576E" w:rsidRDefault="00C2066B">
          <w:pPr>
            <w:pStyle w:val="TOC2"/>
            <w:rPr>
              <w:rStyle w:val="Hyperlink"/>
            </w:rPr>
          </w:pPr>
          <w:hyperlink w:anchor="_Toc159072196" w:history="1">
            <w:r w:rsidR="00796AC5" w:rsidRPr="0059576E">
              <w:rPr>
                <w:rStyle w:val="Hyperlink"/>
              </w:rPr>
              <w:t>3.4.</w:t>
            </w:r>
            <w:r w:rsidR="00796AC5" w:rsidRPr="0059576E">
              <w:rPr>
                <w:rFonts w:eastAsiaTheme="minorEastAsia"/>
                <w:bCs w:val="0"/>
              </w:rPr>
              <w:tab/>
            </w:r>
            <w:r w:rsidR="00796AC5" w:rsidRPr="0059576E">
              <w:rPr>
                <w:rStyle w:val="Hyperlink"/>
              </w:rPr>
              <w:t>Social Obligations</w:t>
            </w:r>
            <w:r w:rsidR="00796AC5" w:rsidRPr="0059576E">
              <w:rPr>
                <w:webHidden/>
              </w:rPr>
              <w:tab/>
            </w:r>
            <w:r w:rsidR="00796AC5" w:rsidRPr="0059576E">
              <w:rPr>
                <w:webHidden/>
              </w:rPr>
              <w:fldChar w:fldCharType="begin"/>
            </w:r>
            <w:r w:rsidR="00796AC5" w:rsidRPr="0059576E">
              <w:rPr>
                <w:webHidden/>
              </w:rPr>
              <w:instrText xml:space="preserve"> PAGEREF _Toc159072196 \h </w:instrText>
            </w:r>
            <w:r w:rsidR="00796AC5" w:rsidRPr="0059576E">
              <w:rPr>
                <w:webHidden/>
              </w:rPr>
            </w:r>
            <w:r w:rsidR="00796AC5" w:rsidRPr="0059576E">
              <w:rPr>
                <w:webHidden/>
              </w:rPr>
              <w:fldChar w:fldCharType="separate"/>
            </w:r>
            <w:r w:rsidR="00796AC5" w:rsidRPr="0059576E">
              <w:rPr>
                <w:webHidden/>
              </w:rPr>
              <w:t>35</w:t>
            </w:r>
            <w:r w:rsidR="00796AC5" w:rsidRPr="0059576E">
              <w:rPr>
                <w:webHidden/>
              </w:rPr>
              <w:fldChar w:fldCharType="end"/>
            </w:r>
          </w:hyperlink>
        </w:p>
        <w:p w14:paraId="38C70880" w14:textId="77777777" w:rsidR="00796AC5" w:rsidRPr="0059576E" w:rsidRDefault="00796AC5" w:rsidP="00796AC5">
          <w:pPr>
            <w:spacing w:after="0"/>
            <w:rPr>
              <w:rFonts w:ascii="Arial" w:hAnsi="Arial" w:cs="Arial"/>
            </w:rPr>
          </w:pPr>
        </w:p>
        <w:p w14:paraId="0944895E" w14:textId="2C31E32C" w:rsidR="00796AC5" w:rsidRPr="0059576E" w:rsidRDefault="00C2066B">
          <w:pPr>
            <w:pStyle w:val="TOC1"/>
            <w:rPr>
              <w:rFonts w:ascii="Arial" w:eastAsiaTheme="minorEastAsia" w:hAnsi="Arial" w:cs="Arial"/>
              <w:b w:val="0"/>
              <w:bCs w:val="0"/>
              <w:sz w:val="20"/>
              <w:szCs w:val="20"/>
            </w:rPr>
          </w:pPr>
          <w:hyperlink w:anchor="_Toc159072197" w:history="1">
            <w:r w:rsidR="00796AC5" w:rsidRPr="0059576E">
              <w:rPr>
                <w:rStyle w:val="Hyperlink"/>
                <w:rFonts w:ascii="Arial" w:hAnsi="Arial" w:cs="Arial"/>
                <w:sz w:val="20"/>
                <w:szCs w:val="20"/>
              </w:rPr>
              <w:t>4</w:t>
            </w:r>
            <w:r w:rsidR="00796AC5" w:rsidRPr="0059576E">
              <w:rPr>
                <w:rFonts w:ascii="Arial" w:eastAsiaTheme="minorEastAsia" w:hAnsi="Arial" w:cs="Arial"/>
                <w:b w:val="0"/>
                <w:bCs w:val="0"/>
                <w:sz w:val="20"/>
                <w:szCs w:val="20"/>
              </w:rPr>
              <w:tab/>
            </w:r>
            <w:r w:rsidR="00796AC5" w:rsidRPr="0059576E">
              <w:rPr>
                <w:rStyle w:val="Hyperlink"/>
                <w:rFonts w:ascii="Arial" w:hAnsi="Arial" w:cs="Arial"/>
                <w:sz w:val="20"/>
                <w:szCs w:val="20"/>
              </w:rPr>
              <w:t>ENVIRONMENTAL AND SOCIAL BASELINE</w:t>
            </w:r>
            <w:r w:rsidR="00796AC5" w:rsidRPr="0059576E">
              <w:rPr>
                <w:rFonts w:ascii="Arial" w:hAnsi="Arial" w:cs="Arial"/>
                <w:webHidden/>
                <w:sz w:val="20"/>
                <w:szCs w:val="20"/>
              </w:rPr>
              <w:tab/>
            </w:r>
            <w:r w:rsidR="00796AC5" w:rsidRPr="0059576E">
              <w:rPr>
                <w:rFonts w:ascii="Arial" w:hAnsi="Arial" w:cs="Arial"/>
                <w:webHidden/>
                <w:sz w:val="20"/>
                <w:szCs w:val="20"/>
              </w:rPr>
              <w:fldChar w:fldCharType="begin"/>
            </w:r>
            <w:r w:rsidR="00796AC5" w:rsidRPr="0059576E">
              <w:rPr>
                <w:rFonts w:ascii="Arial" w:hAnsi="Arial" w:cs="Arial"/>
                <w:webHidden/>
                <w:sz w:val="20"/>
                <w:szCs w:val="20"/>
              </w:rPr>
              <w:instrText xml:space="preserve"> PAGEREF _Toc159072197 \h </w:instrText>
            </w:r>
            <w:r w:rsidR="00796AC5" w:rsidRPr="0059576E">
              <w:rPr>
                <w:rFonts w:ascii="Arial" w:hAnsi="Arial" w:cs="Arial"/>
                <w:webHidden/>
                <w:sz w:val="20"/>
                <w:szCs w:val="20"/>
              </w:rPr>
            </w:r>
            <w:r w:rsidR="00796AC5" w:rsidRPr="0059576E">
              <w:rPr>
                <w:rFonts w:ascii="Arial" w:hAnsi="Arial" w:cs="Arial"/>
                <w:webHidden/>
                <w:sz w:val="20"/>
                <w:szCs w:val="20"/>
              </w:rPr>
              <w:fldChar w:fldCharType="separate"/>
            </w:r>
            <w:r w:rsidR="00796AC5" w:rsidRPr="0059576E">
              <w:rPr>
                <w:rFonts w:ascii="Arial" w:hAnsi="Arial" w:cs="Arial"/>
                <w:webHidden/>
                <w:sz w:val="20"/>
                <w:szCs w:val="20"/>
              </w:rPr>
              <w:t>37</w:t>
            </w:r>
            <w:r w:rsidR="00796AC5" w:rsidRPr="0059576E">
              <w:rPr>
                <w:rFonts w:ascii="Arial" w:hAnsi="Arial" w:cs="Arial"/>
                <w:webHidden/>
                <w:sz w:val="20"/>
                <w:szCs w:val="20"/>
              </w:rPr>
              <w:fldChar w:fldCharType="end"/>
            </w:r>
          </w:hyperlink>
        </w:p>
        <w:p w14:paraId="2556A315" w14:textId="2CAD7879" w:rsidR="00796AC5" w:rsidRPr="0059576E" w:rsidRDefault="00C2066B">
          <w:pPr>
            <w:pStyle w:val="TOC2"/>
            <w:rPr>
              <w:rFonts w:eastAsiaTheme="minorEastAsia"/>
              <w:bCs w:val="0"/>
            </w:rPr>
          </w:pPr>
          <w:hyperlink w:anchor="_Toc159072199" w:history="1">
            <w:r w:rsidR="00796AC5" w:rsidRPr="0059576E">
              <w:rPr>
                <w:rStyle w:val="Hyperlink"/>
              </w:rPr>
              <w:t>4.1.</w:t>
            </w:r>
            <w:r w:rsidR="00796AC5" w:rsidRPr="0059576E">
              <w:rPr>
                <w:rFonts w:eastAsiaTheme="minorEastAsia"/>
                <w:bCs w:val="0"/>
              </w:rPr>
              <w:tab/>
            </w:r>
            <w:r w:rsidR="00796AC5" w:rsidRPr="0059576E">
              <w:rPr>
                <w:rStyle w:val="Hyperlink"/>
              </w:rPr>
              <w:t>Physical Environment</w:t>
            </w:r>
            <w:r w:rsidR="00796AC5" w:rsidRPr="0059576E">
              <w:rPr>
                <w:webHidden/>
              </w:rPr>
              <w:tab/>
            </w:r>
            <w:r w:rsidR="00796AC5" w:rsidRPr="0059576E">
              <w:rPr>
                <w:webHidden/>
              </w:rPr>
              <w:fldChar w:fldCharType="begin"/>
            </w:r>
            <w:r w:rsidR="00796AC5" w:rsidRPr="0059576E">
              <w:rPr>
                <w:webHidden/>
              </w:rPr>
              <w:instrText xml:space="preserve"> PAGEREF _Toc159072199 \h </w:instrText>
            </w:r>
            <w:r w:rsidR="00796AC5" w:rsidRPr="0059576E">
              <w:rPr>
                <w:webHidden/>
              </w:rPr>
            </w:r>
            <w:r w:rsidR="00796AC5" w:rsidRPr="0059576E">
              <w:rPr>
                <w:webHidden/>
              </w:rPr>
              <w:fldChar w:fldCharType="separate"/>
            </w:r>
            <w:r w:rsidR="00796AC5" w:rsidRPr="0059576E">
              <w:rPr>
                <w:webHidden/>
              </w:rPr>
              <w:t>37</w:t>
            </w:r>
            <w:r w:rsidR="00796AC5" w:rsidRPr="0059576E">
              <w:rPr>
                <w:webHidden/>
              </w:rPr>
              <w:fldChar w:fldCharType="end"/>
            </w:r>
          </w:hyperlink>
        </w:p>
        <w:p w14:paraId="07BB1E7F" w14:textId="404C3065" w:rsidR="00796AC5" w:rsidRPr="0059576E" w:rsidRDefault="00C2066B">
          <w:pPr>
            <w:pStyle w:val="TOC3"/>
            <w:rPr>
              <w:rFonts w:eastAsiaTheme="minorEastAsia"/>
            </w:rPr>
          </w:pPr>
          <w:hyperlink w:anchor="_Toc159072203" w:history="1">
            <w:r w:rsidR="00796AC5" w:rsidRPr="0059576E">
              <w:rPr>
                <w:rStyle w:val="Hyperlink"/>
                <w:bCs/>
                <w14:scene3d>
                  <w14:camera w14:prst="orthographicFront"/>
                  <w14:lightRig w14:rig="threePt" w14:dir="t">
                    <w14:rot w14:lat="0" w14:lon="0" w14:rev="0"/>
                  </w14:lightRig>
                </w14:scene3d>
              </w:rPr>
              <w:t>4.1.1</w:t>
            </w:r>
            <w:r w:rsidR="00796AC5" w:rsidRPr="0059576E">
              <w:rPr>
                <w:rFonts w:eastAsiaTheme="minorEastAsia"/>
              </w:rPr>
              <w:tab/>
            </w:r>
            <w:r w:rsidR="00796AC5" w:rsidRPr="0059576E">
              <w:rPr>
                <w:rStyle w:val="Hyperlink"/>
              </w:rPr>
              <w:t>Geology</w:t>
            </w:r>
            <w:r w:rsidR="00796AC5" w:rsidRPr="0059576E">
              <w:rPr>
                <w:webHidden/>
              </w:rPr>
              <w:tab/>
            </w:r>
            <w:r w:rsidR="00796AC5" w:rsidRPr="0059576E">
              <w:rPr>
                <w:webHidden/>
              </w:rPr>
              <w:fldChar w:fldCharType="begin"/>
            </w:r>
            <w:r w:rsidR="00796AC5" w:rsidRPr="0059576E">
              <w:rPr>
                <w:webHidden/>
              </w:rPr>
              <w:instrText xml:space="preserve"> PAGEREF _Toc159072203 \h </w:instrText>
            </w:r>
            <w:r w:rsidR="00796AC5" w:rsidRPr="0059576E">
              <w:rPr>
                <w:webHidden/>
              </w:rPr>
            </w:r>
            <w:r w:rsidR="00796AC5" w:rsidRPr="0059576E">
              <w:rPr>
                <w:webHidden/>
              </w:rPr>
              <w:fldChar w:fldCharType="separate"/>
            </w:r>
            <w:r w:rsidR="00796AC5" w:rsidRPr="0059576E">
              <w:rPr>
                <w:webHidden/>
              </w:rPr>
              <w:t>37</w:t>
            </w:r>
            <w:r w:rsidR="00796AC5" w:rsidRPr="0059576E">
              <w:rPr>
                <w:webHidden/>
              </w:rPr>
              <w:fldChar w:fldCharType="end"/>
            </w:r>
          </w:hyperlink>
        </w:p>
        <w:p w14:paraId="308D94A7" w14:textId="03D85BF2" w:rsidR="00796AC5" w:rsidRPr="0059576E" w:rsidRDefault="00C2066B">
          <w:pPr>
            <w:pStyle w:val="TOC3"/>
            <w:rPr>
              <w:rFonts w:eastAsiaTheme="minorEastAsia"/>
            </w:rPr>
          </w:pPr>
          <w:hyperlink w:anchor="_Toc159072204" w:history="1">
            <w:r w:rsidR="00796AC5" w:rsidRPr="0059576E">
              <w:rPr>
                <w:rStyle w:val="Hyperlink"/>
              </w:rPr>
              <w:t>4.1.2</w:t>
            </w:r>
            <w:r w:rsidR="00796AC5" w:rsidRPr="0059576E">
              <w:rPr>
                <w:rFonts w:eastAsiaTheme="minorEastAsia"/>
              </w:rPr>
              <w:tab/>
            </w:r>
            <w:r w:rsidR="00796AC5" w:rsidRPr="0059576E">
              <w:rPr>
                <w:rStyle w:val="Hyperlink"/>
              </w:rPr>
              <w:t>Topography</w:t>
            </w:r>
            <w:r w:rsidR="00796AC5" w:rsidRPr="0059576E">
              <w:rPr>
                <w:webHidden/>
              </w:rPr>
              <w:tab/>
            </w:r>
            <w:r w:rsidR="00796AC5" w:rsidRPr="0059576E">
              <w:rPr>
                <w:webHidden/>
              </w:rPr>
              <w:fldChar w:fldCharType="begin"/>
            </w:r>
            <w:r w:rsidR="00796AC5" w:rsidRPr="0059576E">
              <w:rPr>
                <w:webHidden/>
              </w:rPr>
              <w:instrText xml:space="preserve"> PAGEREF _Toc159072204 \h </w:instrText>
            </w:r>
            <w:r w:rsidR="00796AC5" w:rsidRPr="0059576E">
              <w:rPr>
                <w:webHidden/>
              </w:rPr>
            </w:r>
            <w:r w:rsidR="00796AC5" w:rsidRPr="0059576E">
              <w:rPr>
                <w:webHidden/>
              </w:rPr>
              <w:fldChar w:fldCharType="separate"/>
            </w:r>
            <w:r w:rsidR="00796AC5" w:rsidRPr="0059576E">
              <w:rPr>
                <w:webHidden/>
              </w:rPr>
              <w:t>37</w:t>
            </w:r>
            <w:r w:rsidR="00796AC5" w:rsidRPr="0059576E">
              <w:rPr>
                <w:webHidden/>
              </w:rPr>
              <w:fldChar w:fldCharType="end"/>
            </w:r>
          </w:hyperlink>
        </w:p>
        <w:p w14:paraId="428C8C15" w14:textId="66F98108" w:rsidR="00796AC5" w:rsidRPr="0059576E" w:rsidRDefault="00C2066B">
          <w:pPr>
            <w:pStyle w:val="TOC3"/>
            <w:rPr>
              <w:rFonts w:eastAsiaTheme="minorEastAsia"/>
            </w:rPr>
          </w:pPr>
          <w:hyperlink w:anchor="_Toc159072205" w:history="1">
            <w:r w:rsidR="00796AC5" w:rsidRPr="0059576E">
              <w:rPr>
                <w:rStyle w:val="Hyperlink"/>
              </w:rPr>
              <w:t>4.1.3</w:t>
            </w:r>
            <w:r w:rsidR="00796AC5" w:rsidRPr="0059576E">
              <w:rPr>
                <w:rFonts w:eastAsiaTheme="minorEastAsia"/>
              </w:rPr>
              <w:tab/>
            </w:r>
            <w:r w:rsidR="00796AC5" w:rsidRPr="0059576E">
              <w:rPr>
                <w:rStyle w:val="Hyperlink"/>
              </w:rPr>
              <w:t>Seismology</w:t>
            </w:r>
            <w:r w:rsidR="00796AC5" w:rsidRPr="0059576E">
              <w:rPr>
                <w:webHidden/>
              </w:rPr>
              <w:tab/>
            </w:r>
            <w:r w:rsidR="00796AC5" w:rsidRPr="0059576E">
              <w:rPr>
                <w:webHidden/>
              </w:rPr>
              <w:fldChar w:fldCharType="begin"/>
            </w:r>
            <w:r w:rsidR="00796AC5" w:rsidRPr="0059576E">
              <w:rPr>
                <w:webHidden/>
              </w:rPr>
              <w:instrText xml:space="preserve"> PAGEREF _Toc159072205 \h </w:instrText>
            </w:r>
            <w:r w:rsidR="00796AC5" w:rsidRPr="0059576E">
              <w:rPr>
                <w:webHidden/>
              </w:rPr>
            </w:r>
            <w:r w:rsidR="00796AC5" w:rsidRPr="0059576E">
              <w:rPr>
                <w:webHidden/>
              </w:rPr>
              <w:fldChar w:fldCharType="separate"/>
            </w:r>
            <w:r w:rsidR="00796AC5" w:rsidRPr="0059576E">
              <w:rPr>
                <w:webHidden/>
              </w:rPr>
              <w:t>38</w:t>
            </w:r>
            <w:r w:rsidR="00796AC5" w:rsidRPr="0059576E">
              <w:rPr>
                <w:webHidden/>
              </w:rPr>
              <w:fldChar w:fldCharType="end"/>
            </w:r>
          </w:hyperlink>
        </w:p>
        <w:p w14:paraId="24E6CB10" w14:textId="14CBB854" w:rsidR="00796AC5" w:rsidRPr="0059576E" w:rsidRDefault="00C2066B">
          <w:pPr>
            <w:pStyle w:val="TOC3"/>
            <w:rPr>
              <w:rFonts w:eastAsiaTheme="minorEastAsia"/>
            </w:rPr>
          </w:pPr>
          <w:hyperlink w:anchor="_Toc159072206" w:history="1">
            <w:r w:rsidR="00796AC5" w:rsidRPr="0059576E">
              <w:rPr>
                <w:rStyle w:val="Hyperlink"/>
              </w:rPr>
              <w:t>4.1.4</w:t>
            </w:r>
            <w:r w:rsidR="00796AC5" w:rsidRPr="0059576E">
              <w:rPr>
                <w:rFonts w:eastAsiaTheme="minorEastAsia"/>
              </w:rPr>
              <w:tab/>
            </w:r>
            <w:r w:rsidR="00796AC5" w:rsidRPr="0059576E">
              <w:rPr>
                <w:rStyle w:val="Hyperlink"/>
              </w:rPr>
              <w:t>Land Use</w:t>
            </w:r>
            <w:r w:rsidR="00796AC5" w:rsidRPr="0059576E">
              <w:rPr>
                <w:webHidden/>
              </w:rPr>
              <w:tab/>
            </w:r>
            <w:r w:rsidR="00796AC5" w:rsidRPr="0059576E">
              <w:rPr>
                <w:webHidden/>
              </w:rPr>
              <w:fldChar w:fldCharType="begin"/>
            </w:r>
            <w:r w:rsidR="00796AC5" w:rsidRPr="0059576E">
              <w:rPr>
                <w:webHidden/>
              </w:rPr>
              <w:instrText xml:space="preserve"> PAGEREF _Toc159072206 \h </w:instrText>
            </w:r>
            <w:r w:rsidR="00796AC5" w:rsidRPr="0059576E">
              <w:rPr>
                <w:webHidden/>
              </w:rPr>
            </w:r>
            <w:r w:rsidR="00796AC5" w:rsidRPr="0059576E">
              <w:rPr>
                <w:webHidden/>
              </w:rPr>
              <w:fldChar w:fldCharType="separate"/>
            </w:r>
            <w:r w:rsidR="00796AC5" w:rsidRPr="0059576E">
              <w:rPr>
                <w:webHidden/>
              </w:rPr>
              <w:t>38</w:t>
            </w:r>
            <w:r w:rsidR="00796AC5" w:rsidRPr="0059576E">
              <w:rPr>
                <w:webHidden/>
              </w:rPr>
              <w:fldChar w:fldCharType="end"/>
            </w:r>
          </w:hyperlink>
        </w:p>
        <w:p w14:paraId="4508D897" w14:textId="1FEE3898" w:rsidR="00796AC5" w:rsidRPr="0059576E" w:rsidRDefault="00C2066B">
          <w:pPr>
            <w:pStyle w:val="TOC3"/>
            <w:rPr>
              <w:rFonts w:eastAsiaTheme="minorEastAsia"/>
            </w:rPr>
          </w:pPr>
          <w:hyperlink w:anchor="_Toc159072207" w:history="1">
            <w:r w:rsidR="00796AC5" w:rsidRPr="0059576E">
              <w:rPr>
                <w:rStyle w:val="Hyperlink"/>
              </w:rPr>
              <w:t>4.1.5</w:t>
            </w:r>
            <w:r w:rsidR="00796AC5" w:rsidRPr="0059576E">
              <w:rPr>
                <w:rFonts w:eastAsiaTheme="minorEastAsia"/>
              </w:rPr>
              <w:tab/>
            </w:r>
            <w:r w:rsidR="00796AC5" w:rsidRPr="0059576E">
              <w:rPr>
                <w:rStyle w:val="Hyperlink"/>
              </w:rPr>
              <w:t>Soil</w:t>
            </w:r>
            <w:r w:rsidR="00796AC5" w:rsidRPr="0059576E">
              <w:rPr>
                <w:webHidden/>
              </w:rPr>
              <w:tab/>
            </w:r>
            <w:r w:rsidR="00796AC5" w:rsidRPr="0059576E">
              <w:rPr>
                <w:webHidden/>
              </w:rPr>
              <w:fldChar w:fldCharType="begin"/>
            </w:r>
            <w:r w:rsidR="00796AC5" w:rsidRPr="0059576E">
              <w:rPr>
                <w:webHidden/>
              </w:rPr>
              <w:instrText xml:space="preserve"> PAGEREF _Toc159072207 \h </w:instrText>
            </w:r>
            <w:r w:rsidR="00796AC5" w:rsidRPr="0059576E">
              <w:rPr>
                <w:webHidden/>
              </w:rPr>
            </w:r>
            <w:r w:rsidR="00796AC5" w:rsidRPr="0059576E">
              <w:rPr>
                <w:webHidden/>
              </w:rPr>
              <w:fldChar w:fldCharType="separate"/>
            </w:r>
            <w:r w:rsidR="00796AC5" w:rsidRPr="0059576E">
              <w:rPr>
                <w:webHidden/>
              </w:rPr>
              <w:t>38</w:t>
            </w:r>
            <w:r w:rsidR="00796AC5" w:rsidRPr="0059576E">
              <w:rPr>
                <w:webHidden/>
              </w:rPr>
              <w:fldChar w:fldCharType="end"/>
            </w:r>
          </w:hyperlink>
        </w:p>
        <w:p w14:paraId="7F69E009" w14:textId="7B7873DC" w:rsidR="00796AC5" w:rsidRPr="0059576E" w:rsidRDefault="00C2066B">
          <w:pPr>
            <w:pStyle w:val="TOC3"/>
            <w:rPr>
              <w:rFonts w:eastAsiaTheme="minorEastAsia"/>
            </w:rPr>
          </w:pPr>
          <w:hyperlink w:anchor="_Toc159072208" w:history="1">
            <w:r w:rsidR="00796AC5" w:rsidRPr="0059576E">
              <w:rPr>
                <w:rStyle w:val="Hyperlink"/>
              </w:rPr>
              <w:t>4.1.6</w:t>
            </w:r>
            <w:r w:rsidR="00796AC5" w:rsidRPr="0059576E">
              <w:rPr>
                <w:rFonts w:eastAsiaTheme="minorEastAsia"/>
              </w:rPr>
              <w:tab/>
            </w:r>
            <w:r w:rsidR="00796AC5" w:rsidRPr="0059576E">
              <w:rPr>
                <w:rStyle w:val="Hyperlink"/>
              </w:rPr>
              <w:t>Water Resources</w:t>
            </w:r>
            <w:r w:rsidR="00796AC5" w:rsidRPr="0059576E">
              <w:rPr>
                <w:webHidden/>
              </w:rPr>
              <w:tab/>
            </w:r>
            <w:r w:rsidR="00796AC5" w:rsidRPr="0059576E">
              <w:rPr>
                <w:webHidden/>
              </w:rPr>
              <w:fldChar w:fldCharType="begin"/>
            </w:r>
            <w:r w:rsidR="00796AC5" w:rsidRPr="0059576E">
              <w:rPr>
                <w:webHidden/>
              </w:rPr>
              <w:instrText xml:space="preserve"> PAGEREF _Toc159072208 \h </w:instrText>
            </w:r>
            <w:r w:rsidR="00796AC5" w:rsidRPr="0059576E">
              <w:rPr>
                <w:webHidden/>
              </w:rPr>
            </w:r>
            <w:r w:rsidR="00796AC5" w:rsidRPr="0059576E">
              <w:rPr>
                <w:webHidden/>
              </w:rPr>
              <w:fldChar w:fldCharType="separate"/>
            </w:r>
            <w:r w:rsidR="00796AC5" w:rsidRPr="0059576E">
              <w:rPr>
                <w:webHidden/>
              </w:rPr>
              <w:t>39</w:t>
            </w:r>
            <w:r w:rsidR="00796AC5" w:rsidRPr="0059576E">
              <w:rPr>
                <w:webHidden/>
              </w:rPr>
              <w:fldChar w:fldCharType="end"/>
            </w:r>
          </w:hyperlink>
        </w:p>
        <w:p w14:paraId="1BC4A88A" w14:textId="4F687463" w:rsidR="00796AC5" w:rsidRPr="0059576E" w:rsidRDefault="00C2066B">
          <w:pPr>
            <w:pStyle w:val="TOC3"/>
            <w:rPr>
              <w:rFonts w:eastAsiaTheme="minorEastAsia"/>
            </w:rPr>
          </w:pPr>
          <w:hyperlink w:anchor="_Toc159072209" w:history="1">
            <w:r w:rsidR="00796AC5" w:rsidRPr="0059576E">
              <w:rPr>
                <w:rStyle w:val="Hyperlink"/>
              </w:rPr>
              <w:t>4.1.7</w:t>
            </w:r>
            <w:r w:rsidR="00796AC5" w:rsidRPr="0059576E">
              <w:rPr>
                <w:rFonts w:eastAsiaTheme="minorEastAsia"/>
              </w:rPr>
              <w:tab/>
            </w:r>
            <w:r w:rsidR="00796AC5" w:rsidRPr="0059576E">
              <w:rPr>
                <w:rStyle w:val="Hyperlink"/>
              </w:rPr>
              <w:t>Climate</w:t>
            </w:r>
            <w:r w:rsidR="00796AC5" w:rsidRPr="0059576E">
              <w:rPr>
                <w:webHidden/>
              </w:rPr>
              <w:tab/>
            </w:r>
            <w:r w:rsidR="00796AC5" w:rsidRPr="0059576E">
              <w:rPr>
                <w:webHidden/>
              </w:rPr>
              <w:fldChar w:fldCharType="begin"/>
            </w:r>
            <w:r w:rsidR="00796AC5" w:rsidRPr="0059576E">
              <w:rPr>
                <w:webHidden/>
              </w:rPr>
              <w:instrText xml:space="preserve"> PAGEREF _Toc159072209 \h </w:instrText>
            </w:r>
            <w:r w:rsidR="00796AC5" w:rsidRPr="0059576E">
              <w:rPr>
                <w:webHidden/>
              </w:rPr>
            </w:r>
            <w:r w:rsidR="00796AC5" w:rsidRPr="0059576E">
              <w:rPr>
                <w:webHidden/>
              </w:rPr>
              <w:fldChar w:fldCharType="separate"/>
            </w:r>
            <w:r w:rsidR="00796AC5" w:rsidRPr="0059576E">
              <w:rPr>
                <w:webHidden/>
              </w:rPr>
              <w:t>40</w:t>
            </w:r>
            <w:r w:rsidR="00796AC5" w:rsidRPr="0059576E">
              <w:rPr>
                <w:webHidden/>
              </w:rPr>
              <w:fldChar w:fldCharType="end"/>
            </w:r>
          </w:hyperlink>
        </w:p>
        <w:p w14:paraId="628285EE" w14:textId="232E13E7" w:rsidR="00796AC5" w:rsidRPr="0059576E" w:rsidRDefault="00C2066B">
          <w:pPr>
            <w:pStyle w:val="TOC2"/>
            <w:rPr>
              <w:rFonts w:eastAsiaTheme="minorEastAsia"/>
              <w:bCs w:val="0"/>
            </w:rPr>
          </w:pPr>
          <w:hyperlink w:anchor="_Toc159072210" w:history="1">
            <w:r w:rsidR="00796AC5" w:rsidRPr="0059576E">
              <w:rPr>
                <w:rStyle w:val="Hyperlink"/>
              </w:rPr>
              <w:t>4.2.</w:t>
            </w:r>
            <w:r w:rsidR="00796AC5" w:rsidRPr="0059576E">
              <w:rPr>
                <w:rFonts w:eastAsiaTheme="minorEastAsia"/>
                <w:bCs w:val="0"/>
              </w:rPr>
              <w:tab/>
            </w:r>
            <w:r w:rsidR="00796AC5" w:rsidRPr="0059576E">
              <w:rPr>
                <w:rStyle w:val="Hyperlink"/>
              </w:rPr>
              <w:t>Biological Environment</w:t>
            </w:r>
            <w:r w:rsidR="00796AC5" w:rsidRPr="0059576E">
              <w:rPr>
                <w:webHidden/>
              </w:rPr>
              <w:tab/>
            </w:r>
            <w:r w:rsidR="00796AC5" w:rsidRPr="0059576E">
              <w:rPr>
                <w:webHidden/>
              </w:rPr>
              <w:fldChar w:fldCharType="begin"/>
            </w:r>
            <w:r w:rsidR="00796AC5" w:rsidRPr="0059576E">
              <w:rPr>
                <w:webHidden/>
              </w:rPr>
              <w:instrText xml:space="preserve"> PAGEREF _Toc159072210 \h </w:instrText>
            </w:r>
            <w:r w:rsidR="00796AC5" w:rsidRPr="0059576E">
              <w:rPr>
                <w:webHidden/>
              </w:rPr>
            </w:r>
            <w:r w:rsidR="00796AC5" w:rsidRPr="0059576E">
              <w:rPr>
                <w:webHidden/>
              </w:rPr>
              <w:fldChar w:fldCharType="separate"/>
            </w:r>
            <w:r w:rsidR="00796AC5" w:rsidRPr="0059576E">
              <w:rPr>
                <w:webHidden/>
              </w:rPr>
              <w:t>41</w:t>
            </w:r>
            <w:r w:rsidR="00796AC5" w:rsidRPr="0059576E">
              <w:rPr>
                <w:webHidden/>
              </w:rPr>
              <w:fldChar w:fldCharType="end"/>
            </w:r>
          </w:hyperlink>
        </w:p>
        <w:p w14:paraId="4458E675" w14:textId="0BF36A55" w:rsidR="00796AC5" w:rsidRPr="0059576E" w:rsidRDefault="00C2066B">
          <w:pPr>
            <w:pStyle w:val="TOC3"/>
            <w:rPr>
              <w:rFonts w:eastAsiaTheme="minorEastAsia"/>
            </w:rPr>
          </w:pPr>
          <w:hyperlink w:anchor="_Toc159072219" w:history="1">
            <w:r w:rsidR="00796AC5" w:rsidRPr="0059576E">
              <w:rPr>
                <w:rStyle w:val="Hyperlink"/>
              </w:rPr>
              <w:t>4.1.1</w:t>
            </w:r>
            <w:r w:rsidR="00796AC5" w:rsidRPr="0059576E">
              <w:rPr>
                <w:rFonts w:eastAsiaTheme="minorEastAsia"/>
              </w:rPr>
              <w:tab/>
            </w:r>
            <w:r w:rsidR="00796AC5" w:rsidRPr="0059576E">
              <w:rPr>
                <w:rStyle w:val="Hyperlink"/>
              </w:rPr>
              <w:t>Flora</w:t>
            </w:r>
            <w:r w:rsidR="00796AC5" w:rsidRPr="0059576E">
              <w:rPr>
                <w:webHidden/>
              </w:rPr>
              <w:tab/>
            </w:r>
            <w:r w:rsidR="00796AC5" w:rsidRPr="0059576E">
              <w:rPr>
                <w:webHidden/>
              </w:rPr>
              <w:fldChar w:fldCharType="begin"/>
            </w:r>
            <w:r w:rsidR="00796AC5" w:rsidRPr="0059576E">
              <w:rPr>
                <w:webHidden/>
              </w:rPr>
              <w:instrText xml:space="preserve"> PAGEREF _Toc159072219 \h </w:instrText>
            </w:r>
            <w:r w:rsidR="00796AC5" w:rsidRPr="0059576E">
              <w:rPr>
                <w:webHidden/>
              </w:rPr>
            </w:r>
            <w:r w:rsidR="00796AC5" w:rsidRPr="0059576E">
              <w:rPr>
                <w:webHidden/>
              </w:rPr>
              <w:fldChar w:fldCharType="separate"/>
            </w:r>
            <w:r w:rsidR="00796AC5" w:rsidRPr="0059576E">
              <w:rPr>
                <w:webHidden/>
              </w:rPr>
              <w:t>41</w:t>
            </w:r>
            <w:r w:rsidR="00796AC5" w:rsidRPr="0059576E">
              <w:rPr>
                <w:webHidden/>
              </w:rPr>
              <w:fldChar w:fldCharType="end"/>
            </w:r>
          </w:hyperlink>
        </w:p>
        <w:p w14:paraId="218DFF08" w14:textId="6A07499D" w:rsidR="00796AC5" w:rsidRPr="0059576E" w:rsidRDefault="00C2066B">
          <w:pPr>
            <w:pStyle w:val="TOC3"/>
            <w:rPr>
              <w:rFonts w:eastAsiaTheme="minorEastAsia"/>
            </w:rPr>
          </w:pPr>
          <w:hyperlink w:anchor="_Toc159072220" w:history="1">
            <w:r w:rsidR="00796AC5" w:rsidRPr="0059576E">
              <w:rPr>
                <w:rStyle w:val="Hyperlink"/>
                <w:bCs/>
              </w:rPr>
              <w:t>4.1.2</w:t>
            </w:r>
            <w:r w:rsidR="00796AC5" w:rsidRPr="0059576E">
              <w:rPr>
                <w:rFonts w:eastAsiaTheme="minorEastAsia"/>
              </w:rPr>
              <w:tab/>
            </w:r>
            <w:r w:rsidR="00796AC5" w:rsidRPr="0059576E">
              <w:rPr>
                <w:rStyle w:val="Hyperlink"/>
              </w:rPr>
              <w:t>Fauna</w:t>
            </w:r>
            <w:r w:rsidR="00796AC5" w:rsidRPr="0059576E">
              <w:rPr>
                <w:webHidden/>
              </w:rPr>
              <w:tab/>
            </w:r>
            <w:r w:rsidR="00796AC5" w:rsidRPr="0059576E">
              <w:rPr>
                <w:webHidden/>
              </w:rPr>
              <w:fldChar w:fldCharType="begin"/>
            </w:r>
            <w:r w:rsidR="00796AC5" w:rsidRPr="0059576E">
              <w:rPr>
                <w:webHidden/>
              </w:rPr>
              <w:instrText xml:space="preserve"> PAGEREF _Toc159072220 \h </w:instrText>
            </w:r>
            <w:r w:rsidR="00796AC5" w:rsidRPr="0059576E">
              <w:rPr>
                <w:webHidden/>
              </w:rPr>
            </w:r>
            <w:r w:rsidR="00796AC5" w:rsidRPr="0059576E">
              <w:rPr>
                <w:webHidden/>
              </w:rPr>
              <w:fldChar w:fldCharType="separate"/>
            </w:r>
            <w:r w:rsidR="00796AC5" w:rsidRPr="0059576E">
              <w:rPr>
                <w:webHidden/>
              </w:rPr>
              <w:t>42</w:t>
            </w:r>
            <w:r w:rsidR="00796AC5" w:rsidRPr="0059576E">
              <w:rPr>
                <w:webHidden/>
              </w:rPr>
              <w:fldChar w:fldCharType="end"/>
            </w:r>
          </w:hyperlink>
        </w:p>
        <w:p w14:paraId="5F7D984B" w14:textId="3292A1BE" w:rsidR="00796AC5" w:rsidRPr="0059576E" w:rsidRDefault="00C2066B">
          <w:pPr>
            <w:pStyle w:val="TOC3"/>
            <w:rPr>
              <w:rFonts w:eastAsiaTheme="minorEastAsia"/>
            </w:rPr>
          </w:pPr>
          <w:hyperlink w:anchor="_Toc159072221" w:history="1">
            <w:r w:rsidR="00796AC5" w:rsidRPr="0059576E">
              <w:rPr>
                <w:rStyle w:val="Hyperlink"/>
                <w:bCs/>
              </w:rPr>
              <w:t>4.1.3</w:t>
            </w:r>
            <w:r w:rsidR="00796AC5" w:rsidRPr="0059576E">
              <w:rPr>
                <w:rFonts w:eastAsiaTheme="minorEastAsia"/>
              </w:rPr>
              <w:tab/>
            </w:r>
            <w:r w:rsidR="00796AC5" w:rsidRPr="0059576E">
              <w:rPr>
                <w:rStyle w:val="Hyperlink"/>
              </w:rPr>
              <w:t>Forest and Protected Areas</w:t>
            </w:r>
            <w:r w:rsidR="00796AC5" w:rsidRPr="0059576E">
              <w:rPr>
                <w:webHidden/>
              </w:rPr>
              <w:tab/>
            </w:r>
            <w:r w:rsidR="00796AC5" w:rsidRPr="0059576E">
              <w:rPr>
                <w:webHidden/>
              </w:rPr>
              <w:fldChar w:fldCharType="begin"/>
            </w:r>
            <w:r w:rsidR="00796AC5" w:rsidRPr="0059576E">
              <w:rPr>
                <w:webHidden/>
              </w:rPr>
              <w:instrText xml:space="preserve"> PAGEREF _Toc159072221 \h </w:instrText>
            </w:r>
            <w:r w:rsidR="00796AC5" w:rsidRPr="0059576E">
              <w:rPr>
                <w:webHidden/>
              </w:rPr>
            </w:r>
            <w:r w:rsidR="00796AC5" w:rsidRPr="0059576E">
              <w:rPr>
                <w:webHidden/>
              </w:rPr>
              <w:fldChar w:fldCharType="separate"/>
            </w:r>
            <w:r w:rsidR="00796AC5" w:rsidRPr="0059576E">
              <w:rPr>
                <w:webHidden/>
              </w:rPr>
              <w:t>43</w:t>
            </w:r>
            <w:r w:rsidR="00796AC5" w:rsidRPr="0059576E">
              <w:rPr>
                <w:webHidden/>
              </w:rPr>
              <w:fldChar w:fldCharType="end"/>
            </w:r>
          </w:hyperlink>
        </w:p>
        <w:p w14:paraId="70484C89" w14:textId="79A5832F" w:rsidR="00796AC5" w:rsidRPr="0059576E" w:rsidRDefault="00C2066B">
          <w:pPr>
            <w:pStyle w:val="TOC3"/>
            <w:rPr>
              <w:rFonts w:eastAsiaTheme="minorEastAsia"/>
            </w:rPr>
          </w:pPr>
          <w:hyperlink w:anchor="_Toc159072222" w:history="1">
            <w:r w:rsidR="00796AC5" w:rsidRPr="0059576E">
              <w:rPr>
                <w:rStyle w:val="Hyperlink"/>
                <w:bCs/>
              </w:rPr>
              <w:t>4.1.4</w:t>
            </w:r>
            <w:r w:rsidR="00796AC5" w:rsidRPr="0059576E">
              <w:rPr>
                <w:rFonts w:eastAsiaTheme="minorEastAsia"/>
              </w:rPr>
              <w:tab/>
            </w:r>
            <w:r w:rsidR="00796AC5" w:rsidRPr="0059576E">
              <w:rPr>
                <w:rStyle w:val="Hyperlink"/>
              </w:rPr>
              <w:t>Fisheries</w:t>
            </w:r>
            <w:r w:rsidR="00796AC5" w:rsidRPr="0059576E">
              <w:rPr>
                <w:webHidden/>
              </w:rPr>
              <w:tab/>
            </w:r>
            <w:r w:rsidR="00796AC5" w:rsidRPr="0059576E">
              <w:rPr>
                <w:webHidden/>
              </w:rPr>
              <w:fldChar w:fldCharType="begin"/>
            </w:r>
            <w:r w:rsidR="00796AC5" w:rsidRPr="0059576E">
              <w:rPr>
                <w:webHidden/>
              </w:rPr>
              <w:instrText xml:space="preserve"> PAGEREF _Toc159072222 \h </w:instrText>
            </w:r>
            <w:r w:rsidR="00796AC5" w:rsidRPr="0059576E">
              <w:rPr>
                <w:webHidden/>
              </w:rPr>
            </w:r>
            <w:r w:rsidR="00796AC5" w:rsidRPr="0059576E">
              <w:rPr>
                <w:webHidden/>
              </w:rPr>
              <w:fldChar w:fldCharType="separate"/>
            </w:r>
            <w:r w:rsidR="00796AC5" w:rsidRPr="0059576E">
              <w:rPr>
                <w:webHidden/>
              </w:rPr>
              <w:t>44</w:t>
            </w:r>
            <w:r w:rsidR="00796AC5" w:rsidRPr="0059576E">
              <w:rPr>
                <w:webHidden/>
              </w:rPr>
              <w:fldChar w:fldCharType="end"/>
            </w:r>
          </w:hyperlink>
        </w:p>
        <w:p w14:paraId="20AD1510" w14:textId="33540D16" w:rsidR="00796AC5" w:rsidRPr="0059576E" w:rsidRDefault="00C2066B">
          <w:pPr>
            <w:pStyle w:val="TOC2"/>
            <w:rPr>
              <w:rFonts w:eastAsiaTheme="minorEastAsia"/>
              <w:bCs w:val="0"/>
            </w:rPr>
          </w:pPr>
          <w:hyperlink w:anchor="_Toc159072223" w:history="1">
            <w:r w:rsidR="00796AC5" w:rsidRPr="0059576E">
              <w:rPr>
                <w:rStyle w:val="Hyperlink"/>
              </w:rPr>
              <w:t>4.3.</w:t>
            </w:r>
            <w:r w:rsidR="00796AC5" w:rsidRPr="0059576E">
              <w:rPr>
                <w:rFonts w:eastAsiaTheme="minorEastAsia"/>
                <w:bCs w:val="0"/>
              </w:rPr>
              <w:tab/>
            </w:r>
            <w:r w:rsidR="00796AC5" w:rsidRPr="0059576E">
              <w:rPr>
                <w:rStyle w:val="Hyperlink"/>
              </w:rPr>
              <w:t>Socio-economic Conditions</w:t>
            </w:r>
            <w:r w:rsidR="00796AC5" w:rsidRPr="0059576E">
              <w:rPr>
                <w:webHidden/>
              </w:rPr>
              <w:tab/>
            </w:r>
            <w:r w:rsidR="00796AC5" w:rsidRPr="0059576E">
              <w:rPr>
                <w:webHidden/>
              </w:rPr>
              <w:fldChar w:fldCharType="begin"/>
            </w:r>
            <w:r w:rsidR="00796AC5" w:rsidRPr="0059576E">
              <w:rPr>
                <w:webHidden/>
              </w:rPr>
              <w:instrText xml:space="preserve"> PAGEREF _Toc159072223 \h </w:instrText>
            </w:r>
            <w:r w:rsidR="00796AC5" w:rsidRPr="0059576E">
              <w:rPr>
                <w:webHidden/>
              </w:rPr>
            </w:r>
            <w:r w:rsidR="00796AC5" w:rsidRPr="0059576E">
              <w:rPr>
                <w:webHidden/>
              </w:rPr>
              <w:fldChar w:fldCharType="separate"/>
            </w:r>
            <w:r w:rsidR="00796AC5" w:rsidRPr="0059576E">
              <w:rPr>
                <w:webHidden/>
              </w:rPr>
              <w:t>44</w:t>
            </w:r>
            <w:r w:rsidR="00796AC5" w:rsidRPr="0059576E">
              <w:rPr>
                <w:webHidden/>
              </w:rPr>
              <w:fldChar w:fldCharType="end"/>
            </w:r>
          </w:hyperlink>
        </w:p>
        <w:p w14:paraId="2B0DD2DE" w14:textId="01875210" w:rsidR="00796AC5" w:rsidRPr="0059576E" w:rsidRDefault="00C2066B">
          <w:pPr>
            <w:pStyle w:val="TOC3"/>
            <w:rPr>
              <w:rFonts w:eastAsiaTheme="minorEastAsia"/>
            </w:rPr>
          </w:pPr>
          <w:hyperlink w:anchor="_Toc159072225" w:history="1">
            <w:r w:rsidR="00796AC5" w:rsidRPr="0059576E">
              <w:rPr>
                <w:rStyle w:val="Hyperlink"/>
                <w:bCs/>
                <w14:scene3d>
                  <w14:camera w14:prst="orthographicFront"/>
                  <w14:lightRig w14:rig="threePt" w14:dir="t">
                    <w14:rot w14:lat="0" w14:lon="0" w14:rev="0"/>
                  </w14:lightRig>
                </w14:scene3d>
              </w:rPr>
              <w:t>4.4.1</w:t>
            </w:r>
            <w:r w:rsidR="00796AC5" w:rsidRPr="0059576E">
              <w:rPr>
                <w:rFonts w:eastAsiaTheme="minorEastAsia"/>
              </w:rPr>
              <w:tab/>
            </w:r>
            <w:r w:rsidR="00796AC5" w:rsidRPr="0059576E">
              <w:rPr>
                <w:rStyle w:val="Hyperlink"/>
              </w:rPr>
              <w:t>Administrative Setup</w:t>
            </w:r>
            <w:r w:rsidR="00796AC5" w:rsidRPr="0059576E">
              <w:rPr>
                <w:webHidden/>
              </w:rPr>
              <w:tab/>
            </w:r>
            <w:r w:rsidR="00796AC5" w:rsidRPr="0059576E">
              <w:rPr>
                <w:webHidden/>
              </w:rPr>
              <w:fldChar w:fldCharType="begin"/>
            </w:r>
            <w:r w:rsidR="00796AC5" w:rsidRPr="0059576E">
              <w:rPr>
                <w:webHidden/>
              </w:rPr>
              <w:instrText xml:space="preserve"> PAGEREF _Toc159072225 \h </w:instrText>
            </w:r>
            <w:r w:rsidR="00796AC5" w:rsidRPr="0059576E">
              <w:rPr>
                <w:webHidden/>
              </w:rPr>
            </w:r>
            <w:r w:rsidR="00796AC5" w:rsidRPr="0059576E">
              <w:rPr>
                <w:webHidden/>
              </w:rPr>
              <w:fldChar w:fldCharType="separate"/>
            </w:r>
            <w:r w:rsidR="00796AC5" w:rsidRPr="0059576E">
              <w:rPr>
                <w:webHidden/>
              </w:rPr>
              <w:t>44</w:t>
            </w:r>
            <w:r w:rsidR="00796AC5" w:rsidRPr="0059576E">
              <w:rPr>
                <w:webHidden/>
              </w:rPr>
              <w:fldChar w:fldCharType="end"/>
            </w:r>
          </w:hyperlink>
        </w:p>
        <w:p w14:paraId="4C5F5023" w14:textId="4EB853EE" w:rsidR="00796AC5" w:rsidRPr="0059576E" w:rsidRDefault="00C2066B">
          <w:pPr>
            <w:pStyle w:val="TOC3"/>
            <w:rPr>
              <w:rFonts w:eastAsiaTheme="minorEastAsia"/>
            </w:rPr>
          </w:pPr>
          <w:hyperlink w:anchor="_Toc159072226" w:history="1">
            <w:r w:rsidR="00796AC5" w:rsidRPr="0059576E">
              <w:rPr>
                <w:rStyle w:val="Hyperlink"/>
                <w:bCs/>
                <w14:scene3d>
                  <w14:camera w14:prst="orthographicFront"/>
                  <w14:lightRig w14:rig="threePt" w14:dir="t">
                    <w14:rot w14:lat="0" w14:lon="0" w14:rev="0"/>
                  </w14:lightRig>
                </w14:scene3d>
              </w:rPr>
              <w:t>4.4.2</w:t>
            </w:r>
            <w:r w:rsidR="00796AC5" w:rsidRPr="0059576E">
              <w:rPr>
                <w:rFonts w:eastAsiaTheme="minorEastAsia"/>
              </w:rPr>
              <w:tab/>
            </w:r>
            <w:r w:rsidR="00796AC5" w:rsidRPr="0059576E">
              <w:rPr>
                <w:rStyle w:val="Hyperlink"/>
              </w:rPr>
              <w:t>Demographic Status</w:t>
            </w:r>
            <w:r w:rsidR="00796AC5" w:rsidRPr="0059576E">
              <w:rPr>
                <w:webHidden/>
              </w:rPr>
              <w:tab/>
            </w:r>
            <w:r w:rsidR="00796AC5" w:rsidRPr="0059576E">
              <w:rPr>
                <w:webHidden/>
              </w:rPr>
              <w:fldChar w:fldCharType="begin"/>
            </w:r>
            <w:r w:rsidR="00796AC5" w:rsidRPr="0059576E">
              <w:rPr>
                <w:webHidden/>
              </w:rPr>
              <w:instrText xml:space="preserve"> PAGEREF _Toc159072226 \h </w:instrText>
            </w:r>
            <w:r w:rsidR="00796AC5" w:rsidRPr="0059576E">
              <w:rPr>
                <w:webHidden/>
              </w:rPr>
            </w:r>
            <w:r w:rsidR="00796AC5" w:rsidRPr="0059576E">
              <w:rPr>
                <w:webHidden/>
              </w:rPr>
              <w:fldChar w:fldCharType="separate"/>
            </w:r>
            <w:r w:rsidR="00796AC5" w:rsidRPr="0059576E">
              <w:rPr>
                <w:webHidden/>
              </w:rPr>
              <w:t>45</w:t>
            </w:r>
            <w:r w:rsidR="00796AC5" w:rsidRPr="0059576E">
              <w:rPr>
                <w:webHidden/>
              </w:rPr>
              <w:fldChar w:fldCharType="end"/>
            </w:r>
          </w:hyperlink>
        </w:p>
        <w:p w14:paraId="7F921F1C" w14:textId="5821A56F" w:rsidR="00796AC5" w:rsidRPr="0059576E" w:rsidRDefault="00C2066B">
          <w:pPr>
            <w:pStyle w:val="TOC3"/>
            <w:rPr>
              <w:rFonts w:eastAsiaTheme="minorEastAsia"/>
            </w:rPr>
          </w:pPr>
          <w:hyperlink w:anchor="_Toc159072227" w:history="1">
            <w:r w:rsidR="00796AC5" w:rsidRPr="0059576E">
              <w:rPr>
                <w:rStyle w:val="Hyperlink"/>
                <w:bCs/>
                <w14:scene3d>
                  <w14:camera w14:prst="orthographicFront"/>
                  <w14:lightRig w14:rig="threePt" w14:dir="t">
                    <w14:rot w14:lat="0" w14:lon="0" w14:rev="0"/>
                  </w14:lightRig>
                </w14:scene3d>
              </w:rPr>
              <w:t>4.4.3</w:t>
            </w:r>
            <w:r w:rsidR="00796AC5" w:rsidRPr="0059576E">
              <w:rPr>
                <w:rFonts w:eastAsiaTheme="minorEastAsia"/>
              </w:rPr>
              <w:tab/>
            </w:r>
            <w:r w:rsidR="00796AC5" w:rsidRPr="0059576E">
              <w:rPr>
                <w:rStyle w:val="Hyperlink"/>
              </w:rPr>
              <w:t>Races</w:t>
            </w:r>
            <w:r w:rsidR="00796AC5" w:rsidRPr="0059576E">
              <w:rPr>
                <w:rStyle w:val="Hyperlink"/>
                <w:spacing w:val="-3"/>
              </w:rPr>
              <w:t xml:space="preserve"> </w:t>
            </w:r>
            <w:r w:rsidR="00796AC5" w:rsidRPr="0059576E">
              <w:rPr>
                <w:rStyle w:val="Hyperlink"/>
              </w:rPr>
              <w:t>and Tribes</w:t>
            </w:r>
            <w:r w:rsidR="00796AC5" w:rsidRPr="0059576E">
              <w:rPr>
                <w:webHidden/>
              </w:rPr>
              <w:tab/>
            </w:r>
            <w:r w:rsidR="00796AC5" w:rsidRPr="0059576E">
              <w:rPr>
                <w:webHidden/>
              </w:rPr>
              <w:fldChar w:fldCharType="begin"/>
            </w:r>
            <w:r w:rsidR="00796AC5" w:rsidRPr="0059576E">
              <w:rPr>
                <w:webHidden/>
              </w:rPr>
              <w:instrText xml:space="preserve"> PAGEREF _Toc159072227 \h </w:instrText>
            </w:r>
            <w:r w:rsidR="00796AC5" w:rsidRPr="0059576E">
              <w:rPr>
                <w:webHidden/>
              </w:rPr>
            </w:r>
            <w:r w:rsidR="00796AC5" w:rsidRPr="0059576E">
              <w:rPr>
                <w:webHidden/>
              </w:rPr>
              <w:fldChar w:fldCharType="separate"/>
            </w:r>
            <w:r w:rsidR="00796AC5" w:rsidRPr="0059576E">
              <w:rPr>
                <w:webHidden/>
              </w:rPr>
              <w:t>45</w:t>
            </w:r>
            <w:r w:rsidR="00796AC5" w:rsidRPr="0059576E">
              <w:rPr>
                <w:webHidden/>
              </w:rPr>
              <w:fldChar w:fldCharType="end"/>
            </w:r>
          </w:hyperlink>
        </w:p>
        <w:p w14:paraId="23C0718E" w14:textId="56B51CE5" w:rsidR="00796AC5" w:rsidRPr="0059576E" w:rsidRDefault="00C2066B">
          <w:pPr>
            <w:pStyle w:val="TOC3"/>
            <w:rPr>
              <w:rFonts w:eastAsiaTheme="minorEastAsia"/>
            </w:rPr>
          </w:pPr>
          <w:hyperlink w:anchor="_Toc159072228" w:history="1">
            <w:r w:rsidR="00796AC5" w:rsidRPr="0059576E">
              <w:rPr>
                <w:rStyle w:val="Hyperlink"/>
                <w:bCs/>
                <w14:scene3d>
                  <w14:camera w14:prst="orthographicFront"/>
                  <w14:lightRig w14:rig="threePt" w14:dir="t">
                    <w14:rot w14:lat="0" w14:lon="0" w14:rev="0"/>
                  </w14:lightRig>
                </w14:scene3d>
              </w:rPr>
              <w:t>4.4.4</w:t>
            </w:r>
            <w:r w:rsidR="00796AC5" w:rsidRPr="0059576E">
              <w:rPr>
                <w:rFonts w:eastAsiaTheme="minorEastAsia"/>
              </w:rPr>
              <w:tab/>
            </w:r>
            <w:r w:rsidR="00796AC5" w:rsidRPr="0059576E">
              <w:rPr>
                <w:rStyle w:val="Hyperlink"/>
              </w:rPr>
              <w:t>Culture</w:t>
            </w:r>
            <w:r w:rsidR="00796AC5" w:rsidRPr="0059576E">
              <w:rPr>
                <w:webHidden/>
              </w:rPr>
              <w:tab/>
            </w:r>
            <w:r w:rsidR="00796AC5" w:rsidRPr="0059576E">
              <w:rPr>
                <w:webHidden/>
              </w:rPr>
              <w:fldChar w:fldCharType="begin"/>
            </w:r>
            <w:r w:rsidR="00796AC5" w:rsidRPr="0059576E">
              <w:rPr>
                <w:webHidden/>
              </w:rPr>
              <w:instrText xml:space="preserve"> PAGEREF _Toc159072228 \h </w:instrText>
            </w:r>
            <w:r w:rsidR="00796AC5" w:rsidRPr="0059576E">
              <w:rPr>
                <w:webHidden/>
              </w:rPr>
            </w:r>
            <w:r w:rsidR="00796AC5" w:rsidRPr="0059576E">
              <w:rPr>
                <w:webHidden/>
              </w:rPr>
              <w:fldChar w:fldCharType="separate"/>
            </w:r>
            <w:r w:rsidR="00796AC5" w:rsidRPr="0059576E">
              <w:rPr>
                <w:webHidden/>
              </w:rPr>
              <w:t>46</w:t>
            </w:r>
            <w:r w:rsidR="00796AC5" w:rsidRPr="0059576E">
              <w:rPr>
                <w:webHidden/>
              </w:rPr>
              <w:fldChar w:fldCharType="end"/>
            </w:r>
          </w:hyperlink>
        </w:p>
        <w:p w14:paraId="28D11C25" w14:textId="321FE57E" w:rsidR="00796AC5" w:rsidRPr="0059576E" w:rsidRDefault="00C2066B">
          <w:pPr>
            <w:pStyle w:val="TOC3"/>
            <w:rPr>
              <w:rFonts w:eastAsiaTheme="minorEastAsia"/>
            </w:rPr>
          </w:pPr>
          <w:hyperlink w:anchor="_Toc159072229" w:history="1">
            <w:r w:rsidR="00796AC5" w:rsidRPr="0059576E">
              <w:rPr>
                <w:rStyle w:val="Hyperlink"/>
                <w:bCs/>
                <w14:scene3d>
                  <w14:camera w14:prst="orthographicFront"/>
                  <w14:lightRig w14:rig="threePt" w14:dir="t">
                    <w14:rot w14:lat="0" w14:lon="0" w14:rev="0"/>
                  </w14:lightRig>
                </w14:scene3d>
              </w:rPr>
              <w:t>4.4.5</w:t>
            </w:r>
            <w:r w:rsidR="00796AC5" w:rsidRPr="0059576E">
              <w:rPr>
                <w:rFonts w:eastAsiaTheme="minorEastAsia"/>
              </w:rPr>
              <w:tab/>
            </w:r>
            <w:r w:rsidR="00796AC5" w:rsidRPr="0059576E">
              <w:rPr>
                <w:rStyle w:val="Hyperlink"/>
              </w:rPr>
              <w:t>Economic Condition</w:t>
            </w:r>
            <w:r w:rsidR="00796AC5" w:rsidRPr="0059576E">
              <w:rPr>
                <w:webHidden/>
              </w:rPr>
              <w:tab/>
            </w:r>
            <w:r w:rsidR="00796AC5" w:rsidRPr="0059576E">
              <w:rPr>
                <w:webHidden/>
              </w:rPr>
              <w:fldChar w:fldCharType="begin"/>
            </w:r>
            <w:r w:rsidR="00796AC5" w:rsidRPr="0059576E">
              <w:rPr>
                <w:webHidden/>
              </w:rPr>
              <w:instrText xml:space="preserve"> PAGEREF _Toc159072229 \h </w:instrText>
            </w:r>
            <w:r w:rsidR="00796AC5" w:rsidRPr="0059576E">
              <w:rPr>
                <w:webHidden/>
              </w:rPr>
            </w:r>
            <w:r w:rsidR="00796AC5" w:rsidRPr="0059576E">
              <w:rPr>
                <w:webHidden/>
              </w:rPr>
              <w:fldChar w:fldCharType="separate"/>
            </w:r>
            <w:r w:rsidR="00796AC5" w:rsidRPr="0059576E">
              <w:rPr>
                <w:webHidden/>
              </w:rPr>
              <w:t>46</w:t>
            </w:r>
            <w:r w:rsidR="00796AC5" w:rsidRPr="0059576E">
              <w:rPr>
                <w:webHidden/>
              </w:rPr>
              <w:fldChar w:fldCharType="end"/>
            </w:r>
          </w:hyperlink>
        </w:p>
        <w:p w14:paraId="79317CD2" w14:textId="2F35BA73" w:rsidR="00796AC5" w:rsidRPr="0059576E" w:rsidRDefault="00C2066B">
          <w:pPr>
            <w:pStyle w:val="TOC3"/>
            <w:rPr>
              <w:rFonts w:eastAsiaTheme="minorEastAsia"/>
            </w:rPr>
          </w:pPr>
          <w:hyperlink w:anchor="_Toc159072230" w:history="1">
            <w:r w:rsidR="00796AC5" w:rsidRPr="0059576E">
              <w:rPr>
                <w:rStyle w:val="Hyperlink"/>
                <w:bCs/>
                <w14:scene3d>
                  <w14:camera w14:prst="orthographicFront"/>
                  <w14:lightRig w14:rig="threePt" w14:dir="t">
                    <w14:rot w14:lat="0" w14:lon="0" w14:rev="0"/>
                  </w14:lightRig>
                </w14:scene3d>
              </w:rPr>
              <w:t>4.4.6</w:t>
            </w:r>
            <w:r w:rsidR="00796AC5" w:rsidRPr="0059576E">
              <w:rPr>
                <w:rFonts w:eastAsiaTheme="minorEastAsia"/>
              </w:rPr>
              <w:tab/>
            </w:r>
            <w:r w:rsidR="00796AC5" w:rsidRPr="0059576E">
              <w:rPr>
                <w:rStyle w:val="Hyperlink"/>
              </w:rPr>
              <w:t>Cultural / Archaeological Sites</w:t>
            </w:r>
            <w:r w:rsidR="00796AC5" w:rsidRPr="0059576E">
              <w:rPr>
                <w:webHidden/>
              </w:rPr>
              <w:tab/>
            </w:r>
            <w:r w:rsidR="00796AC5" w:rsidRPr="0059576E">
              <w:rPr>
                <w:webHidden/>
              </w:rPr>
              <w:fldChar w:fldCharType="begin"/>
            </w:r>
            <w:r w:rsidR="00796AC5" w:rsidRPr="0059576E">
              <w:rPr>
                <w:webHidden/>
              </w:rPr>
              <w:instrText xml:space="preserve"> PAGEREF _Toc159072230 \h </w:instrText>
            </w:r>
            <w:r w:rsidR="00796AC5" w:rsidRPr="0059576E">
              <w:rPr>
                <w:webHidden/>
              </w:rPr>
            </w:r>
            <w:r w:rsidR="00796AC5" w:rsidRPr="0059576E">
              <w:rPr>
                <w:webHidden/>
              </w:rPr>
              <w:fldChar w:fldCharType="separate"/>
            </w:r>
            <w:r w:rsidR="00796AC5" w:rsidRPr="0059576E">
              <w:rPr>
                <w:webHidden/>
              </w:rPr>
              <w:t>47</w:t>
            </w:r>
            <w:r w:rsidR="00796AC5" w:rsidRPr="0059576E">
              <w:rPr>
                <w:webHidden/>
              </w:rPr>
              <w:fldChar w:fldCharType="end"/>
            </w:r>
          </w:hyperlink>
        </w:p>
        <w:p w14:paraId="7A8E8C21" w14:textId="734E6EAA" w:rsidR="00796AC5" w:rsidRPr="0059576E" w:rsidRDefault="00C2066B">
          <w:pPr>
            <w:pStyle w:val="TOC3"/>
            <w:rPr>
              <w:rFonts w:eastAsiaTheme="minorEastAsia"/>
            </w:rPr>
          </w:pPr>
          <w:hyperlink w:anchor="_Toc159072232" w:history="1">
            <w:r w:rsidR="00796AC5" w:rsidRPr="0059576E">
              <w:rPr>
                <w:rStyle w:val="Hyperlink"/>
                <w:bCs/>
                <w14:scene3d>
                  <w14:camera w14:prst="orthographicFront"/>
                  <w14:lightRig w14:rig="threePt" w14:dir="t">
                    <w14:rot w14:lat="0" w14:lon="0" w14:rev="0"/>
                  </w14:lightRig>
                </w14:scene3d>
              </w:rPr>
              <w:t>4.5.1</w:t>
            </w:r>
            <w:r w:rsidR="00796AC5" w:rsidRPr="0059576E">
              <w:rPr>
                <w:rFonts w:eastAsiaTheme="minorEastAsia"/>
              </w:rPr>
              <w:tab/>
            </w:r>
            <w:r w:rsidR="00796AC5" w:rsidRPr="0059576E">
              <w:rPr>
                <w:rStyle w:val="Hyperlink"/>
              </w:rPr>
              <w:t>Irrigation System</w:t>
            </w:r>
            <w:r w:rsidR="00796AC5" w:rsidRPr="0059576E">
              <w:rPr>
                <w:webHidden/>
              </w:rPr>
              <w:tab/>
            </w:r>
            <w:r w:rsidR="00796AC5" w:rsidRPr="0059576E">
              <w:rPr>
                <w:webHidden/>
              </w:rPr>
              <w:fldChar w:fldCharType="begin"/>
            </w:r>
            <w:r w:rsidR="00796AC5" w:rsidRPr="0059576E">
              <w:rPr>
                <w:webHidden/>
              </w:rPr>
              <w:instrText xml:space="preserve"> PAGEREF _Toc159072232 \h </w:instrText>
            </w:r>
            <w:r w:rsidR="00796AC5" w:rsidRPr="0059576E">
              <w:rPr>
                <w:webHidden/>
              </w:rPr>
            </w:r>
            <w:r w:rsidR="00796AC5" w:rsidRPr="0059576E">
              <w:rPr>
                <w:webHidden/>
              </w:rPr>
              <w:fldChar w:fldCharType="separate"/>
            </w:r>
            <w:r w:rsidR="00796AC5" w:rsidRPr="0059576E">
              <w:rPr>
                <w:webHidden/>
              </w:rPr>
              <w:t>47</w:t>
            </w:r>
            <w:r w:rsidR="00796AC5" w:rsidRPr="0059576E">
              <w:rPr>
                <w:webHidden/>
              </w:rPr>
              <w:fldChar w:fldCharType="end"/>
            </w:r>
          </w:hyperlink>
        </w:p>
        <w:p w14:paraId="49A2DA54" w14:textId="66A3960F" w:rsidR="00796AC5" w:rsidRPr="0059576E" w:rsidRDefault="00C2066B">
          <w:pPr>
            <w:pStyle w:val="TOC3"/>
            <w:rPr>
              <w:rFonts w:eastAsiaTheme="minorEastAsia"/>
            </w:rPr>
          </w:pPr>
          <w:hyperlink w:anchor="_Toc159072233" w:history="1">
            <w:r w:rsidR="00796AC5" w:rsidRPr="0059576E">
              <w:rPr>
                <w:rStyle w:val="Hyperlink"/>
                <w:bCs/>
                <w14:scene3d>
                  <w14:camera w14:prst="orthographicFront"/>
                  <w14:lightRig w14:rig="threePt" w14:dir="t">
                    <w14:rot w14:lat="0" w14:lon="0" w14:rev="0"/>
                  </w14:lightRig>
                </w14:scene3d>
              </w:rPr>
              <w:t>4.5.2</w:t>
            </w:r>
            <w:r w:rsidR="00796AC5" w:rsidRPr="0059576E">
              <w:rPr>
                <w:rFonts w:eastAsiaTheme="minorEastAsia"/>
              </w:rPr>
              <w:tab/>
            </w:r>
            <w:r w:rsidR="00796AC5" w:rsidRPr="0059576E">
              <w:rPr>
                <w:rStyle w:val="Hyperlink"/>
              </w:rPr>
              <w:t>Agriculture Crops</w:t>
            </w:r>
            <w:r w:rsidR="00796AC5" w:rsidRPr="0059576E">
              <w:rPr>
                <w:webHidden/>
              </w:rPr>
              <w:tab/>
            </w:r>
            <w:r w:rsidR="00796AC5" w:rsidRPr="0059576E">
              <w:rPr>
                <w:webHidden/>
              </w:rPr>
              <w:fldChar w:fldCharType="begin"/>
            </w:r>
            <w:r w:rsidR="00796AC5" w:rsidRPr="0059576E">
              <w:rPr>
                <w:webHidden/>
              </w:rPr>
              <w:instrText xml:space="preserve"> PAGEREF _Toc159072233 \h </w:instrText>
            </w:r>
            <w:r w:rsidR="00796AC5" w:rsidRPr="0059576E">
              <w:rPr>
                <w:webHidden/>
              </w:rPr>
            </w:r>
            <w:r w:rsidR="00796AC5" w:rsidRPr="0059576E">
              <w:rPr>
                <w:webHidden/>
              </w:rPr>
              <w:fldChar w:fldCharType="separate"/>
            </w:r>
            <w:r w:rsidR="00796AC5" w:rsidRPr="0059576E">
              <w:rPr>
                <w:webHidden/>
              </w:rPr>
              <w:t>47</w:t>
            </w:r>
            <w:r w:rsidR="00796AC5" w:rsidRPr="0059576E">
              <w:rPr>
                <w:webHidden/>
              </w:rPr>
              <w:fldChar w:fldCharType="end"/>
            </w:r>
          </w:hyperlink>
        </w:p>
        <w:p w14:paraId="079EAA9A" w14:textId="44A73FA4" w:rsidR="00796AC5" w:rsidRPr="0059576E" w:rsidRDefault="00C2066B">
          <w:pPr>
            <w:pStyle w:val="TOC3"/>
            <w:rPr>
              <w:rFonts w:eastAsiaTheme="minorEastAsia"/>
            </w:rPr>
          </w:pPr>
          <w:hyperlink w:anchor="_Toc159072234" w:history="1">
            <w:r w:rsidR="00796AC5" w:rsidRPr="0059576E">
              <w:rPr>
                <w:rStyle w:val="Hyperlink"/>
                <w:bCs/>
                <w14:scene3d>
                  <w14:camera w14:prst="orthographicFront"/>
                  <w14:lightRig w14:rig="threePt" w14:dir="t">
                    <w14:rot w14:lat="0" w14:lon="0" w14:rev="0"/>
                  </w14:lightRig>
                </w14:scene3d>
              </w:rPr>
              <w:t>4.5.3</w:t>
            </w:r>
            <w:r w:rsidR="00796AC5" w:rsidRPr="0059576E">
              <w:rPr>
                <w:rFonts w:eastAsiaTheme="minorEastAsia"/>
              </w:rPr>
              <w:tab/>
            </w:r>
            <w:r w:rsidR="00796AC5" w:rsidRPr="0059576E">
              <w:rPr>
                <w:rStyle w:val="Hyperlink"/>
              </w:rPr>
              <w:t>Livestock</w:t>
            </w:r>
            <w:r w:rsidR="00796AC5" w:rsidRPr="0059576E">
              <w:rPr>
                <w:webHidden/>
              </w:rPr>
              <w:tab/>
            </w:r>
            <w:r w:rsidR="00796AC5" w:rsidRPr="0059576E">
              <w:rPr>
                <w:webHidden/>
              </w:rPr>
              <w:fldChar w:fldCharType="begin"/>
            </w:r>
            <w:r w:rsidR="00796AC5" w:rsidRPr="0059576E">
              <w:rPr>
                <w:webHidden/>
              </w:rPr>
              <w:instrText xml:space="preserve"> PAGEREF _Toc159072234 \h </w:instrText>
            </w:r>
            <w:r w:rsidR="00796AC5" w:rsidRPr="0059576E">
              <w:rPr>
                <w:webHidden/>
              </w:rPr>
            </w:r>
            <w:r w:rsidR="00796AC5" w:rsidRPr="0059576E">
              <w:rPr>
                <w:webHidden/>
              </w:rPr>
              <w:fldChar w:fldCharType="separate"/>
            </w:r>
            <w:r w:rsidR="00796AC5" w:rsidRPr="0059576E">
              <w:rPr>
                <w:webHidden/>
              </w:rPr>
              <w:t>48</w:t>
            </w:r>
            <w:r w:rsidR="00796AC5" w:rsidRPr="0059576E">
              <w:rPr>
                <w:webHidden/>
              </w:rPr>
              <w:fldChar w:fldCharType="end"/>
            </w:r>
          </w:hyperlink>
        </w:p>
        <w:p w14:paraId="6D038081" w14:textId="6AF2B685" w:rsidR="00796AC5" w:rsidRPr="0059576E" w:rsidRDefault="00C2066B">
          <w:pPr>
            <w:pStyle w:val="TOC3"/>
            <w:rPr>
              <w:rFonts w:eastAsiaTheme="minorEastAsia"/>
            </w:rPr>
          </w:pPr>
          <w:hyperlink w:anchor="_Toc159072235" w:history="1">
            <w:r w:rsidR="00796AC5" w:rsidRPr="0059576E">
              <w:rPr>
                <w:rStyle w:val="Hyperlink"/>
                <w:bCs/>
                <w14:scene3d>
                  <w14:camera w14:prst="orthographicFront"/>
                  <w14:lightRig w14:rig="threePt" w14:dir="t">
                    <w14:rot w14:lat="0" w14:lon="0" w14:rev="0"/>
                  </w14:lightRig>
                </w14:scene3d>
              </w:rPr>
              <w:t>4.5.4</w:t>
            </w:r>
            <w:r w:rsidR="00796AC5" w:rsidRPr="0059576E">
              <w:rPr>
                <w:rFonts w:eastAsiaTheme="minorEastAsia"/>
              </w:rPr>
              <w:tab/>
            </w:r>
            <w:r w:rsidR="00796AC5" w:rsidRPr="0059576E">
              <w:rPr>
                <w:rStyle w:val="Hyperlink"/>
              </w:rPr>
              <w:t>Transportation</w:t>
            </w:r>
            <w:r w:rsidR="00796AC5" w:rsidRPr="0059576E">
              <w:rPr>
                <w:webHidden/>
              </w:rPr>
              <w:tab/>
            </w:r>
            <w:r w:rsidR="00796AC5" w:rsidRPr="0059576E">
              <w:rPr>
                <w:webHidden/>
              </w:rPr>
              <w:fldChar w:fldCharType="begin"/>
            </w:r>
            <w:r w:rsidR="00796AC5" w:rsidRPr="0059576E">
              <w:rPr>
                <w:webHidden/>
              </w:rPr>
              <w:instrText xml:space="preserve"> PAGEREF _Toc159072235 \h </w:instrText>
            </w:r>
            <w:r w:rsidR="00796AC5" w:rsidRPr="0059576E">
              <w:rPr>
                <w:webHidden/>
              </w:rPr>
            </w:r>
            <w:r w:rsidR="00796AC5" w:rsidRPr="0059576E">
              <w:rPr>
                <w:webHidden/>
              </w:rPr>
              <w:fldChar w:fldCharType="separate"/>
            </w:r>
            <w:r w:rsidR="00796AC5" w:rsidRPr="0059576E">
              <w:rPr>
                <w:webHidden/>
              </w:rPr>
              <w:t>48</w:t>
            </w:r>
            <w:r w:rsidR="00796AC5" w:rsidRPr="0059576E">
              <w:rPr>
                <w:webHidden/>
              </w:rPr>
              <w:fldChar w:fldCharType="end"/>
            </w:r>
          </w:hyperlink>
        </w:p>
        <w:p w14:paraId="3A65B54C" w14:textId="1D278CFE" w:rsidR="00796AC5" w:rsidRPr="0059576E" w:rsidRDefault="00C2066B">
          <w:pPr>
            <w:pStyle w:val="TOC3"/>
            <w:rPr>
              <w:rFonts w:eastAsiaTheme="minorEastAsia"/>
            </w:rPr>
          </w:pPr>
          <w:hyperlink w:anchor="_Toc159072236" w:history="1">
            <w:r w:rsidR="00796AC5" w:rsidRPr="0059576E">
              <w:rPr>
                <w:rStyle w:val="Hyperlink"/>
                <w:bCs/>
                <w14:scene3d>
                  <w14:camera w14:prst="orthographicFront"/>
                  <w14:lightRig w14:rig="threePt" w14:dir="t">
                    <w14:rot w14:lat="0" w14:lon="0" w14:rev="0"/>
                  </w14:lightRig>
                </w14:scene3d>
              </w:rPr>
              <w:t>4.5.5</w:t>
            </w:r>
            <w:r w:rsidR="00796AC5" w:rsidRPr="0059576E">
              <w:rPr>
                <w:rFonts w:eastAsiaTheme="minorEastAsia"/>
              </w:rPr>
              <w:tab/>
            </w:r>
            <w:r w:rsidR="00796AC5" w:rsidRPr="0059576E">
              <w:rPr>
                <w:rStyle w:val="Hyperlink"/>
              </w:rPr>
              <w:t>Health Facilities</w:t>
            </w:r>
            <w:r w:rsidR="00796AC5" w:rsidRPr="0059576E">
              <w:rPr>
                <w:webHidden/>
              </w:rPr>
              <w:tab/>
            </w:r>
            <w:r w:rsidR="00796AC5" w:rsidRPr="0059576E">
              <w:rPr>
                <w:webHidden/>
              </w:rPr>
              <w:fldChar w:fldCharType="begin"/>
            </w:r>
            <w:r w:rsidR="00796AC5" w:rsidRPr="0059576E">
              <w:rPr>
                <w:webHidden/>
              </w:rPr>
              <w:instrText xml:space="preserve"> PAGEREF _Toc159072236 \h </w:instrText>
            </w:r>
            <w:r w:rsidR="00796AC5" w:rsidRPr="0059576E">
              <w:rPr>
                <w:webHidden/>
              </w:rPr>
            </w:r>
            <w:r w:rsidR="00796AC5" w:rsidRPr="0059576E">
              <w:rPr>
                <w:webHidden/>
              </w:rPr>
              <w:fldChar w:fldCharType="separate"/>
            </w:r>
            <w:r w:rsidR="00796AC5" w:rsidRPr="0059576E">
              <w:rPr>
                <w:webHidden/>
              </w:rPr>
              <w:t>48</w:t>
            </w:r>
            <w:r w:rsidR="00796AC5" w:rsidRPr="0059576E">
              <w:rPr>
                <w:webHidden/>
              </w:rPr>
              <w:fldChar w:fldCharType="end"/>
            </w:r>
          </w:hyperlink>
        </w:p>
        <w:p w14:paraId="6AE8F5C1" w14:textId="29419102" w:rsidR="00796AC5" w:rsidRPr="0059576E" w:rsidRDefault="00C2066B">
          <w:pPr>
            <w:pStyle w:val="TOC3"/>
            <w:rPr>
              <w:rFonts w:eastAsiaTheme="minorEastAsia"/>
            </w:rPr>
          </w:pPr>
          <w:hyperlink w:anchor="_Toc159072237" w:history="1">
            <w:r w:rsidR="00796AC5" w:rsidRPr="0059576E">
              <w:rPr>
                <w:rStyle w:val="Hyperlink"/>
                <w:bCs/>
                <w14:scene3d>
                  <w14:camera w14:prst="orthographicFront"/>
                  <w14:lightRig w14:rig="threePt" w14:dir="t">
                    <w14:rot w14:lat="0" w14:lon="0" w14:rev="0"/>
                  </w14:lightRig>
                </w14:scene3d>
              </w:rPr>
              <w:t>4.5.6</w:t>
            </w:r>
            <w:r w:rsidR="00796AC5" w:rsidRPr="0059576E">
              <w:rPr>
                <w:rFonts w:eastAsiaTheme="minorEastAsia"/>
              </w:rPr>
              <w:tab/>
            </w:r>
            <w:r w:rsidR="00796AC5" w:rsidRPr="0059576E">
              <w:rPr>
                <w:rStyle w:val="Hyperlink"/>
              </w:rPr>
              <w:t>Mechanism for Resolving Disputes</w:t>
            </w:r>
            <w:r w:rsidR="00796AC5" w:rsidRPr="0059576E">
              <w:rPr>
                <w:webHidden/>
              </w:rPr>
              <w:tab/>
            </w:r>
            <w:r w:rsidR="00796AC5" w:rsidRPr="0059576E">
              <w:rPr>
                <w:webHidden/>
              </w:rPr>
              <w:fldChar w:fldCharType="begin"/>
            </w:r>
            <w:r w:rsidR="00796AC5" w:rsidRPr="0059576E">
              <w:rPr>
                <w:webHidden/>
              </w:rPr>
              <w:instrText xml:space="preserve"> PAGEREF _Toc159072237 \h </w:instrText>
            </w:r>
            <w:r w:rsidR="00796AC5" w:rsidRPr="0059576E">
              <w:rPr>
                <w:webHidden/>
              </w:rPr>
            </w:r>
            <w:r w:rsidR="00796AC5" w:rsidRPr="0059576E">
              <w:rPr>
                <w:webHidden/>
              </w:rPr>
              <w:fldChar w:fldCharType="separate"/>
            </w:r>
            <w:r w:rsidR="00796AC5" w:rsidRPr="0059576E">
              <w:rPr>
                <w:webHidden/>
              </w:rPr>
              <w:t>48</w:t>
            </w:r>
            <w:r w:rsidR="00796AC5" w:rsidRPr="0059576E">
              <w:rPr>
                <w:webHidden/>
              </w:rPr>
              <w:fldChar w:fldCharType="end"/>
            </w:r>
          </w:hyperlink>
        </w:p>
        <w:p w14:paraId="0628E274" w14:textId="7831C3CB" w:rsidR="00796AC5" w:rsidRPr="0059576E" w:rsidRDefault="00C2066B">
          <w:pPr>
            <w:pStyle w:val="TOC3"/>
            <w:rPr>
              <w:rStyle w:val="Hyperlink"/>
            </w:rPr>
          </w:pPr>
          <w:hyperlink w:anchor="_Toc159072238" w:history="1">
            <w:r w:rsidR="00796AC5" w:rsidRPr="0059576E">
              <w:rPr>
                <w:rStyle w:val="Hyperlink"/>
                <w:bCs/>
                <w14:scene3d>
                  <w14:camera w14:prst="orthographicFront"/>
                  <w14:lightRig w14:rig="threePt" w14:dir="t">
                    <w14:rot w14:lat="0" w14:lon="0" w14:rev="0"/>
                  </w14:lightRig>
                </w14:scene3d>
              </w:rPr>
              <w:t>4.5.7</w:t>
            </w:r>
            <w:r w:rsidR="00796AC5" w:rsidRPr="0059576E">
              <w:rPr>
                <w:rFonts w:eastAsiaTheme="minorEastAsia"/>
              </w:rPr>
              <w:tab/>
            </w:r>
            <w:r w:rsidR="00796AC5" w:rsidRPr="0059576E">
              <w:rPr>
                <w:rStyle w:val="Hyperlink"/>
              </w:rPr>
              <w:t>Security Issues</w:t>
            </w:r>
            <w:r w:rsidR="00796AC5" w:rsidRPr="0059576E">
              <w:rPr>
                <w:webHidden/>
              </w:rPr>
              <w:tab/>
            </w:r>
            <w:r w:rsidR="00796AC5" w:rsidRPr="0059576E">
              <w:rPr>
                <w:webHidden/>
              </w:rPr>
              <w:fldChar w:fldCharType="begin"/>
            </w:r>
            <w:r w:rsidR="00796AC5" w:rsidRPr="0059576E">
              <w:rPr>
                <w:webHidden/>
              </w:rPr>
              <w:instrText xml:space="preserve"> PAGEREF _Toc159072238 \h </w:instrText>
            </w:r>
            <w:r w:rsidR="00796AC5" w:rsidRPr="0059576E">
              <w:rPr>
                <w:webHidden/>
              </w:rPr>
            </w:r>
            <w:r w:rsidR="00796AC5" w:rsidRPr="0059576E">
              <w:rPr>
                <w:webHidden/>
              </w:rPr>
              <w:fldChar w:fldCharType="separate"/>
            </w:r>
            <w:r w:rsidR="00796AC5" w:rsidRPr="0059576E">
              <w:rPr>
                <w:webHidden/>
              </w:rPr>
              <w:t>48</w:t>
            </w:r>
            <w:r w:rsidR="00796AC5" w:rsidRPr="0059576E">
              <w:rPr>
                <w:webHidden/>
              </w:rPr>
              <w:fldChar w:fldCharType="end"/>
            </w:r>
          </w:hyperlink>
        </w:p>
        <w:p w14:paraId="283130BE" w14:textId="77777777" w:rsidR="00796AC5" w:rsidRPr="0059576E" w:rsidRDefault="00796AC5" w:rsidP="00796AC5">
          <w:pPr>
            <w:rPr>
              <w:rFonts w:ascii="Arial" w:hAnsi="Arial" w:cs="Arial"/>
            </w:rPr>
          </w:pPr>
        </w:p>
        <w:p w14:paraId="11BE7412" w14:textId="4866013C" w:rsidR="00796AC5" w:rsidRPr="0059576E" w:rsidRDefault="00C2066B" w:rsidP="00796AC5">
          <w:pPr>
            <w:pStyle w:val="TOC1"/>
            <w:rPr>
              <w:rFonts w:ascii="Arial" w:eastAsiaTheme="minorEastAsia" w:hAnsi="Arial" w:cs="Arial"/>
              <w:b w:val="0"/>
              <w:bCs w:val="0"/>
              <w:sz w:val="20"/>
              <w:szCs w:val="20"/>
            </w:rPr>
          </w:pPr>
          <w:hyperlink w:anchor="_Toc159072239" w:history="1">
            <w:r w:rsidR="00796AC5" w:rsidRPr="0059576E">
              <w:rPr>
                <w:rStyle w:val="Hyperlink"/>
                <w:rFonts w:ascii="Arial" w:hAnsi="Arial" w:cs="Arial"/>
                <w:sz w:val="20"/>
                <w:szCs w:val="20"/>
              </w:rPr>
              <w:t>5</w:t>
            </w:r>
            <w:r w:rsidR="00796AC5" w:rsidRPr="0059576E">
              <w:rPr>
                <w:rFonts w:ascii="Arial" w:eastAsiaTheme="minorEastAsia" w:hAnsi="Arial" w:cs="Arial"/>
                <w:b w:val="0"/>
                <w:bCs w:val="0"/>
                <w:sz w:val="20"/>
                <w:szCs w:val="20"/>
              </w:rPr>
              <w:tab/>
            </w:r>
            <w:r w:rsidR="00796AC5" w:rsidRPr="0059576E">
              <w:rPr>
                <w:rStyle w:val="Hyperlink"/>
                <w:rFonts w:ascii="Arial" w:hAnsi="Arial" w:cs="Arial"/>
                <w:sz w:val="20"/>
                <w:szCs w:val="20"/>
              </w:rPr>
              <w:t>STAKEHOLDER ENGAGEMENT, DISCLOSURE AND CONSULTATIONS</w:t>
            </w:r>
            <w:r w:rsidR="00796AC5" w:rsidRPr="0059576E">
              <w:rPr>
                <w:rFonts w:ascii="Arial" w:hAnsi="Arial" w:cs="Arial"/>
                <w:webHidden/>
                <w:sz w:val="20"/>
                <w:szCs w:val="20"/>
              </w:rPr>
              <w:tab/>
            </w:r>
            <w:r w:rsidR="00796AC5" w:rsidRPr="0059576E">
              <w:rPr>
                <w:rFonts w:ascii="Arial" w:hAnsi="Arial" w:cs="Arial"/>
                <w:webHidden/>
                <w:sz w:val="20"/>
                <w:szCs w:val="20"/>
              </w:rPr>
              <w:fldChar w:fldCharType="begin"/>
            </w:r>
            <w:r w:rsidR="00796AC5" w:rsidRPr="0059576E">
              <w:rPr>
                <w:rFonts w:ascii="Arial" w:hAnsi="Arial" w:cs="Arial"/>
                <w:webHidden/>
                <w:sz w:val="20"/>
                <w:szCs w:val="20"/>
              </w:rPr>
              <w:instrText xml:space="preserve"> PAGEREF _Toc159072239 \h </w:instrText>
            </w:r>
            <w:r w:rsidR="00796AC5" w:rsidRPr="0059576E">
              <w:rPr>
                <w:rFonts w:ascii="Arial" w:hAnsi="Arial" w:cs="Arial"/>
                <w:webHidden/>
                <w:sz w:val="20"/>
                <w:szCs w:val="20"/>
              </w:rPr>
            </w:r>
            <w:r w:rsidR="00796AC5" w:rsidRPr="0059576E">
              <w:rPr>
                <w:rFonts w:ascii="Arial" w:hAnsi="Arial" w:cs="Arial"/>
                <w:webHidden/>
                <w:sz w:val="20"/>
                <w:szCs w:val="20"/>
              </w:rPr>
              <w:fldChar w:fldCharType="separate"/>
            </w:r>
            <w:r w:rsidR="00796AC5" w:rsidRPr="0059576E">
              <w:rPr>
                <w:rFonts w:ascii="Arial" w:hAnsi="Arial" w:cs="Arial"/>
                <w:webHidden/>
                <w:sz w:val="20"/>
                <w:szCs w:val="20"/>
              </w:rPr>
              <w:t>50</w:t>
            </w:r>
            <w:r w:rsidR="00796AC5" w:rsidRPr="0059576E">
              <w:rPr>
                <w:rFonts w:ascii="Arial" w:hAnsi="Arial" w:cs="Arial"/>
                <w:webHidden/>
                <w:sz w:val="20"/>
                <w:szCs w:val="20"/>
              </w:rPr>
              <w:fldChar w:fldCharType="end"/>
            </w:r>
          </w:hyperlink>
        </w:p>
        <w:p w14:paraId="52778C90" w14:textId="3D1E4FBC" w:rsidR="00796AC5" w:rsidRPr="0059576E" w:rsidRDefault="00C2066B">
          <w:pPr>
            <w:pStyle w:val="TOC2"/>
            <w:rPr>
              <w:rStyle w:val="Hyperlink"/>
            </w:rPr>
          </w:pPr>
          <w:hyperlink w:anchor="_Toc159072242" w:history="1">
            <w:r w:rsidR="00796AC5" w:rsidRPr="0059576E">
              <w:rPr>
                <w:rStyle w:val="Hyperlink"/>
              </w:rPr>
              <w:t>5.1.</w:t>
            </w:r>
            <w:r w:rsidR="00796AC5" w:rsidRPr="0059576E">
              <w:rPr>
                <w:rFonts w:eastAsiaTheme="minorEastAsia"/>
                <w:bCs w:val="0"/>
              </w:rPr>
              <w:tab/>
            </w:r>
            <w:r w:rsidR="00796AC5" w:rsidRPr="0059576E">
              <w:rPr>
                <w:rStyle w:val="Hyperlink"/>
              </w:rPr>
              <w:t>Summary Of Stakeholder Consultations Conducted</w:t>
            </w:r>
            <w:r w:rsidR="00796AC5" w:rsidRPr="0059576E">
              <w:rPr>
                <w:webHidden/>
              </w:rPr>
              <w:tab/>
            </w:r>
            <w:r w:rsidR="00796AC5" w:rsidRPr="0059576E">
              <w:rPr>
                <w:webHidden/>
              </w:rPr>
              <w:fldChar w:fldCharType="begin"/>
            </w:r>
            <w:r w:rsidR="00796AC5" w:rsidRPr="0059576E">
              <w:rPr>
                <w:webHidden/>
              </w:rPr>
              <w:instrText xml:space="preserve"> PAGEREF _Toc159072242 \h </w:instrText>
            </w:r>
            <w:r w:rsidR="00796AC5" w:rsidRPr="0059576E">
              <w:rPr>
                <w:webHidden/>
              </w:rPr>
            </w:r>
            <w:r w:rsidR="00796AC5" w:rsidRPr="0059576E">
              <w:rPr>
                <w:webHidden/>
              </w:rPr>
              <w:fldChar w:fldCharType="separate"/>
            </w:r>
            <w:r w:rsidR="00796AC5" w:rsidRPr="0059576E">
              <w:rPr>
                <w:webHidden/>
              </w:rPr>
              <w:t>50</w:t>
            </w:r>
            <w:r w:rsidR="00796AC5" w:rsidRPr="0059576E">
              <w:rPr>
                <w:webHidden/>
              </w:rPr>
              <w:fldChar w:fldCharType="end"/>
            </w:r>
          </w:hyperlink>
        </w:p>
        <w:p w14:paraId="4EE5BE61" w14:textId="77777777" w:rsidR="00796AC5" w:rsidRPr="0059576E" w:rsidRDefault="00796AC5" w:rsidP="00796AC5">
          <w:pPr>
            <w:spacing w:after="0"/>
            <w:rPr>
              <w:rFonts w:ascii="Arial" w:hAnsi="Arial" w:cs="Arial"/>
            </w:rPr>
          </w:pPr>
        </w:p>
        <w:p w14:paraId="4F5848BA" w14:textId="7A000571" w:rsidR="00796AC5" w:rsidRPr="0059576E" w:rsidRDefault="00C2066B">
          <w:pPr>
            <w:pStyle w:val="TOC1"/>
            <w:rPr>
              <w:rFonts w:ascii="Arial" w:eastAsiaTheme="minorEastAsia" w:hAnsi="Arial" w:cs="Arial"/>
              <w:b w:val="0"/>
              <w:bCs w:val="0"/>
              <w:sz w:val="20"/>
              <w:szCs w:val="20"/>
            </w:rPr>
          </w:pPr>
          <w:hyperlink w:anchor="_Toc159072243" w:history="1">
            <w:r w:rsidR="00796AC5" w:rsidRPr="0059576E">
              <w:rPr>
                <w:rStyle w:val="Hyperlink"/>
                <w:rFonts w:ascii="Arial" w:hAnsi="Arial" w:cs="Arial"/>
                <w:sz w:val="20"/>
                <w:szCs w:val="20"/>
              </w:rPr>
              <w:t>6</w:t>
            </w:r>
            <w:r w:rsidR="00796AC5" w:rsidRPr="0059576E">
              <w:rPr>
                <w:rFonts w:ascii="Arial" w:eastAsiaTheme="minorEastAsia" w:hAnsi="Arial" w:cs="Arial"/>
                <w:b w:val="0"/>
                <w:bCs w:val="0"/>
                <w:sz w:val="20"/>
                <w:szCs w:val="20"/>
              </w:rPr>
              <w:tab/>
            </w:r>
            <w:r w:rsidR="00796AC5" w:rsidRPr="0059576E">
              <w:rPr>
                <w:rStyle w:val="Hyperlink"/>
                <w:rFonts w:ascii="Arial" w:hAnsi="Arial" w:cs="Arial"/>
                <w:sz w:val="20"/>
                <w:szCs w:val="20"/>
              </w:rPr>
              <w:t>GRIEVANCE REDRESSAL MECHANISM (GRM)</w:t>
            </w:r>
            <w:r w:rsidR="00796AC5" w:rsidRPr="0059576E">
              <w:rPr>
                <w:rFonts w:ascii="Arial" w:hAnsi="Arial" w:cs="Arial"/>
                <w:webHidden/>
                <w:sz w:val="20"/>
                <w:szCs w:val="20"/>
              </w:rPr>
              <w:tab/>
            </w:r>
            <w:r w:rsidR="00796AC5" w:rsidRPr="0059576E">
              <w:rPr>
                <w:rFonts w:ascii="Arial" w:hAnsi="Arial" w:cs="Arial"/>
                <w:webHidden/>
                <w:sz w:val="20"/>
                <w:szCs w:val="20"/>
              </w:rPr>
              <w:fldChar w:fldCharType="begin"/>
            </w:r>
            <w:r w:rsidR="00796AC5" w:rsidRPr="0059576E">
              <w:rPr>
                <w:rFonts w:ascii="Arial" w:hAnsi="Arial" w:cs="Arial"/>
                <w:webHidden/>
                <w:sz w:val="20"/>
                <w:szCs w:val="20"/>
              </w:rPr>
              <w:instrText xml:space="preserve"> PAGEREF _Toc159072243 \h </w:instrText>
            </w:r>
            <w:r w:rsidR="00796AC5" w:rsidRPr="0059576E">
              <w:rPr>
                <w:rFonts w:ascii="Arial" w:hAnsi="Arial" w:cs="Arial"/>
                <w:webHidden/>
                <w:sz w:val="20"/>
                <w:szCs w:val="20"/>
              </w:rPr>
            </w:r>
            <w:r w:rsidR="00796AC5" w:rsidRPr="0059576E">
              <w:rPr>
                <w:rFonts w:ascii="Arial" w:hAnsi="Arial" w:cs="Arial"/>
                <w:webHidden/>
                <w:sz w:val="20"/>
                <w:szCs w:val="20"/>
              </w:rPr>
              <w:fldChar w:fldCharType="separate"/>
            </w:r>
            <w:r w:rsidR="00796AC5" w:rsidRPr="0059576E">
              <w:rPr>
                <w:rFonts w:ascii="Arial" w:hAnsi="Arial" w:cs="Arial"/>
                <w:webHidden/>
                <w:sz w:val="20"/>
                <w:szCs w:val="20"/>
              </w:rPr>
              <w:t>52</w:t>
            </w:r>
            <w:r w:rsidR="00796AC5" w:rsidRPr="0059576E">
              <w:rPr>
                <w:rFonts w:ascii="Arial" w:hAnsi="Arial" w:cs="Arial"/>
                <w:webHidden/>
                <w:sz w:val="20"/>
                <w:szCs w:val="20"/>
              </w:rPr>
              <w:fldChar w:fldCharType="end"/>
            </w:r>
          </w:hyperlink>
        </w:p>
        <w:p w14:paraId="08EAEE4D" w14:textId="57F9DCC9" w:rsidR="00796AC5" w:rsidRPr="0059576E" w:rsidRDefault="00C2066B">
          <w:pPr>
            <w:pStyle w:val="TOC2"/>
            <w:rPr>
              <w:rStyle w:val="Hyperlink"/>
            </w:rPr>
          </w:pPr>
          <w:hyperlink w:anchor="_Toc159072245" w:history="1">
            <w:r w:rsidR="00796AC5" w:rsidRPr="0059576E">
              <w:rPr>
                <w:rStyle w:val="Hyperlink"/>
              </w:rPr>
              <w:t>6.1.</w:t>
            </w:r>
            <w:r w:rsidR="00796AC5" w:rsidRPr="0059576E">
              <w:rPr>
                <w:rFonts w:eastAsiaTheme="minorEastAsia"/>
                <w:bCs w:val="0"/>
              </w:rPr>
              <w:tab/>
            </w:r>
            <w:r w:rsidR="00796AC5" w:rsidRPr="0059576E">
              <w:rPr>
                <w:rStyle w:val="Hyperlink"/>
              </w:rPr>
              <w:t>GRM Establishment system</w:t>
            </w:r>
            <w:r w:rsidR="00796AC5" w:rsidRPr="0059576E">
              <w:rPr>
                <w:webHidden/>
              </w:rPr>
              <w:tab/>
            </w:r>
            <w:r w:rsidR="00796AC5" w:rsidRPr="0059576E">
              <w:rPr>
                <w:webHidden/>
              </w:rPr>
              <w:fldChar w:fldCharType="begin"/>
            </w:r>
            <w:r w:rsidR="00796AC5" w:rsidRPr="0059576E">
              <w:rPr>
                <w:webHidden/>
              </w:rPr>
              <w:instrText xml:space="preserve"> PAGEREF _Toc159072245 \h </w:instrText>
            </w:r>
            <w:r w:rsidR="00796AC5" w:rsidRPr="0059576E">
              <w:rPr>
                <w:webHidden/>
              </w:rPr>
            </w:r>
            <w:r w:rsidR="00796AC5" w:rsidRPr="0059576E">
              <w:rPr>
                <w:webHidden/>
              </w:rPr>
              <w:fldChar w:fldCharType="separate"/>
            </w:r>
            <w:r w:rsidR="00796AC5" w:rsidRPr="0059576E">
              <w:rPr>
                <w:webHidden/>
              </w:rPr>
              <w:t>52</w:t>
            </w:r>
            <w:r w:rsidR="00796AC5" w:rsidRPr="0059576E">
              <w:rPr>
                <w:webHidden/>
              </w:rPr>
              <w:fldChar w:fldCharType="end"/>
            </w:r>
          </w:hyperlink>
        </w:p>
        <w:p w14:paraId="2797E17D" w14:textId="77777777" w:rsidR="00796AC5" w:rsidRPr="0059576E" w:rsidRDefault="00796AC5" w:rsidP="00796AC5">
          <w:pPr>
            <w:spacing w:after="0"/>
            <w:rPr>
              <w:rFonts w:ascii="Arial" w:hAnsi="Arial" w:cs="Arial"/>
            </w:rPr>
          </w:pPr>
        </w:p>
        <w:p w14:paraId="37C4B493" w14:textId="66E05D87" w:rsidR="00796AC5" w:rsidRPr="0059576E" w:rsidRDefault="00C2066B">
          <w:pPr>
            <w:pStyle w:val="TOC1"/>
            <w:rPr>
              <w:rFonts w:ascii="Arial" w:eastAsiaTheme="minorEastAsia" w:hAnsi="Arial" w:cs="Arial"/>
              <w:b w:val="0"/>
              <w:bCs w:val="0"/>
              <w:sz w:val="20"/>
              <w:szCs w:val="20"/>
            </w:rPr>
          </w:pPr>
          <w:hyperlink w:anchor="_Toc159072246" w:history="1">
            <w:r w:rsidR="00796AC5" w:rsidRPr="0059576E">
              <w:rPr>
                <w:rStyle w:val="Hyperlink"/>
                <w:rFonts w:ascii="Arial" w:hAnsi="Arial" w:cs="Arial"/>
                <w:sz w:val="20"/>
                <w:szCs w:val="20"/>
              </w:rPr>
              <w:t>7</w:t>
            </w:r>
            <w:r w:rsidR="00796AC5" w:rsidRPr="0059576E">
              <w:rPr>
                <w:rFonts w:ascii="Arial" w:eastAsiaTheme="minorEastAsia" w:hAnsi="Arial" w:cs="Arial"/>
                <w:b w:val="0"/>
                <w:bCs w:val="0"/>
                <w:sz w:val="20"/>
                <w:szCs w:val="20"/>
              </w:rPr>
              <w:tab/>
            </w:r>
            <w:r w:rsidR="00796AC5" w:rsidRPr="0059576E">
              <w:rPr>
                <w:rStyle w:val="Hyperlink"/>
                <w:rFonts w:ascii="Arial" w:hAnsi="Arial" w:cs="Arial"/>
                <w:sz w:val="20"/>
                <w:szCs w:val="20"/>
              </w:rPr>
              <w:t>ENVIRONMENTAL AND SOCIAL IMPACTS AND MITIGATION MEASURES</w:t>
            </w:r>
            <w:r w:rsidR="00796AC5" w:rsidRPr="0059576E">
              <w:rPr>
                <w:rFonts w:ascii="Arial" w:hAnsi="Arial" w:cs="Arial"/>
                <w:webHidden/>
                <w:sz w:val="20"/>
                <w:szCs w:val="20"/>
              </w:rPr>
              <w:tab/>
            </w:r>
            <w:r w:rsidR="00796AC5" w:rsidRPr="0059576E">
              <w:rPr>
                <w:rFonts w:ascii="Arial" w:hAnsi="Arial" w:cs="Arial"/>
                <w:webHidden/>
                <w:sz w:val="20"/>
                <w:szCs w:val="20"/>
              </w:rPr>
              <w:fldChar w:fldCharType="begin"/>
            </w:r>
            <w:r w:rsidR="00796AC5" w:rsidRPr="0059576E">
              <w:rPr>
                <w:rFonts w:ascii="Arial" w:hAnsi="Arial" w:cs="Arial"/>
                <w:webHidden/>
                <w:sz w:val="20"/>
                <w:szCs w:val="20"/>
              </w:rPr>
              <w:instrText xml:space="preserve"> PAGEREF _Toc159072246 \h </w:instrText>
            </w:r>
            <w:r w:rsidR="00796AC5" w:rsidRPr="0059576E">
              <w:rPr>
                <w:rFonts w:ascii="Arial" w:hAnsi="Arial" w:cs="Arial"/>
                <w:webHidden/>
                <w:sz w:val="20"/>
                <w:szCs w:val="20"/>
              </w:rPr>
            </w:r>
            <w:r w:rsidR="00796AC5" w:rsidRPr="0059576E">
              <w:rPr>
                <w:rFonts w:ascii="Arial" w:hAnsi="Arial" w:cs="Arial"/>
                <w:webHidden/>
                <w:sz w:val="20"/>
                <w:szCs w:val="20"/>
              </w:rPr>
              <w:fldChar w:fldCharType="separate"/>
            </w:r>
            <w:r w:rsidR="00796AC5" w:rsidRPr="0059576E">
              <w:rPr>
                <w:rFonts w:ascii="Arial" w:hAnsi="Arial" w:cs="Arial"/>
                <w:webHidden/>
                <w:sz w:val="20"/>
                <w:szCs w:val="20"/>
              </w:rPr>
              <w:t>60</w:t>
            </w:r>
            <w:r w:rsidR="00796AC5" w:rsidRPr="0059576E">
              <w:rPr>
                <w:rFonts w:ascii="Arial" w:hAnsi="Arial" w:cs="Arial"/>
                <w:webHidden/>
                <w:sz w:val="20"/>
                <w:szCs w:val="20"/>
              </w:rPr>
              <w:fldChar w:fldCharType="end"/>
            </w:r>
          </w:hyperlink>
        </w:p>
        <w:p w14:paraId="10503283" w14:textId="3A50F3A0" w:rsidR="00796AC5" w:rsidRPr="0059576E" w:rsidRDefault="00C2066B">
          <w:pPr>
            <w:pStyle w:val="TOC2"/>
            <w:rPr>
              <w:rFonts w:eastAsiaTheme="minorEastAsia"/>
              <w:bCs w:val="0"/>
            </w:rPr>
          </w:pPr>
          <w:hyperlink w:anchor="_Toc159072248" w:history="1">
            <w:r w:rsidR="00796AC5" w:rsidRPr="0059576E">
              <w:rPr>
                <w:rStyle w:val="Hyperlink"/>
              </w:rPr>
              <w:t>7.1</w:t>
            </w:r>
            <w:r w:rsidR="00796AC5" w:rsidRPr="0059576E">
              <w:rPr>
                <w:rFonts w:eastAsiaTheme="minorEastAsia"/>
                <w:bCs w:val="0"/>
              </w:rPr>
              <w:tab/>
            </w:r>
            <w:r w:rsidR="00796AC5" w:rsidRPr="0059576E">
              <w:rPr>
                <w:rStyle w:val="Hyperlink"/>
              </w:rPr>
              <w:t>Summary Of Environmental &amp; Social Positive Impacts</w:t>
            </w:r>
            <w:r w:rsidR="00796AC5" w:rsidRPr="0059576E">
              <w:rPr>
                <w:webHidden/>
              </w:rPr>
              <w:tab/>
            </w:r>
            <w:r w:rsidR="00796AC5" w:rsidRPr="0059576E">
              <w:rPr>
                <w:webHidden/>
              </w:rPr>
              <w:fldChar w:fldCharType="begin"/>
            </w:r>
            <w:r w:rsidR="00796AC5" w:rsidRPr="0059576E">
              <w:rPr>
                <w:webHidden/>
              </w:rPr>
              <w:instrText xml:space="preserve"> PAGEREF _Toc159072248 \h </w:instrText>
            </w:r>
            <w:r w:rsidR="00796AC5" w:rsidRPr="0059576E">
              <w:rPr>
                <w:webHidden/>
              </w:rPr>
            </w:r>
            <w:r w:rsidR="00796AC5" w:rsidRPr="0059576E">
              <w:rPr>
                <w:webHidden/>
              </w:rPr>
              <w:fldChar w:fldCharType="separate"/>
            </w:r>
            <w:r w:rsidR="00796AC5" w:rsidRPr="0059576E">
              <w:rPr>
                <w:webHidden/>
              </w:rPr>
              <w:t>60</w:t>
            </w:r>
            <w:r w:rsidR="00796AC5" w:rsidRPr="0059576E">
              <w:rPr>
                <w:webHidden/>
              </w:rPr>
              <w:fldChar w:fldCharType="end"/>
            </w:r>
          </w:hyperlink>
        </w:p>
        <w:p w14:paraId="6FAE8D86" w14:textId="48F07042" w:rsidR="00796AC5" w:rsidRPr="0059576E" w:rsidRDefault="00C2066B">
          <w:pPr>
            <w:pStyle w:val="TOC2"/>
            <w:rPr>
              <w:rFonts w:eastAsiaTheme="minorEastAsia"/>
              <w:bCs w:val="0"/>
            </w:rPr>
          </w:pPr>
          <w:hyperlink w:anchor="_Toc159072249" w:history="1">
            <w:r w:rsidR="00796AC5" w:rsidRPr="0059576E">
              <w:rPr>
                <w:rStyle w:val="Hyperlink"/>
              </w:rPr>
              <w:t>7.2</w:t>
            </w:r>
            <w:r w:rsidR="00796AC5" w:rsidRPr="0059576E">
              <w:rPr>
                <w:rFonts w:eastAsiaTheme="minorEastAsia"/>
                <w:bCs w:val="0"/>
              </w:rPr>
              <w:tab/>
            </w:r>
            <w:r w:rsidR="00796AC5" w:rsidRPr="0059576E">
              <w:rPr>
                <w:rStyle w:val="Hyperlink"/>
              </w:rPr>
              <w:t>Project Activities</w:t>
            </w:r>
            <w:r w:rsidR="00796AC5" w:rsidRPr="0059576E">
              <w:rPr>
                <w:webHidden/>
              </w:rPr>
              <w:tab/>
            </w:r>
            <w:r w:rsidR="00796AC5" w:rsidRPr="0059576E">
              <w:rPr>
                <w:webHidden/>
              </w:rPr>
              <w:fldChar w:fldCharType="begin"/>
            </w:r>
            <w:r w:rsidR="00796AC5" w:rsidRPr="0059576E">
              <w:rPr>
                <w:webHidden/>
              </w:rPr>
              <w:instrText xml:space="preserve"> PAGEREF _Toc159072249 \h </w:instrText>
            </w:r>
            <w:r w:rsidR="00796AC5" w:rsidRPr="0059576E">
              <w:rPr>
                <w:webHidden/>
              </w:rPr>
            </w:r>
            <w:r w:rsidR="00796AC5" w:rsidRPr="0059576E">
              <w:rPr>
                <w:webHidden/>
              </w:rPr>
              <w:fldChar w:fldCharType="separate"/>
            </w:r>
            <w:r w:rsidR="00796AC5" w:rsidRPr="0059576E">
              <w:rPr>
                <w:webHidden/>
              </w:rPr>
              <w:t>60</w:t>
            </w:r>
            <w:r w:rsidR="00796AC5" w:rsidRPr="0059576E">
              <w:rPr>
                <w:webHidden/>
              </w:rPr>
              <w:fldChar w:fldCharType="end"/>
            </w:r>
          </w:hyperlink>
        </w:p>
        <w:p w14:paraId="167847E4" w14:textId="7D768BFB" w:rsidR="00796AC5" w:rsidRPr="0059576E" w:rsidRDefault="00C2066B">
          <w:pPr>
            <w:pStyle w:val="TOC2"/>
            <w:rPr>
              <w:rFonts w:eastAsiaTheme="minorEastAsia"/>
              <w:bCs w:val="0"/>
            </w:rPr>
          </w:pPr>
          <w:hyperlink w:anchor="_Toc159072250" w:history="1">
            <w:r w:rsidR="00796AC5" w:rsidRPr="0059576E">
              <w:rPr>
                <w:rStyle w:val="Hyperlink"/>
              </w:rPr>
              <w:t>7.3</w:t>
            </w:r>
            <w:r w:rsidR="00796AC5" w:rsidRPr="0059576E">
              <w:rPr>
                <w:rFonts w:eastAsiaTheme="minorEastAsia"/>
                <w:bCs w:val="0"/>
              </w:rPr>
              <w:tab/>
            </w:r>
            <w:r w:rsidR="00796AC5" w:rsidRPr="0059576E">
              <w:rPr>
                <w:rStyle w:val="Hyperlink"/>
              </w:rPr>
              <w:t>Potential Environmental/Social Impacts And Mitigation Measures – Design Phase</w:t>
            </w:r>
            <w:r w:rsidR="00796AC5" w:rsidRPr="0059576E">
              <w:rPr>
                <w:webHidden/>
              </w:rPr>
              <w:tab/>
            </w:r>
            <w:r w:rsidR="00796AC5" w:rsidRPr="0059576E">
              <w:rPr>
                <w:webHidden/>
              </w:rPr>
              <w:fldChar w:fldCharType="begin"/>
            </w:r>
            <w:r w:rsidR="00796AC5" w:rsidRPr="0059576E">
              <w:rPr>
                <w:webHidden/>
              </w:rPr>
              <w:instrText xml:space="preserve"> PAGEREF _Toc159072250 \h </w:instrText>
            </w:r>
            <w:r w:rsidR="00796AC5" w:rsidRPr="0059576E">
              <w:rPr>
                <w:webHidden/>
              </w:rPr>
            </w:r>
            <w:r w:rsidR="00796AC5" w:rsidRPr="0059576E">
              <w:rPr>
                <w:webHidden/>
              </w:rPr>
              <w:fldChar w:fldCharType="separate"/>
            </w:r>
            <w:r w:rsidR="00796AC5" w:rsidRPr="0059576E">
              <w:rPr>
                <w:webHidden/>
              </w:rPr>
              <w:t>61</w:t>
            </w:r>
            <w:r w:rsidR="00796AC5" w:rsidRPr="0059576E">
              <w:rPr>
                <w:webHidden/>
              </w:rPr>
              <w:fldChar w:fldCharType="end"/>
            </w:r>
          </w:hyperlink>
        </w:p>
        <w:p w14:paraId="1F6AB332" w14:textId="2BFA55F8" w:rsidR="00796AC5" w:rsidRPr="0059576E" w:rsidRDefault="00C2066B">
          <w:pPr>
            <w:pStyle w:val="TOC3"/>
            <w:rPr>
              <w:rFonts w:eastAsiaTheme="minorEastAsia"/>
            </w:rPr>
          </w:pPr>
          <w:hyperlink w:anchor="_Toc159072251" w:history="1">
            <w:r w:rsidR="00796AC5" w:rsidRPr="0059576E">
              <w:rPr>
                <w:rStyle w:val="Hyperlink"/>
                <w:bCs/>
              </w:rPr>
              <w:t>7.3.1</w:t>
            </w:r>
            <w:r w:rsidR="00796AC5" w:rsidRPr="0059576E">
              <w:rPr>
                <w:rFonts w:eastAsiaTheme="minorEastAsia"/>
              </w:rPr>
              <w:tab/>
            </w:r>
            <w:r w:rsidR="00796AC5" w:rsidRPr="0059576E">
              <w:rPr>
                <w:rStyle w:val="Hyperlink"/>
              </w:rPr>
              <w:t>Technical Design And Layout Planning</w:t>
            </w:r>
            <w:r w:rsidR="00796AC5" w:rsidRPr="0059576E">
              <w:rPr>
                <w:webHidden/>
              </w:rPr>
              <w:tab/>
            </w:r>
            <w:r w:rsidR="00796AC5" w:rsidRPr="0059576E">
              <w:rPr>
                <w:webHidden/>
              </w:rPr>
              <w:fldChar w:fldCharType="begin"/>
            </w:r>
            <w:r w:rsidR="00796AC5" w:rsidRPr="0059576E">
              <w:rPr>
                <w:webHidden/>
              </w:rPr>
              <w:instrText xml:space="preserve"> PAGEREF _Toc159072251 \h </w:instrText>
            </w:r>
            <w:r w:rsidR="00796AC5" w:rsidRPr="0059576E">
              <w:rPr>
                <w:webHidden/>
              </w:rPr>
            </w:r>
            <w:r w:rsidR="00796AC5" w:rsidRPr="0059576E">
              <w:rPr>
                <w:webHidden/>
              </w:rPr>
              <w:fldChar w:fldCharType="separate"/>
            </w:r>
            <w:r w:rsidR="00796AC5" w:rsidRPr="0059576E">
              <w:rPr>
                <w:webHidden/>
              </w:rPr>
              <w:t>61</w:t>
            </w:r>
            <w:r w:rsidR="00796AC5" w:rsidRPr="0059576E">
              <w:rPr>
                <w:webHidden/>
              </w:rPr>
              <w:fldChar w:fldCharType="end"/>
            </w:r>
          </w:hyperlink>
        </w:p>
        <w:p w14:paraId="5B6955EF" w14:textId="1E8FB715" w:rsidR="00796AC5" w:rsidRPr="0059576E" w:rsidRDefault="00C2066B">
          <w:pPr>
            <w:pStyle w:val="TOC3"/>
            <w:rPr>
              <w:rFonts w:eastAsiaTheme="minorEastAsia"/>
            </w:rPr>
          </w:pPr>
          <w:hyperlink w:anchor="_Toc159072252" w:history="1">
            <w:r w:rsidR="00796AC5" w:rsidRPr="0059576E">
              <w:rPr>
                <w:rStyle w:val="Hyperlink"/>
                <w:bCs/>
              </w:rPr>
              <w:t>7.3.2</w:t>
            </w:r>
            <w:r w:rsidR="00796AC5" w:rsidRPr="0059576E">
              <w:rPr>
                <w:rFonts w:eastAsiaTheme="minorEastAsia"/>
              </w:rPr>
              <w:tab/>
            </w:r>
            <w:r w:rsidR="00796AC5" w:rsidRPr="0059576E">
              <w:rPr>
                <w:rStyle w:val="Hyperlink"/>
              </w:rPr>
              <w:t>Public Utilities</w:t>
            </w:r>
            <w:r w:rsidR="00796AC5" w:rsidRPr="0059576E">
              <w:rPr>
                <w:webHidden/>
              </w:rPr>
              <w:tab/>
            </w:r>
            <w:r w:rsidR="00796AC5" w:rsidRPr="0059576E">
              <w:rPr>
                <w:webHidden/>
              </w:rPr>
              <w:fldChar w:fldCharType="begin"/>
            </w:r>
            <w:r w:rsidR="00796AC5" w:rsidRPr="0059576E">
              <w:rPr>
                <w:webHidden/>
              </w:rPr>
              <w:instrText xml:space="preserve"> PAGEREF _Toc159072252 \h </w:instrText>
            </w:r>
            <w:r w:rsidR="00796AC5" w:rsidRPr="0059576E">
              <w:rPr>
                <w:webHidden/>
              </w:rPr>
            </w:r>
            <w:r w:rsidR="00796AC5" w:rsidRPr="0059576E">
              <w:rPr>
                <w:webHidden/>
              </w:rPr>
              <w:fldChar w:fldCharType="separate"/>
            </w:r>
            <w:r w:rsidR="00796AC5" w:rsidRPr="0059576E">
              <w:rPr>
                <w:webHidden/>
              </w:rPr>
              <w:t>62</w:t>
            </w:r>
            <w:r w:rsidR="00796AC5" w:rsidRPr="0059576E">
              <w:rPr>
                <w:webHidden/>
              </w:rPr>
              <w:fldChar w:fldCharType="end"/>
            </w:r>
          </w:hyperlink>
        </w:p>
        <w:p w14:paraId="7312AAAE" w14:textId="3D58BA89" w:rsidR="00796AC5" w:rsidRPr="0059576E" w:rsidRDefault="00C2066B">
          <w:pPr>
            <w:pStyle w:val="TOC3"/>
            <w:rPr>
              <w:rFonts w:eastAsiaTheme="minorEastAsia"/>
            </w:rPr>
          </w:pPr>
          <w:hyperlink w:anchor="_Toc159072253" w:history="1">
            <w:r w:rsidR="00796AC5" w:rsidRPr="0059576E">
              <w:rPr>
                <w:rStyle w:val="Hyperlink"/>
                <w:bCs/>
              </w:rPr>
              <w:t>7.3.3</w:t>
            </w:r>
            <w:r w:rsidR="00796AC5" w:rsidRPr="0059576E">
              <w:rPr>
                <w:rFonts w:eastAsiaTheme="minorEastAsia"/>
              </w:rPr>
              <w:tab/>
            </w:r>
            <w:r w:rsidR="00796AC5" w:rsidRPr="0059576E">
              <w:rPr>
                <w:rStyle w:val="Hyperlink"/>
              </w:rPr>
              <w:t>Seismic Hazard</w:t>
            </w:r>
            <w:r w:rsidR="00796AC5" w:rsidRPr="0059576E">
              <w:rPr>
                <w:webHidden/>
              </w:rPr>
              <w:tab/>
            </w:r>
            <w:r w:rsidR="00796AC5" w:rsidRPr="0059576E">
              <w:rPr>
                <w:webHidden/>
              </w:rPr>
              <w:fldChar w:fldCharType="begin"/>
            </w:r>
            <w:r w:rsidR="00796AC5" w:rsidRPr="0059576E">
              <w:rPr>
                <w:webHidden/>
              </w:rPr>
              <w:instrText xml:space="preserve"> PAGEREF _Toc159072253 \h </w:instrText>
            </w:r>
            <w:r w:rsidR="00796AC5" w:rsidRPr="0059576E">
              <w:rPr>
                <w:webHidden/>
              </w:rPr>
            </w:r>
            <w:r w:rsidR="00796AC5" w:rsidRPr="0059576E">
              <w:rPr>
                <w:webHidden/>
              </w:rPr>
              <w:fldChar w:fldCharType="separate"/>
            </w:r>
            <w:r w:rsidR="00796AC5" w:rsidRPr="0059576E">
              <w:rPr>
                <w:webHidden/>
              </w:rPr>
              <w:t>63</w:t>
            </w:r>
            <w:r w:rsidR="00796AC5" w:rsidRPr="0059576E">
              <w:rPr>
                <w:webHidden/>
              </w:rPr>
              <w:fldChar w:fldCharType="end"/>
            </w:r>
          </w:hyperlink>
        </w:p>
        <w:p w14:paraId="2E2AD4E4" w14:textId="6CC826A6" w:rsidR="00796AC5" w:rsidRPr="0059576E" w:rsidRDefault="00C2066B">
          <w:pPr>
            <w:pStyle w:val="TOC3"/>
            <w:rPr>
              <w:rFonts w:eastAsiaTheme="minorEastAsia"/>
            </w:rPr>
          </w:pPr>
          <w:hyperlink w:anchor="_Toc159072256" w:history="1">
            <w:r w:rsidR="00796AC5" w:rsidRPr="0059576E">
              <w:rPr>
                <w:rStyle w:val="Hyperlink"/>
                <w:bCs/>
              </w:rPr>
              <w:t>7.3.4</w:t>
            </w:r>
            <w:r w:rsidR="00796AC5" w:rsidRPr="0059576E">
              <w:rPr>
                <w:rFonts w:eastAsiaTheme="minorEastAsia"/>
              </w:rPr>
              <w:tab/>
            </w:r>
            <w:r w:rsidR="00796AC5" w:rsidRPr="0059576E">
              <w:rPr>
                <w:rStyle w:val="Hyperlink"/>
              </w:rPr>
              <w:t>Climate Change</w:t>
            </w:r>
            <w:r w:rsidR="00796AC5" w:rsidRPr="0059576E">
              <w:rPr>
                <w:webHidden/>
              </w:rPr>
              <w:tab/>
            </w:r>
            <w:r w:rsidR="00796AC5" w:rsidRPr="0059576E">
              <w:rPr>
                <w:webHidden/>
              </w:rPr>
              <w:fldChar w:fldCharType="begin"/>
            </w:r>
            <w:r w:rsidR="00796AC5" w:rsidRPr="0059576E">
              <w:rPr>
                <w:webHidden/>
              </w:rPr>
              <w:instrText xml:space="preserve"> PAGEREF _Toc159072256 \h </w:instrText>
            </w:r>
            <w:r w:rsidR="00796AC5" w:rsidRPr="0059576E">
              <w:rPr>
                <w:webHidden/>
              </w:rPr>
            </w:r>
            <w:r w:rsidR="00796AC5" w:rsidRPr="0059576E">
              <w:rPr>
                <w:webHidden/>
              </w:rPr>
              <w:fldChar w:fldCharType="separate"/>
            </w:r>
            <w:r w:rsidR="00796AC5" w:rsidRPr="0059576E">
              <w:rPr>
                <w:webHidden/>
              </w:rPr>
              <w:t>63</w:t>
            </w:r>
            <w:r w:rsidR="00796AC5" w:rsidRPr="0059576E">
              <w:rPr>
                <w:webHidden/>
              </w:rPr>
              <w:fldChar w:fldCharType="end"/>
            </w:r>
          </w:hyperlink>
        </w:p>
        <w:p w14:paraId="3C35F616" w14:textId="10B9366F" w:rsidR="00796AC5" w:rsidRPr="0059576E" w:rsidRDefault="00C2066B">
          <w:pPr>
            <w:pStyle w:val="TOC3"/>
            <w:rPr>
              <w:rFonts w:eastAsiaTheme="minorEastAsia"/>
            </w:rPr>
          </w:pPr>
          <w:hyperlink w:anchor="_Toc159072257" w:history="1">
            <w:r w:rsidR="00796AC5" w:rsidRPr="0059576E">
              <w:rPr>
                <w:rStyle w:val="Hyperlink"/>
                <w:bCs/>
              </w:rPr>
              <w:t>7.3.5</w:t>
            </w:r>
            <w:r w:rsidR="00796AC5" w:rsidRPr="0059576E">
              <w:rPr>
                <w:rFonts w:eastAsiaTheme="minorEastAsia"/>
              </w:rPr>
              <w:tab/>
            </w:r>
            <w:r w:rsidR="00796AC5" w:rsidRPr="0059576E">
              <w:rPr>
                <w:rStyle w:val="Hyperlink"/>
              </w:rPr>
              <w:t>Water Sharing Issues</w:t>
            </w:r>
            <w:r w:rsidR="00796AC5" w:rsidRPr="0059576E">
              <w:rPr>
                <w:webHidden/>
              </w:rPr>
              <w:tab/>
            </w:r>
            <w:r w:rsidR="00796AC5" w:rsidRPr="0059576E">
              <w:rPr>
                <w:webHidden/>
              </w:rPr>
              <w:fldChar w:fldCharType="begin"/>
            </w:r>
            <w:r w:rsidR="00796AC5" w:rsidRPr="0059576E">
              <w:rPr>
                <w:webHidden/>
              </w:rPr>
              <w:instrText xml:space="preserve"> PAGEREF _Toc159072257 \h </w:instrText>
            </w:r>
            <w:r w:rsidR="00796AC5" w:rsidRPr="0059576E">
              <w:rPr>
                <w:webHidden/>
              </w:rPr>
            </w:r>
            <w:r w:rsidR="00796AC5" w:rsidRPr="0059576E">
              <w:rPr>
                <w:webHidden/>
              </w:rPr>
              <w:fldChar w:fldCharType="separate"/>
            </w:r>
            <w:r w:rsidR="00796AC5" w:rsidRPr="0059576E">
              <w:rPr>
                <w:webHidden/>
              </w:rPr>
              <w:t>63</w:t>
            </w:r>
            <w:r w:rsidR="00796AC5" w:rsidRPr="0059576E">
              <w:rPr>
                <w:webHidden/>
              </w:rPr>
              <w:fldChar w:fldCharType="end"/>
            </w:r>
          </w:hyperlink>
        </w:p>
        <w:p w14:paraId="7D2E79DD" w14:textId="0061DDD2" w:rsidR="00796AC5" w:rsidRPr="0059576E" w:rsidRDefault="00C2066B">
          <w:pPr>
            <w:pStyle w:val="TOC2"/>
            <w:rPr>
              <w:rFonts w:eastAsiaTheme="minorEastAsia"/>
              <w:bCs w:val="0"/>
            </w:rPr>
          </w:pPr>
          <w:hyperlink w:anchor="_Toc159072258" w:history="1">
            <w:r w:rsidR="00796AC5" w:rsidRPr="0059576E">
              <w:rPr>
                <w:rStyle w:val="Hyperlink"/>
              </w:rPr>
              <w:t>7.4</w:t>
            </w:r>
            <w:r w:rsidR="00796AC5" w:rsidRPr="0059576E">
              <w:rPr>
                <w:rFonts w:eastAsiaTheme="minorEastAsia"/>
                <w:bCs w:val="0"/>
              </w:rPr>
              <w:tab/>
            </w:r>
            <w:r w:rsidR="00796AC5" w:rsidRPr="0059576E">
              <w:rPr>
                <w:rStyle w:val="Hyperlink"/>
              </w:rPr>
              <w:t>Potential Environmental Impacts And Mitigation Measures – Construction Phase</w:t>
            </w:r>
            <w:r w:rsidR="00796AC5" w:rsidRPr="0059576E">
              <w:rPr>
                <w:webHidden/>
              </w:rPr>
              <w:tab/>
            </w:r>
            <w:r w:rsidR="00796AC5" w:rsidRPr="0059576E">
              <w:rPr>
                <w:webHidden/>
              </w:rPr>
              <w:fldChar w:fldCharType="begin"/>
            </w:r>
            <w:r w:rsidR="00796AC5" w:rsidRPr="0059576E">
              <w:rPr>
                <w:webHidden/>
              </w:rPr>
              <w:instrText xml:space="preserve"> PAGEREF _Toc159072258 \h </w:instrText>
            </w:r>
            <w:r w:rsidR="00796AC5" w:rsidRPr="0059576E">
              <w:rPr>
                <w:webHidden/>
              </w:rPr>
            </w:r>
            <w:r w:rsidR="00796AC5" w:rsidRPr="0059576E">
              <w:rPr>
                <w:webHidden/>
              </w:rPr>
              <w:fldChar w:fldCharType="separate"/>
            </w:r>
            <w:r w:rsidR="00796AC5" w:rsidRPr="0059576E">
              <w:rPr>
                <w:webHidden/>
              </w:rPr>
              <w:t>64</w:t>
            </w:r>
            <w:r w:rsidR="00796AC5" w:rsidRPr="0059576E">
              <w:rPr>
                <w:webHidden/>
              </w:rPr>
              <w:fldChar w:fldCharType="end"/>
            </w:r>
          </w:hyperlink>
        </w:p>
        <w:p w14:paraId="7B06053F" w14:textId="0426B1F2" w:rsidR="00796AC5" w:rsidRPr="0059576E" w:rsidRDefault="00C2066B">
          <w:pPr>
            <w:pStyle w:val="TOC3"/>
            <w:rPr>
              <w:rFonts w:eastAsiaTheme="minorEastAsia"/>
            </w:rPr>
          </w:pPr>
          <w:hyperlink w:anchor="_Toc159072260" w:history="1">
            <w:r w:rsidR="00796AC5" w:rsidRPr="0059576E">
              <w:rPr>
                <w:rStyle w:val="Hyperlink"/>
                <w:bCs/>
              </w:rPr>
              <w:t>7.4.1</w:t>
            </w:r>
            <w:r w:rsidR="00796AC5" w:rsidRPr="0059576E">
              <w:rPr>
                <w:rFonts w:eastAsiaTheme="minorEastAsia"/>
              </w:rPr>
              <w:tab/>
            </w:r>
            <w:r w:rsidR="00796AC5" w:rsidRPr="0059576E">
              <w:rPr>
                <w:rStyle w:val="Hyperlink"/>
              </w:rPr>
              <w:t>Soil Erosion And Contamination</w:t>
            </w:r>
            <w:r w:rsidR="00796AC5" w:rsidRPr="0059576E">
              <w:rPr>
                <w:webHidden/>
              </w:rPr>
              <w:tab/>
            </w:r>
            <w:r w:rsidR="00796AC5" w:rsidRPr="0059576E">
              <w:rPr>
                <w:webHidden/>
              </w:rPr>
              <w:fldChar w:fldCharType="begin"/>
            </w:r>
            <w:r w:rsidR="00796AC5" w:rsidRPr="0059576E">
              <w:rPr>
                <w:webHidden/>
              </w:rPr>
              <w:instrText xml:space="preserve"> PAGEREF _Toc159072260 \h </w:instrText>
            </w:r>
            <w:r w:rsidR="00796AC5" w:rsidRPr="0059576E">
              <w:rPr>
                <w:webHidden/>
              </w:rPr>
            </w:r>
            <w:r w:rsidR="00796AC5" w:rsidRPr="0059576E">
              <w:rPr>
                <w:webHidden/>
              </w:rPr>
              <w:fldChar w:fldCharType="separate"/>
            </w:r>
            <w:r w:rsidR="00796AC5" w:rsidRPr="0059576E">
              <w:rPr>
                <w:webHidden/>
              </w:rPr>
              <w:t>64</w:t>
            </w:r>
            <w:r w:rsidR="00796AC5" w:rsidRPr="0059576E">
              <w:rPr>
                <w:webHidden/>
              </w:rPr>
              <w:fldChar w:fldCharType="end"/>
            </w:r>
          </w:hyperlink>
        </w:p>
        <w:p w14:paraId="31044CBB" w14:textId="2DB26CC7" w:rsidR="00796AC5" w:rsidRPr="0059576E" w:rsidRDefault="00C2066B">
          <w:pPr>
            <w:pStyle w:val="TOC3"/>
            <w:rPr>
              <w:rFonts w:eastAsiaTheme="minorEastAsia"/>
            </w:rPr>
          </w:pPr>
          <w:hyperlink w:anchor="_Toc159072261" w:history="1">
            <w:r w:rsidR="00796AC5" w:rsidRPr="0059576E">
              <w:rPr>
                <w:rStyle w:val="Hyperlink"/>
                <w:bCs/>
              </w:rPr>
              <w:t>7.4.2</w:t>
            </w:r>
            <w:r w:rsidR="00796AC5" w:rsidRPr="0059576E">
              <w:rPr>
                <w:rFonts w:eastAsiaTheme="minorEastAsia"/>
              </w:rPr>
              <w:tab/>
            </w:r>
            <w:r w:rsidR="00796AC5" w:rsidRPr="0059576E">
              <w:rPr>
                <w:rStyle w:val="Hyperlink"/>
              </w:rPr>
              <w:t>Wastes Generation</w:t>
            </w:r>
            <w:r w:rsidR="00796AC5" w:rsidRPr="0059576E">
              <w:rPr>
                <w:webHidden/>
              </w:rPr>
              <w:tab/>
            </w:r>
            <w:r w:rsidR="00796AC5" w:rsidRPr="0059576E">
              <w:rPr>
                <w:webHidden/>
              </w:rPr>
              <w:fldChar w:fldCharType="begin"/>
            </w:r>
            <w:r w:rsidR="00796AC5" w:rsidRPr="0059576E">
              <w:rPr>
                <w:webHidden/>
              </w:rPr>
              <w:instrText xml:space="preserve"> PAGEREF _Toc159072261 \h </w:instrText>
            </w:r>
            <w:r w:rsidR="00796AC5" w:rsidRPr="0059576E">
              <w:rPr>
                <w:webHidden/>
              </w:rPr>
            </w:r>
            <w:r w:rsidR="00796AC5" w:rsidRPr="0059576E">
              <w:rPr>
                <w:webHidden/>
              </w:rPr>
              <w:fldChar w:fldCharType="separate"/>
            </w:r>
            <w:r w:rsidR="00796AC5" w:rsidRPr="0059576E">
              <w:rPr>
                <w:webHidden/>
              </w:rPr>
              <w:t>65</w:t>
            </w:r>
            <w:r w:rsidR="00796AC5" w:rsidRPr="0059576E">
              <w:rPr>
                <w:webHidden/>
              </w:rPr>
              <w:fldChar w:fldCharType="end"/>
            </w:r>
          </w:hyperlink>
        </w:p>
        <w:p w14:paraId="0D006BBE" w14:textId="73835C72" w:rsidR="00796AC5" w:rsidRPr="0059576E" w:rsidRDefault="00C2066B">
          <w:pPr>
            <w:pStyle w:val="TOC3"/>
            <w:rPr>
              <w:rFonts w:eastAsiaTheme="minorEastAsia"/>
            </w:rPr>
          </w:pPr>
          <w:hyperlink w:anchor="_Toc159072262" w:history="1">
            <w:r w:rsidR="00796AC5" w:rsidRPr="0059576E">
              <w:rPr>
                <w:rStyle w:val="Hyperlink"/>
                <w:bCs/>
              </w:rPr>
              <w:t>7.4.3</w:t>
            </w:r>
            <w:r w:rsidR="00796AC5" w:rsidRPr="0059576E">
              <w:rPr>
                <w:rFonts w:eastAsiaTheme="minorEastAsia"/>
              </w:rPr>
              <w:tab/>
            </w:r>
            <w:r w:rsidR="00796AC5" w:rsidRPr="0059576E">
              <w:rPr>
                <w:rStyle w:val="Hyperlink"/>
              </w:rPr>
              <w:t>Ambient Air Quality</w:t>
            </w:r>
            <w:r w:rsidR="00796AC5" w:rsidRPr="0059576E">
              <w:rPr>
                <w:webHidden/>
              </w:rPr>
              <w:tab/>
            </w:r>
            <w:r w:rsidR="00796AC5" w:rsidRPr="0059576E">
              <w:rPr>
                <w:webHidden/>
              </w:rPr>
              <w:fldChar w:fldCharType="begin"/>
            </w:r>
            <w:r w:rsidR="00796AC5" w:rsidRPr="0059576E">
              <w:rPr>
                <w:webHidden/>
              </w:rPr>
              <w:instrText xml:space="preserve"> PAGEREF _Toc159072262 \h </w:instrText>
            </w:r>
            <w:r w:rsidR="00796AC5" w:rsidRPr="0059576E">
              <w:rPr>
                <w:webHidden/>
              </w:rPr>
            </w:r>
            <w:r w:rsidR="00796AC5" w:rsidRPr="0059576E">
              <w:rPr>
                <w:webHidden/>
              </w:rPr>
              <w:fldChar w:fldCharType="separate"/>
            </w:r>
            <w:r w:rsidR="00796AC5" w:rsidRPr="0059576E">
              <w:rPr>
                <w:webHidden/>
              </w:rPr>
              <w:t>66</w:t>
            </w:r>
            <w:r w:rsidR="00796AC5" w:rsidRPr="0059576E">
              <w:rPr>
                <w:webHidden/>
              </w:rPr>
              <w:fldChar w:fldCharType="end"/>
            </w:r>
          </w:hyperlink>
        </w:p>
        <w:p w14:paraId="64320846" w14:textId="52274BA9" w:rsidR="00796AC5" w:rsidRPr="0059576E" w:rsidRDefault="00C2066B">
          <w:pPr>
            <w:pStyle w:val="TOC3"/>
            <w:rPr>
              <w:rFonts w:eastAsiaTheme="minorEastAsia"/>
            </w:rPr>
          </w:pPr>
          <w:hyperlink w:anchor="_Toc159072263" w:history="1">
            <w:r w:rsidR="00796AC5" w:rsidRPr="0059576E">
              <w:rPr>
                <w:rStyle w:val="Hyperlink"/>
                <w:bCs/>
              </w:rPr>
              <w:t>7.4.4</w:t>
            </w:r>
            <w:r w:rsidR="00796AC5" w:rsidRPr="0059576E">
              <w:rPr>
                <w:rFonts w:eastAsiaTheme="minorEastAsia"/>
              </w:rPr>
              <w:tab/>
            </w:r>
            <w:r w:rsidR="00796AC5" w:rsidRPr="0059576E">
              <w:rPr>
                <w:rStyle w:val="Hyperlink"/>
              </w:rPr>
              <w:t>Noise Pollution</w:t>
            </w:r>
            <w:r w:rsidR="00796AC5" w:rsidRPr="0059576E">
              <w:rPr>
                <w:webHidden/>
              </w:rPr>
              <w:tab/>
            </w:r>
            <w:r w:rsidR="00796AC5" w:rsidRPr="0059576E">
              <w:rPr>
                <w:webHidden/>
              </w:rPr>
              <w:fldChar w:fldCharType="begin"/>
            </w:r>
            <w:r w:rsidR="00796AC5" w:rsidRPr="0059576E">
              <w:rPr>
                <w:webHidden/>
              </w:rPr>
              <w:instrText xml:space="preserve"> PAGEREF _Toc159072263 \h </w:instrText>
            </w:r>
            <w:r w:rsidR="00796AC5" w:rsidRPr="0059576E">
              <w:rPr>
                <w:webHidden/>
              </w:rPr>
            </w:r>
            <w:r w:rsidR="00796AC5" w:rsidRPr="0059576E">
              <w:rPr>
                <w:webHidden/>
              </w:rPr>
              <w:fldChar w:fldCharType="separate"/>
            </w:r>
            <w:r w:rsidR="00796AC5" w:rsidRPr="0059576E">
              <w:rPr>
                <w:webHidden/>
              </w:rPr>
              <w:t>66</w:t>
            </w:r>
            <w:r w:rsidR="00796AC5" w:rsidRPr="0059576E">
              <w:rPr>
                <w:webHidden/>
              </w:rPr>
              <w:fldChar w:fldCharType="end"/>
            </w:r>
          </w:hyperlink>
        </w:p>
        <w:p w14:paraId="6E7464BB" w14:textId="62434B56" w:rsidR="00796AC5" w:rsidRPr="0059576E" w:rsidRDefault="00C2066B">
          <w:pPr>
            <w:pStyle w:val="TOC3"/>
            <w:rPr>
              <w:rFonts w:eastAsiaTheme="minorEastAsia"/>
            </w:rPr>
          </w:pPr>
          <w:hyperlink w:anchor="_Toc159072264" w:history="1">
            <w:r w:rsidR="00796AC5" w:rsidRPr="0059576E">
              <w:rPr>
                <w:rStyle w:val="Hyperlink"/>
                <w:bCs/>
              </w:rPr>
              <w:t>7.4.5</w:t>
            </w:r>
            <w:r w:rsidR="00796AC5" w:rsidRPr="0059576E">
              <w:rPr>
                <w:rFonts w:eastAsiaTheme="minorEastAsia"/>
              </w:rPr>
              <w:tab/>
            </w:r>
            <w:r w:rsidR="00796AC5" w:rsidRPr="0059576E">
              <w:rPr>
                <w:rStyle w:val="Hyperlink"/>
              </w:rPr>
              <w:t>Water Contamination</w:t>
            </w:r>
            <w:r w:rsidR="00796AC5" w:rsidRPr="0059576E">
              <w:rPr>
                <w:webHidden/>
              </w:rPr>
              <w:tab/>
            </w:r>
            <w:r w:rsidR="00796AC5" w:rsidRPr="0059576E">
              <w:rPr>
                <w:webHidden/>
              </w:rPr>
              <w:fldChar w:fldCharType="begin"/>
            </w:r>
            <w:r w:rsidR="00796AC5" w:rsidRPr="0059576E">
              <w:rPr>
                <w:webHidden/>
              </w:rPr>
              <w:instrText xml:space="preserve"> PAGEREF _Toc159072264 \h </w:instrText>
            </w:r>
            <w:r w:rsidR="00796AC5" w:rsidRPr="0059576E">
              <w:rPr>
                <w:webHidden/>
              </w:rPr>
            </w:r>
            <w:r w:rsidR="00796AC5" w:rsidRPr="0059576E">
              <w:rPr>
                <w:webHidden/>
              </w:rPr>
              <w:fldChar w:fldCharType="separate"/>
            </w:r>
            <w:r w:rsidR="00796AC5" w:rsidRPr="0059576E">
              <w:rPr>
                <w:webHidden/>
              </w:rPr>
              <w:t>67</w:t>
            </w:r>
            <w:r w:rsidR="00796AC5" w:rsidRPr="0059576E">
              <w:rPr>
                <w:webHidden/>
              </w:rPr>
              <w:fldChar w:fldCharType="end"/>
            </w:r>
          </w:hyperlink>
        </w:p>
        <w:p w14:paraId="02494B14" w14:textId="5D10D381" w:rsidR="00796AC5" w:rsidRPr="0059576E" w:rsidRDefault="00C2066B">
          <w:pPr>
            <w:pStyle w:val="TOC3"/>
            <w:rPr>
              <w:rFonts w:eastAsiaTheme="minorEastAsia"/>
            </w:rPr>
          </w:pPr>
          <w:hyperlink w:anchor="_Toc159072265" w:history="1">
            <w:r w:rsidR="00796AC5" w:rsidRPr="0059576E">
              <w:rPr>
                <w:rStyle w:val="Hyperlink"/>
                <w:bCs/>
              </w:rPr>
              <w:t>7.4.6</w:t>
            </w:r>
            <w:r w:rsidR="00796AC5" w:rsidRPr="0059576E">
              <w:rPr>
                <w:rFonts w:eastAsiaTheme="minorEastAsia"/>
              </w:rPr>
              <w:tab/>
            </w:r>
            <w:r w:rsidR="00796AC5" w:rsidRPr="0059576E">
              <w:rPr>
                <w:rStyle w:val="Hyperlink"/>
              </w:rPr>
              <w:t>Traffic Issues</w:t>
            </w:r>
            <w:r w:rsidR="00796AC5" w:rsidRPr="0059576E">
              <w:rPr>
                <w:webHidden/>
              </w:rPr>
              <w:tab/>
            </w:r>
            <w:r w:rsidR="00796AC5" w:rsidRPr="0059576E">
              <w:rPr>
                <w:webHidden/>
              </w:rPr>
              <w:fldChar w:fldCharType="begin"/>
            </w:r>
            <w:r w:rsidR="00796AC5" w:rsidRPr="0059576E">
              <w:rPr>
                <w:webHidden/>
              </w:rPr>
              <w:instrText xml:space="preserve"> PAGEREF _Toc159072265 \h </w:instrText>
            </w:r>
            <w:r w:rsidR="00796AC5" w:rsidRPr="0059576E">
              <w:rPr>
                <w:webHidden/>
              </w:rPr>
            </w:r>
            <w:r w:rsidR="00796AC5" w:rsidRPr="0059576E">
              <w:rPr>
                <w:webHidden/>
              </w:rPr>
              <w:fldChar w:fldCharType="separate"/>
            </w:r>
            <w:r w:rsidR="00796AC5" w:rsidRPr="0059576E">
              <w:rPr>
                <w:webHidden/>
              </w:rPr>
              <w:t>68</w:t>
            </w:r>
            <w:r w:rsidR="00796AC5" w:rsidRPr="0059576E">
              <w:rPr>
                <w:webHidden/>
              </w:rPr>
              <w:fldChar w:fldCharType="end"/>
            </w:r>
          </w:hyperlink>
        </w:p>
        <w:p w14:paraId="50D1FC88" w14:textId="507BD316" w:rsidR="00796AC5" w:rsidRPr="0059576E" w:rsidRDefault="00C2066B">
          <w:pPr>
            <w:pStyle w:val="TOC3"/>
            <w:rPr>
              <w:rFonts w:eastAsiaTheme="minorEastAsia"/>
            </w:rPr>
          </w:pPr>
          <w:hyperlink w:anchor="_Toc159072266" w:history="1">
            <w:r w:rsidR="00796AC5" w:rsidRPr="0059576E">
              <w:rPr>
                <w:rStyle w:val="Hyperlink"/>
                <w:bCs/>
              </w:rPr>
              <w:t>7.4.7</w:t>
            </w:r>
            <w:r w:rsidR="00796AC5" w:rsidRPr="0059576E">
              <w:rPr>
                <w:rFonts w:eastAsiaTheme="minorEastAsia"/>
              </w:rPr>
              <w:tab/>
            </w:r>
            <w:r w:rsidR="00796AC5" w:rsidRPr="0059576E">
              <w:rPr>
                <w:rStyle w:val="Hyperlink"/>
              </w:rPr>
              <w:t>Flora And Fauna</w:t>
            </w:r>
            <w:r w:rsidR="00796AC5" w:rsidRPr="0059576E">
              <w:rPr>
                <w:webHidden/>
              </w:rPr>
              <w:tab/>
            </w:r>
            <w:r w:rsidR="00796AC5" w:rsidRPr="0059576E">
              <w:rPr>
                <w:webHidden/>
              </w:rPr>
              <w:fldChar w:fldCharType="begin"/>
            </w:r>
            <w:r w:rsidR="00796AC5" w:rsidRPr="0059576E">
              <w:rPr>
                <w:webHidden/>
              </w:rPr>
              <w:instrText xml:space="preserve"> PAGEREF _Toc159072266 \h </w:instrText>
            </w:r>
            <w:r w:rsidR="00796AC5" w:rsidRPr="0059576E">
              <w:rPr>
                <w:webHidden/>
              </w:rPr>
            </w:r>
            <w:r w:rsidR="00796AC5" w:rsidRPr="0059576E">
              <w:rPr>
                <w:webHidden/>
              </w:rPr>
              <w:fldChar w:fldCharType="separate"/>
            </w:r>
            <w:r w:rsidR="00796AC5" w:rsidRPr="0059576E">
              <w:rPr>
                <w:webHidden/>
              </w:rPr>
              <w:t>68</w:t>
            </w:r>
            <w:r w:rsidR="00796AC5" w:rsidRPr="0059576E">
              <w:rPr>
                <w:webHidden/>
              </w:rPr>
              <w:fldChar w:fldCharType="end"/>
            </w:r>
          </w:hyperlink>
        </w:p>
        <w:p w14:paraId="22D1C514" w14:textId="1AE7DBA2" w:rsidR="00796AC5" w:rsidRPr="0059576E" w:rsidRDefault="00C2066B">
          <w:pPr>
            <w:pStyle w:val="TOC2"/>
            <w:rPr>
              <w:rFonts w:eastAsiaTheme="minorEastAsia"/>
              <w:bCs w:val="0"/>
            </w:rPr>
          </w:pPr>
          <w:hyperlink w:anchor="_Toc159072267" w:history="1">
            <w:r w:rsidR="00796AC5" w:rsidRPr="0059576E">
              <w:rPr>
                <w:rStyle w:val="Hyperlink"/>
              </w:rPr>
              <w:t>7.5</w:t>
            </w:r>
            <w:r w:rsidR="00796AC5" w:rsidRPr="0059576E">
              <w:rPr>
                <w:rFonts w:eastAsiaTheme="minorEastAsia"/>
                <w:bCs w:val="0"/>
              </w:rPr>
              <w:tab/>
            </w:r>
            <w:r w:rsidR="00796AC5" w:rsidRPr="0059576E">
              <w:rPr>
                <w:rStyle w:val="Hyperlink"/>
              </w:rPr>
              <w:t>Potential Social Impacts And Mitigation Measures – Construction Phase</w:t>
            </w:r>
            <w:r w:rsidR="00796AC5" w:rsidRPr="0059576E">
              <w:rPr>
                <w:webHidden/>
              </w:rPr>
              <w:tab/>
            </w:r>
            <w:r w:rsidR="00796AC5" w:rsidRPr="0059576E">
              <w:rPr>
                <w:webHidden/>
              </w:rPr>
              <w:fldChar w:fldCharType="begin"/>
            </w:r>
            <w:r w:rsidR="00796AC5" w:rsidRPr="0059576E">
              <w:rPr>
                <w:webHidden/>
              </w:rPr>
              <w:instrText xml:space="preserve"> PAGEREF _Toc159072267 \h </w:instrText>
            </w:r>
            <w:r w:rsidR="00796AC5" w:rsidRPr="0059576E">
              <w:rPr>
                <w:webHidden/>
              </w:rPr>
            </w:r>
            <w:r w:rsidR="00796AC5" w:rsidRPr="0059576E">
              <w:rPr>
                <w:webHidden/>
              </w:rPr>
              <w:fldChar w:fldCharType="separate"/>
            </w:r>
            <w:r w:rsidR="00796AC5" w:rsidRPr="0059576E">
              <w:rPr>
                <w:webHidden/>
              </w:rPr>
              <w:t>70</w:t>
            </w:r>
            <w:r w:rsidR="00796AC5" w:rsidRPr="0059576E">
              <w:rPr>
                <w:webHidden/>
              </w:rPr>
              <w:fldChar w:fldCharType="end"/>
            </w:r>
          </w:hyperlink>
        </w:p>
        <w:p w14:paraId="6482484F" w14:textId="2EB3822C" w:rsidR="00796AC5" w:rsidRPr="0059576E" w:rsidRDefault="00C2066B">
          <w:pPr>
            <w:pStyle w:val="TOC3"/>
            <w:rPr>
              <w:rFonts w:eastAsiaTheme="minorEastAsia"/>
            </w:rPr>
          </w:pPr>
          <w:hyperlink w:anchor="_Toc159072269" w:history="1">
            <w:r w:rsidR="00796AC5" w:rsidRPr="0059576E">
              <w:rPr>
                <w:rStyle w:val="Hyperlink"/>
                <w:bCs/>
              </w:rPr>
              <w:t>7.5.1</w:t>
            </w:r>
            <w:r w:rsidR="00796AC5" w:rsidRPr="0059576E">
              <w:rPr>
                <w:rFonts w:eastAsiaTheme="minorEastAsia"/>
              </w:rPr>
              <w:tab/>
            </w:r>
            <w:r w:rsidR="00796AC5" w:rsidRPr="0059576E">
              <w:rPr>
                <w:rStyle w:val="Hyperlink"/>
              </w:rPr>
              <w:t>Occupational Health And Safety (OHS) Risks</w:t>
            </w:r>
            <w:r w:rsidR="00796AC5" w:rsidRPr="0059576E">
              <w:rPr>
                <w:webHidden/>
              </w:rPr>
              <w:tab/>
            </w:r>
            <w:r w:rsidR="00796AC5" w:rsidRPr="0059576E">
              <w:rPr>
                <w:webHidden/>
              </w:rPr>
              <w:fldChar w:fldCharType="begin"/>
            </w:r>
            <w:r w:rsidR="00796AC5" w:rsidRPr="0059576E">
              <w:rPr>
                <w:webHidden/>
              </w:rPr>
              <w:instrText xml:space="preserve"> PAGEREF _Toc159072269 \h </w:instrText>
            </w:r>
            <w:r w:rsidR="00796AC5" w:rsidRPr="0059576E">
              <w:rPr>
                <w:webHidden/>
              </w:rPr>
            </w:r>
            <w:r w:rsidR="00796AC5" w:rsidRPr="0059576E">
              <w:rPr>
                <w:webHidden/>
              </w:rPr>
              <w:fldChar w:fldCharType="separate"/>
            </w:r>
            <w:r w:rsidR="00796AC5" w:rsidRPr="0059576E">
              <w:rPr>
                <w:webHidden/>
              </w:rPr>
              <w:t>70</w:t>
            </w:r>
            <w:r w:rsidR="00796AC5" w:rsidRPr="0059576E">
              <w:rPr>
                <w:webHidden/>
              </w:rPr>
              <w:fldChar w:fldCharType="end"/>
            </w:r>
          </w:hyperlink>
        </w:p>
        <w:p w14:paraId="751CF9CE" w14:textId="45A78F9A" w:rsidR="00796AC5" w:rsidRPr="0059576E" w:rsidRDefault="00C2066B">
          <w:pPr>
            <w:pStyle w:val="TOC3"/>
            <w:rPr>
              <w:rFonts w:eastAsiaTheme="minorEastAsia"/>
            </w:rPr>
          </w:pPr>
          <w:hyperlink w:anchor="_Toc159072270" w:history="1">
            <w:r w:rsidR="00796AC5" w:rsidRPr="0059576E">
              <w:rPr>
                <w:rStyle w:val="Hyperlink"/>
                <w:bCs/>
              </w:rPr>
              <w:t>7.5.2</w:t>
            </w:r>
            <w:r w:rsidR="00796AC5" w:rsidRPr="0059576E">
              <w:rPr>
                <w:rFonts w:eastAsiaTheme="minorEastAsia"/>
              </w:rPr>
              <w:tab/>
            </w:r>
            <w:r w:rsidR="00796AC5" w:rsidRPr="0059576E">
              <w:rPr>
                <w:rStyle w:val="Hyperlink"/>
              </w:rPr>
              <w:t>Community Health And Safety</w:t>
            </w:r>
            <w:r w:rsidR="00796AC5" w:rsidRPr="0059576E">
              <w:rPr>
                <w:webHidden/>
              </w:rPr>
              <w:tab/>
            </w:r>
            <w:r w:rsidR="00796AC5" w:rsidRPr="0059576E">
              <w:rPr>
                <w:webHidden/>
              </w:rPr>
              <w:fldChar w:fldCharType="begin"/>
            </w:r>
            <w:r w:rsidR="00796AC5" w:rsidRPr="0059576E">
              <w:rPr>
                <w:webHidden/>
              </w:rPr>
              <w:instrText xml:space="preserve"> PAGEREF _Toc159072270 \h </w:instrText>
            </w:r>
            <w:r w:rsidR="00796AC5" w:rsidRPr="0059576E">
              <w:rPr>
                <w:webHidden/>
              </w:rPr>
            </w:r>
            <w:r w:rsidR="00796AC5" w:rsidRPr="0059576E">
              <w:rPr>
                <w:webHidden/>
              </w:rPr>
              <w:fldChar w:fldCharType="separate"/>
            </w:r>
            <w:r w:rsidR="00796AC5" w:rsidRPr="0059576E">
              <w:rPr>
                <w:webHidden/>
              </w:rPr>
              <w:t>71</w:t>
            </w:r>
            <w:r w:rsidR="00796AC5" w:rsidRPr="0059576E">
              <w:rPr>
                <w:webHidden/>
              </w:rPr>
              <w:fldChar w:fldCharType="end"/>
            </w:r>
          </w:hyperlink>
        </w:p>
        <w:p w14:paraId="73A83E62" w14:textId="54A5671D" w:rsidR="00796AC5" w:rsidRPr="0059576E" w:rsidRDefault="00C2066B">
          <w:pPr>
            <w:pStyle w:val="TOC3"/>
            <w:rPr>
              <w:rFonts w:eastAsiaTheme="minorEastAsia"/>
            </w:rPr>
          </w:pPr>
          <w:hyperlink w:anchor="_Toc159072271" w:history="1">
            <w:r w:rsidR="00796AC5" w:rsidRPr="0059576E">
              <w:rPr>
                <w:rStyle w:val="Hyperlink"/>
                <w:bCs/>
              </w:rPr>
              <w:t>7.5.3</w:t>
            </w:r>
            <w:r w:rsidR="00796AC5" w:rsidRPr="0059576E">
              <w:rPr>
                <w:rFonts w:eastAsiaTheme="minorEastAsia"/>
              </w:rPr>
              <w:tab/>
            </w:r>
            <w:r w:rsidR="00796AC5" w:rsidRPr="0059576E">
              <w:rPr>
                <w:rStyle w:val="Hyperlink"/>
              </w:rPr>
              <w:t>Site Security</w:t>
            </w:r>
            <w:r w:rsidR="00796AC5" w:rsidRPr="0059576E">
              <w:rPr>
                <w:webHidden/>
              </w:rPr>
              <w:tab/>
            </w:r>
            <w:r w:rsidR="00796AC5" w:rsidRPr="0059576E">
              <w:rPr>
                <w:webHidden/>
              </w:rPr>
              <w:fldChar w:fldCharType="begin"/>
            </w:r>
            <w:r w:rsidR="00796AC5" w:rsidRPr="0059576E">
              <w:rPr>
                <w:webHidden/>
              </w:rPr>
              <w:instrText xml:space="preserve"> PAGEREF _Toc159072271 \h </w:instrText>
            </w:r>
            <w:r w:rsidR="00796AC5" w:rsidRPr="0059576E">
              <w:rPr>
                <w:webHidden/>
              </w:rPr>
            </w:r>
            <w:r w:rsidR="00796AC5" w:rsidRPr="0059576E">
              <w:rPr>
                <w:webHidden/>
              </w:rPr>
              <w:fldChar w:fldCharType="separate"/>
            </w:r>
            <w:r w:rsidR="00796AC5" w:rsidRPr="0059576E">
              <w:rPr>
                <w:webHidden/>
              </w:rPr>
              <w:t>72</w:t>
            </w:r>
            <w:r w:rsidR="00796AC5" w:rsidRPr="0059576E">
              <w:rPr>
                <w:webHidden/>
              </w:rPr>
              <w:fldChar w:fldCharType="end"/>
            </w:r>
          </w:hyperlink>
        </w:p>
        <w:p w14:paraId="186E1AD5" w14:textId="1BBE3F06" w:rsidR="00796AC5" w:rsidRPr="0059576E" w:rsidRDefault="00C2066B">
          <w:pPr>
            <w:pStyle w:val="TOC3"/>
            <w:rPr>
              <w:rFonts w:eastAsiaTheme="minorEastAsia"/>
            </w:rPr>
          </w:pPr>
          <w:hyperlink w:anchor="_Toc159072272" w:history="1">
            <w:r w:rsidR="00796AC5" w:rsidRPr="0059576E">
              <w:rPr>
                <w:rStyle w:val="Hyperlink"/>
                <w:bCs/>
              </w:rPr>
              <w:t>7.5.4</w:t>
            </w:r>
            <w:r w:rsidR="00796AC5" w:rsidRPr="0059576E">
              <w:rPr>
                <w:rFonts w:eastAsiaTheme="minorEastAsia"/>
              </w:rPr>
              <w:tab/>
            </w:r>
            <w:r w:rsidR="00796AC5" w:rsidRPr="0059576E">
              <w:rPr>
                <w:rStyle w:val="Hyperlink"/>
              </w:rPr>
              <w:t>Labor Influx</w:t>
            </w:r>
            <w:r w:rsidR="00796AC5" w:rsidRPr="0059576E">
              <w:rPr>
                <w:webHidden/>
              </w:rPr>
              <w:tab/>
            </w:r>
            <w:r w:rsidR="00796AC5" w:rsidRPr="0059576E">
              <w:rPr>
                <w:webHidden/>
              </w:rPr>
              <w:fldChar w:fldCharType="begin"/>
            </w:r>
            <w:r w:rsidR="00796AC5" w:rsidRPr="0059576E">
              <w:rPr>
                <w:webHidden/>
              </w:rPr>
              <w:instrText xml:space="preserve"> PAGEREF _Toc159072272 \h </w:instrText>
            </w:r>
            <w:r w:rsidR="00796AC5" w:rsidRPr="0059576E">
              <w:rPr>
                <w:webHidden/>
              </w:rPr>
            </w:r>
            <w:r w:rsidR="00796AC5" w:rsidRPr="0059576E">
              <w:rPr>
                <w:webHidden/>
              </w:rPr>
              <w:fldChar w:fldCharType="separate"/>
            </w:r>
            <w:r w:rsidR="00796AC5" w:rsidRPr="0059576E">
              <w:rPr>
                <w:webHidden/>
              </w:rPr>
              <w:t>73</w:t>
            </w:r>
            <w:r w:rsidR="00796AC5" w:rsidRPr="0059576E">
              <w:rPr>
                <w:webHidden/>
              </w:rPr>
              <w:fldChar w:fldCharType="end"/>
            </w:r>
          </w:hyperlink>
        </w:p>
        <w:p w14:paraId="53082024" w14:textId="37972329" w:rsidR="00796AC5" w:rsidRPr="0059576E" w:rsidRDefault="00C2066B">
          <w:pPr>
            <w:pStyle w:val="TOC3"/>
            <w:rPr>
              <w:rFonts w:eastAsiaTheme="minorEastAsia"/>
            </w:rPr>
          </w:pPr>
          <w:hyperlink w:anchor="_Toc159072273" w:history="1">
            <w:r w:rsidR="00796AC5" w:rsidRPr="0059576E">
              <w:rPr>
                <w:rStyle w:val="Hyperlink"/>
                <w:bCs/>
              </w:rPr>
              <w:t>7.5.5</w:t>
            </w:r>
            <w:r w:rsidR="00796AC5" w:rsidRPr="0059576E">
              <w:rPr>
                <w:rFonts w:eastAsiaTheme="minorEastAsia"/>
              </w:rPr>
              <w:tab/>
            </w:r>
            <w:r w:rsidR="00796AC5" w:rsidRPr="0059576E">
              <w:rPr>
                <w:rStyle w:val="Hyperlink"/>
              </w:rPr>
              <w:t xml:space="preserve">Gender Base Violence (GBV), Sexual Exploitation And Abuse/ Sexual Harassment (SEA/SH) </w:t>
            </w:r>
            <w:r w:rsidR="00796AC5" w:rsidRPr="0059576E">
              <w:rPr>
                <w:webHidden/>
              </w:rPr>
              <w:tab/>
            </w:r>
            <w:r w:rsidR="00796AC5" w:rsidRPr="0059576E">
              <w:rPr>
                <w:webHidden/>
              </w:rPr>
              <w:fldChar w:fldCharType="begin"/>
            </w:r>
            <w:r w:rsidR="00796AC5" w:rsidRPr="0059576E">
              <w:rPr>
                <w:webHidden/>
              </w:rPr>
              <w:instrText xml:space="preserve"> PAGEREF _Toc159072273 \h </w:instrText>
            </w:r>
            <w:r w:rsidR="00796AC5" w:rsidRPr="0059576E">
              <w:rPr>
                <w:webHidden/>
              </w:rPr>
            </w:r>
            <w:r w:rsidR="00796AC5" w:rsidRPr="0059576E">
              <w:rPr>
                <w:webHidden/>
              </w:rPr>
              <w:fldChar w:fldCharType="separate"/>
            </w:r>
            <w:r w:rsidR="00796AC5" w:rsidRPr="0059576E">
              <w:rPr>
                <w:webHidden/>
              </w:rPr>
              <w:t>73</w:t>
            </w:r>
            <w:r w:rsidR="00796AC5" w:rsidRPr="0059576E">
              <w:rPr>
                <w:webHidden/>
              </w:rPr>
              <w:fldChar w:fldCharType="end"/>
            </w:r>
          </w:hyperlink>
        </w:p>
        <w:p w14:paraId="79C5D8D8" w14:textId="18FA8FE4" w:rsidR="00796AC5" w:rsidRPr="0059576E" w:rsidRDefault="00C2066B">
          <w:pPr>
            <w:pStyle w:val="TOC3"/>
            <w:rPr>
              <w:rFonts w:eastAsiaTheme="minorEastAsia"/>
            </w:rPr>
          </w:pPr>
          <w:hyperlink w:anchor="_Toc159072274" w:history="1">
            <w:r w:rsidR="00796AC5" w:rsidRPr="0059576E">
              <w:rPr>
                <w:rStyle w:val="Hyperlink"/>
                <w:bCs/>
              </w:rPr>
              <w:t>7.5.6</w:t>
            </w:r>
            <w:r w:rsidR="00796AC5" w:rsidRPr="0059576E">
              <w:rPr>
                <w:rFonts w:eastAsiaTheme="minorEastAsia"/>
              </w:rPr>
              <w:tab/>
            </w:r>
            <w:r w:rsidR="00796AC5" w:rsidRPr="0059576E">
              <w:rPr>
                <w:rStyle w:val="Hyperlink"/>
              </w:rPr>
              <w:t>Force/Child Labor</w:t>
            </w:r>
            <w:r w:rsidR="00796AC5" w:rsidRPr="0059576E">
              <w:rPr>
                <w:webHidden/>
              </w:rPr>
              <w:tab/>
            </w:r>
            <w:r w:rsidR="00796AC5" w:rsidRPr="0059576E">
              <w:rPr>
                <w:webHidden/>
              </w:rPr>
              <w:fldChar w:fldCharType="begin"/>
            </w:r>
            <w:r w:rsidR="00796AC5" w:rsidRPr="0059576E">
              <w:rPr>
                <w:webHidden/>
              </w:rPr>
              <w:instrText xml:space="preserve"> PAGEREF _Toc159072274 \h </w:instrText>
            </w:r>
            <w:r w:rsidR="00796AC5" w:rsidRPr="0059576E">
              <w:rPr>
                <w:webHidden/>
              </w:rPr>
            </w:r>
            <w:r w:rsidR="00796AC5" w:rsidRPr="0059576E">
              <w:rPr>
                <w:webHidden/>
              </w:rPr>
              <w:fldChar w:fldCharType="separate"/>
            </w:r>
            <w:r w:rsidR="00796AC5" w:rsidRPr="0059576E">
              <w:rPr>
                <w:webHidden/>
              </w:rPr>
              <w:t>74</w:t>
            </w:r>
            <w:r w:rsidR="00796AC5" w:rsidRPr="0059576E">
              <w:rPr>
                <w:webHidden/>
              </w:rPr>
              <w:fldChar w:fldCharType="end"/>
            </w:r>
          </w:hyperlink>
        </w:p>
        <w:p w14:paraId="361CD985" w14:textId="0F032A45" w:rsidR="00796AC5" w:rsidRPr="0059576E" w:rsidRDefault="00C2066B">
          <w:pPr>
            <w:pStyle w:val="TOC3"/>
            <w:rPr>
              <w:rFonts w:eastAsiaTheme="minorEastAsia"/>
            </w:rPr>
          </w:pPr>
          <w:hyperlink w:anchor="_Toc159072275" w:history="1">
            <w:r w:rsidR="00796AC5" w:rsidRPr="0059576E">
              <w:rPr>
                <w:rStyle w:val="Hyperlink"/>
                <w:bCs/>
              </w:rPr>
              <w:t>7.5.7</w:t>
            </w:r>
            <w:r w:rsidR="00796AC5" w:rsidRPr="0059576E">
              <w:rPr>
                <w:rFonts w:eastAsiaTheme="minorEastAsia"/>
              </w:rPr>
              <w:tab/>
            </w:r>
            <w:r w:rsidR="00796AC5" w:rsidRPr="0059576E">
              <w:rPr>
                <w:rStyle w:val="Hyperlink"/>
              </w:rPr>
              <w:t>Elite Capture, Exploitation And Exclusion Disadvantaged Or Vulnerable Groups</w:t>
            </w:r>
            <w:r w:rsidR="00796AC5" w:rsidRPr="0059576E">
              <w:rPr>
                <w:webHidden/>
              </w:rPr>
              <w:tab/>
            </w:r>
            <w:r w:rsidR="00796AC5" w:rsidRPr="0059576E">
              <w:rPr>
                <w:webHidden/>
              </w:rPr>
              <w:fldChar w:fldCharType="begin"/>
            </w:r>
            <w:r w:rsidR="00796AC5" w:rsidRPr="0059576E">
              <w:rPr>
                <w:webHidden/>
              </w:rPr>
              <w:instrText xml:space="preserve"> PAGEREF _Toc159072275 \h </w:instrText>
            </w:r>
            <w:r w:rsidR="00796AC5" w:rsidRPr="0059576E">
              <w:rPr>
                <w:webHidden/>
              </w:rPr>
            </w:r>
            <w:r w:rsidR="00796AC5" w:rsidRPr="0059576E">
              <w:rPr>
                <w:webHidden/>
              </w:rPr>
              <w:fldChar w:fldCharType="separate"/>
            </w:r>
            <w:r w:rsidR="00796AC5" w:rsidRPr="0059576E">
              <w:rPr>
                <w:webHidden/>
              </w:rPr>
              <w:t>75</w:t>
            </w:r>
            <w:r w:rsidR="00796AC5" w:rsidRPr="0059576E">
              <w:rPr>
                <w:webHidden/>
              </w:rPr>
              <w:fldChar w:fldCharType="end"/>
            </w:r>
          </w:hyperlink>
        </w:p>
        <w:p w14:paraId="0BD19152" w14:textId="52C8D676" w:rsidR="00796AC5" w:rsidRPr="0059576E" w:rsidRDefault="00C2066B">
          <w:pPr>
            <w:pStyle w:val="TOC3"/>
            <w:rPr>
              <w:rFonts w:eastAsiaTheme="minorEastAsia"/>
            </w:rPr>
          </w:pPr>
          <w:hyperlink w:anchor="_Toc159072276" w:history="1">
            <w:r w:rsidR="00796AC5" w:rsidRPr="0059576E">
              <w:rPr>
                <w:rStyle w:val="Hyperlink"/>
                <w:bCs/>
              </w:rPr>
              <w:t>7.5.8</w:t>
            </w:r>
            <w:r w:rsidR="00796AC5" w:rsidRPr="0059576E">
              <w:rPr>
                <w:rFonts w:eastAsiaTheme="minorEastAsia"/>
              </w:rPr>
              <w:tab/>
            </w:r>
            <w:r w:rsidR="00796AC5" w:rsidRPr="0059576E">
              <w:rPr>
                <w:rStyle w:val="Hyperlink"/>
              </w:rPr>
              <w:t>Chance Findings Of Important Physical And Cultural Resources</w:t>
            </w:r>
            <w:r w:rsidR="00796AC5" w:rsidRPr="0059576E">
              <w:rPr>
                <w:webHidden/>
              </w:rPr>
              <w:tab/>
            </w:r>
            <w:r w:rsidR="00796AC5" w:rsidRPr="0059576E">
              <w:rPr>
                <w:webHidden/>
              </w:rPr>
              <w:fldChar w:fldCharType="begin"/>
            </w:r>
            <w:r w:rsidR="00796AC5" w:rsidRPr="0059576E">
              <w:rPr>
                <w:webHidden/>
              </w:rPr>
              <w:instrText xml:space="preserve"> PAGEREF _Toc159072276 \h </w:instrText>
            </w:r>
            <w:r w:rsidR="00796AC5" w:rsidRPr="0059576E">
              <w:rPr>
                <w:webHidden/>
              </w:rPr>
            </w:r>
            <w:r w:rsidR="00796AC5" w:rsidRPr="0059576E">
              <w:rPr>
                <w:webHidden/>
              </w:rPr>
              <w:fldChar w:fldCharType="separate"/>
            </w:r>
            <w:r w:rsidR="00796AC5" w:rsidRPr="0059576E">
              <w:rPr>
                <w:webHidden/>
              </w:rPr>
              <w:t>75</w:t>
            </w:r>
            <w:r w:rsidR="00796AC5" w:rsidRPr="0059576E">
              <w:rPr>
                <w:webHidden/>
              </w:rPr>
              <w:fldChar w:fldCharType="end"/>
            </w:r>
          </w:hyperlink>
        </w:p>
        <w:p w14:paraId="01C0ADA4" w14:textId="371BD141" w:rsidR="00796AC5" w:rsidRPr="0059576E" w:rsidRDefault="00C2066B">
          <w:pPr>
            <w:pStyle w:val="TOC3"/>
            <w:rPr>
              <w:rFonts w:eastAsiaTheme="minorEastAsia"/>
            </w:rPr>
          </w:pPr>
          <w:hyperlink w:anchor="_Toc159072277" w:history="1">
            <w:r w:rsidR="00796AC5" w:rsidRPr="0059576E">
              <w:rPr>
                <w:rStyle w:val="Hyperlink"/>
                <w:bCs/>
              </w:rPr>
              <w:t>7.5.9</w:t>
            </w:r>
            <w:r w:rsidR="00796AC5" w:rsidRPr="0059576E">
              <w:rPr>
                <w:rFonts w:eastAsiaTheme="minorEastAsia"/>
              </w:rPr>
              <w:tab/>
            </w:r>
            <w:r w:rsidR="00796AC5" w:rsidRPr="0059576E">
              <w:rPr>
                <w:rStyle w:val="Hyperlink"/>
              </w:rPr>
              <w:t>Land Acquisition And Involuntary Resettlement</w:t>
            </w:r>
            <w:r w:rsidR="00796AC5" w:rsidRPr="0059576E">
              <w:rPr>
                <w:webHidden/>
              </w:rPr>
              <w:tab/>
            </w:r>
            <w:r w:rsidR="00796AC5" w:rsidRPr="0059576E">
              <w:rPr>
                <w:webHidden/>
              </w:rPr>
              <w:fldChar w:fldCharType="begin"/>
            </w:r>
            <w:r w:rsidR="00796AC5" w:rsidRPr="0059576E">
              <w:rPr>
                <w:webHidden/>
              </w:rPr>
              <w:instrText xml:space="preserve"> PAGEREF _Toc159072277 \h </w:instrText>
            </w:r>
            <w:r w:rsidR="00796AC5" w:rsidRPr="0059576E">
              <w:rPr>
                <w:webHidden/>
              </w:rPr>
            </w:r>
            <w:r w:rsidR="00796AC5" w:rsidRPr="0059576E">
              <w:rPr>
                <w:webHidden/>
              </w:rPr>
              <w:fldChar w:fldCharType="separate"/>
            </w:r>
            <w:r w:rsidR="00796AC5" w:rsidRPr="0059576E">
              <w:rPr>
                <w:webHidden/>
              </w:rPr>
              <w:t>75</w:t>
            </w:r>
            <w:r w:rsidR="00796AC5" w:rsidRPr="0059576E">
              <w:rPr>
                <w:webHidden/>
              </w:rPr>
              <w:fldChar w:fldCharType="end"/>
            </w:r>
          </w:hyperlink>
        </w:p>
        <w:p w14:paraId="57D21E8E" w14:textId="4A70B133" w:rsidR="00796AC5" w:rsidRPr="0059576E" w:rsidRDefault="00C2066B">
          <w:pPr>
            <w:pStyle w:val="TOC3"/>
            <w:rPr>
              <w:rFonts w:eastAsiaTheme="minorEastAsia"/>
            </w:rPr>
          </w:pPr>
          <w:hyperlink w:anchor="_Toc159072279" w:history="1">
            <w:r w:rsidR="00796AC5" w:rsidRPr="0059576E">
              <w:rPr>
                <w:rStyle w:val="Hyperlink"/>
                <w:bCs/>
              </w:rPr>
              <w:t>7.5.10</w:t>
            </w:r>
            <w:r w:rsidR="00796AC5" w:rsidRPr="0059576E">
              <w:rPr>
                <w:rFonts w:eastAsiaTheme="minorEastAsia"/>
              </w:rPr>
              <w:tab/>
            </w:r>
            <w:r w:rsidR="00796AC5" w:rsidRPr="0059576E">
              <w:rPr>
                <w:rStyle w:val="Hyperlink"/>
              </w:rPr>
              <w:t>Gender Inclusion</w:t>
            </w:r>
            <w:r w:rsidR="00796AC5" w:rsidRPr="0059576E">
              <w:rPr>
                <w:webHidden/>
              </w:rPr>
              <w:tab/>
            </w:r>
            <w:r w:rsidR="00796AC5" w:rsidRPr="0059576E">
              <w:rPr>
                <w:webHidden/>
              </w:rPr>
              <w:fldChar w:fldCharType="begin"/>
            </w:r>
            <w:r w:rsidR="00796AC5" w:rsidRPr="0059576E">
              <w:rPr>
                <w:webHidden/>
              </w:rPr>
              <w:instrText xml:space="preserve"> PAGEREF _Toc159072279 \h </w:instrText>
            </w:r>
            <w:r w:rsidR="00796AC5" w:rsidRPr="0059576E">
              <w:rPr>
                <w:webHidden/>
              </w:rPr>
            </w:r>
            <w:r w:rsidR="00796AC5" w:rsidRPr="0059576E">
              <w:rPr>
                <w:webHidden/>
              </w:rPr>
              <w:fldChar w:fldCharType="separate"/>
            </w:r>
            <w:r w:rsidR="00796AC5" w:rsidRPr="0059576E">
              <w:rPr>
                <w:webHidden/>
              </w:rPr>
              <w:t>76</w:t>
            </w:r>
            <w:r w:rsidR="00796AC5" w:rsidRPr="0059576E">
              <w:rPr>
                <w:webHidden/>
              </w:rPr>
              <w:fldChar w:fldCharType="end"/>
            </w:r>
          </w:hyperlink>
        </w:p>
        <w:p w14:paraId="32EB0D59" w14:textId="34A30F33" w:rsidR="00796AC5" w:rsidRPr="0059576E" w:rsidRDefault="00C2066B">
          <w:pPr>
            <w:pStyle w:val="TOC2"/>
            <w:rPr>
              <w:rFonts w:eastAsiaTheme="minorEastAsia"/>
              <w:bCs w:val="0"/>
            </w:rPr>
          </w:pPr>
          <w:hyperlink w:anchor="_Toc159072280" w:history="1">
            <w:r w:rsidR="00796AC5" w:rsidRPr="0059576E">
              <w:rPr>
                <w:rStyle w:val="Hyperlink"/>
              </w:rPr>
              <w:t>7.6</w:t>
            </w:r>
            <w:r w:rsidR="00796AC5" w:rsidRPr="0059576E">
              <w:rPr>
                <w:rFonts w:eastAsiaTheme="minorEastAsia"/>
                <w:bCs w:val="0"/>
              </w:rPr>
              <w:tab/>
            </w:r>
            <w:r w:rsidR="00796AC5" w:rsidRPr="0059576E">
              <w:rPr>
                <w:rStyle w:val="Hyperlink"/>
              </w:rPr>
              <w:t xml:space="preserve">Potential Social Impacts And Mitigation Measures –Operational Phase </w:t>
            </w:r>
            <w:r w:rsidR="00796AC5" w:rsidRPr="0059576E">
              <w:rPr>
                <w:webHidden/>
              </w:rPr>
              <w:tab/>
            </w:r>
            <w:r w:rsidR="00796AC5" w:rsidRPr="0059576E">
              <w:rPr>
                <w:webHidden/>
              </w:rPr>
              <w:fldChar w:fldCharType="begin"/>
            </w:r>
            <w:r w:rsidR="00796AC5" w:rsidRPr="0059576E">
              <w:rPr>
                <w:webHidden/>
              </w:rPr>
              <w:instrText xml:space="preserve"> PAGEREF _Toc159072280 \h </w:instrText>
            </w:r>
            <w:r w:rsidR="00796AC5" w:rsidRPr="0059576E">
              <w:rPr>
                <w:webHidden/>
              </w:rPr>
            </w:r>
            <w:r w:rsidR="00796AC5" w:rsidRPr="0059576E">
              <w:rPr>
                <w:webHidden/>
              </w:rPr>
              <w:fldChar w:fldCharType="separate"/>
            </w:r>
            <w:r w:rsidR="00796AC5" w:rsidRPr="0059576E">
              <w:rPr>
                <w:webHidden/>
              </w:rPr>
              <w:t>77</w:t>
            </w:r>
            <w:r w:rsidR="00796AC5" w:rsidRPr="0059576E">
              <w:rPr>
                <w:webHidden/>
              </w:rPr>
              <w:fldChar w:fldCharType="end"/>
            </w:r>
          </w:hyperlink>
        </w:p>
        <w:p w14:paraId="7E6BDF0D" w14:textId="014EB081" w:rsidR="00796AC5" w:rsidRPr="0059576E" w:rsidRDefault="00C2066B">
          <w:pPr>
            <w:pStyle w:val="TOC3"/>
            <w:rPr>
              <w:rFonts w:eastAsiaTheme="minorEastAsia"/>
            </w:rPr>
          </w:pPr>
          <w:hyperlink w:anchor="_Toc159072282" w:history="1">
            <w:r w:rsidR="00796AC5" w:rsidRPr="0059576E">
              <w:rPr>
                <w:rStyle w:val="Hyperlink"/>
                <w:bCs/>
              </w:rPr>
              <w:t>7.6.1</w:t>
            </w:r>
            <w:r w:rsidR="00796AC5" w:rsidRPr="0059576E">
              <w:rPr>
                <w:rFonts w:eastAsiaTheme="minorEastAsia"/>
              </w:rPr>
              <w:tab/>
            </w:r>
            <w:r w:rsidR="00796AC5" w:rsidRPr="0059576E">
              <w:rPr>
                <w:rStyle w:val="Hyperlink"/>
              </w:rPr>
              <w:t>Flood And Drought Management</w:t>
            </w:r>
            <w:r w:rsidR="00796AC5" w:rsidRPr="0059576E">
              <w:rPr>
                <w:webHidden/>
              </w:rPr>
              <w:tab/>
            </w:r>
            <w:r w:rsidR="00796AC5" w:rsidRPr="0059576E">
              <w:rPr>
                <w:webHidden/>
              </w:rPr>
              <w:fldChar w:fldCharType="begin"/>
            </w:r>
            <w:r w:rsidR="00796AC5" w:rsidRPr="0059576E">
              <w:rPr>
                <w:webHidden/>
              </w:rPr>
              <w:instrText xml:space="preserve"> PAGEREF _Toc159072282 \h </w:instrText>
            </w:r>
            <w:r w:rsidR="00796AC5" w:rsidRPr="0059576E">
              <w:rPr>
                <w:webHidden/>
              </w:rPr>
            </w:r>
            <w:r w:rsidR="00796AC5" w:rsidRPr="0059576E">
              <w:rPr>
                <w:webHidden/>
              </w:rPr>
              <w:fldChar w:fldCharType="separate"/>
            </w:r>
            <w:r w:rsidR="00796AC5" w:rsidRPr="0059576E">
              <w:rPr>
                <w:webHidden/>
              </w:rPr>
              <w:t>77</w:t>
            </w:r>
            <w:r w:rsidR="00796AC5" w:rsidRPr="0059576E">
              <w:rPr>
                <w:webHidden/>
              </w:rPr>
              <w:fldChar w:fldCharType="end"/>
            </w:r>
          </w:hyperlink>
        </w:p>
        <w:p w14:paraId="0B59001E" w14:textId="11A33103" w:rsidR="00796AC5" w:rsidRPr="0059576E" w:rsidRDefault="00C2066B">
          <w:pPr>
            <w:pStyle w:val="TOC3"/>
            <w:rPr>
              <w:rFonts w:eastAsiaTheme="minorEastAsia"/>
            </w:rPr>
          </w:pPr>
          <w:hyperlink w:anchor="_Toc159072283" w:history="1">
            <w:r w:rsidR="00796AC5" w:rsidRPr="0059576E">
              <w:rPr>
                <w:rStyle w:val="Hyperlink"/>
                <w:bCs/>
              </w:rPr>
              <w:t>7.6.2</w:t>
            </w:r>
            <w:r w:rsidR="00796AC5" w:rsidRPr="0059576E">
              <w:rPr>
                <w:rFonts w:eastAsiaTheme="minorEastAsia"/>
              </w:rPr>
              <w:tab/>
            </w:r>
            <w:r w:rsidR="00796AC5" w:rsidRPr="0059576E">
              <w:rPr>
                <w:rStyle w:val="Hyperlink"/>
              </w:rPr>
              <w:t>Water Borne Diseases</w:t>
            </w:r>
            <w:r w:rsidR="00796AC5" w:rsidRPr="0059576E">
              <w:rPr>
                <w:webHidden/>
              </w:rPr>
              <w:tab/>
            </w:r>
            <w:r w:rsidR="00796AC5" w:rsidRPr="0059576E">
              <w:rPr>
                <w:webHidden/>
              </w:rPr>
              <w:fldChar w:fldCharType="begin"/>
            </w:r>
            <w:r w:rsidR="00796AC5" w:rsidRPr="0059576E">
              <w:rPr>
                <w:webHidden/>
              </w:rPr>
              <w:instrText xml:space="preserve"> PAGEREF _Toc159072283 \h </w:instrText>
            </w:r>
            <w:r w:rsidR="00796AC5" w:rsidRPr="0059576E">
              <w:rPr>
                <w:webHidden/>
              </w:rPr>
            </w:r>
            <w:r w:rsidR="00796AC5" w:rsidRPr="0059576E">
              <w:rPr>
                <w:webHidden/>
              </w:rPr>
              <w:fldChar w:fldCharType="separate"/>
            </w:r>
            <w:r w:rsidR="00796AC5" w:rsidRPr="0059576E">
              <w:rPr>
                <w:webHidden/>
              </w:rPr>
              <w:t>77</w:t>
            </w:r>
            <w:r w:rsidR="00796AC5" w:rsidRPr="0059576E">
              <w:rPr>
                <w:webHidden/>
              </w:rPr>
              <w:fldChar w:fldCharType="end"/>
            </w:r>
          </w:hyperlink>
        </w:p>
        <w:p w14:paraId="70664541" w14:textId="68B1F93E" w:rsidR="00796AC5" w:rsidRPr="0059576E" w:rsidRDefault="00C2066B">
          <w:pPr>
            <w:pStyle w:val="TOC3"/>
            <w:rPr>
              <w:rFonts w:eastAsiaTheme="minorEastAsia"/>
            </w:rPr>
          </w:pPr>
          <w:hyperlink w:anchor="_Toc159072284" w:history="1">
            <w:r w:rsidR="00796AC5" w:rsidRPr="0059576E">
              <w:rPr>
                <w:rStyle w:val="Hyperlink"/>
                <w:bCs/>
              </w:rPr>
              <w:t>7.6.3</w:t>
            </w:r>
            <w:r w:rsidR="00796AC5" w:rsidRPr="0059576E">
              <w:rPr>
                <w:rFonts w:eastAsiaTheme="minorEastAsia"/>
              </w:rPr>
              <w:tab/>
            </w:r>
            <w:r w:rsidR="00796AC5" w:rsidRPr="0059576E">
              <w:rPr>
                <w:rStyle w:val="Hyperlink"/>
              </w:rPr>
              <w:t>Reduction in Storage Capacity</w:t>
            </w:r>
            <w:r w:rsidR="00796AC5" w:rsidRPr="0059576E">
              <w:rPr>
                <w:webHidden/>
              </w:rPr>
              <w:tab/>
            </w:r>
            <w:r w:rsidR="00796AC5" w:rsidRPr="0059576E">
              <w:rPr>
                <w:webHidden/>
              </w:rPr>
              <w:fldChar w:fldCharType="begin"/>
            </w:r>
            <w:r w:rsidR="00796AC5" w:rsidRPr="0059576E">
              <w:rPr>
                <w:webHidden/>
              </w:rPr>
              <w:instrText xml:space="preserve"> PAGEREF _Toc159072284 \h </w:instrText>
            </w:r>
            <w:r w:rsidR="00796AC5" w:rsidRPr="0059576E">
              <w:rPr>
                <w:webHidden/>
              </w:rPr>
            </w:r>
            <w:r w:rsidR="00796AC5" w:rsidRPr="0059576E">
              <w:rPr>
                <w:webHidden/>
              </w:rPr>
              <w:fldChar w:fldCharType="separate"/>
            </w:r>
            <w:r w:rsidR="00796AC5" w:rsidRPr="0059576E">
              <w:rPr>
                <w:webHidden/>
              </w:rPr>
              <w:t>78</w:t>
            </w:r>
            <w:r w:rsidR="00796AC5" w:rsidRPr="0059576E">
              <w:rPr>
                <w:webHidden/>
              </w:rPr>
              <w:fldChar w:fldCharType="end"/>
            </w:r>
          </w:hyperlink>
        </w:p>
        <w:p w14:paraId="1E7BBDF6" w14:textId="78DE7E6F" w:rsidR="00796AC5" w:rsidRPr="0059576E" w:rsidRDefault="00C2066B">
          <w:pPr>
            <w:pStyle w:val="TOC3"/>
            <w:rPr>
              <w:rFonts w:eastAsiaTheme="minorEastAsia"/>
            </w:rPr>
          </w:pPr>
          <w:hyperlink w:anchor="_Toc159072285" w:history="1">
            <w:r w:rsidR="00796AC5" w:rsidRPr="0059576E">
              <w:rPr>
                <w:rStyle w:val="Hyperlink"/>
                <w:bCs/>
              </w:rPr>
              <w:t>7.6.4</w:t>
            </w:r>
            <w:r w:rsidR="00796AC5" w:rsidRPr="0059576E">
              <w:rPr>
                <w:rFonts w:eastAsiaTheme="minorEastAsia"/>
              </w:rPr>
              <w:tab/>
            </w:r>
            <w:r w:rsidR="00796AC5" w:rsidRPr="0059576E">
              <w:rPr>
                <w:rStyle w:val="Hyperlink"/>
              </w:rPr>
              <w:t>Improper Distribution of Water</w:t>
            </w:r>
            <w:r w:rsidR="00796AC5" w:rsidRPr="0059576E">
              <w:rPr>
                <w:webHidden/>
              </w:rPr>
              <w:tab/>
            </w:r>
            <w:r w:rsidR="00796AC5" w:rsidRPr="0059576E">
              <w:rPr>
                <w:webHidden/>
              </w:rPr>
              <w:fldChar w:fldCharType="begin"/>
            </w:r>
            <w:r w:rsidR="00796AC5" w:rsidRPr="0059576E">
              <w:rPr>
                <w:webHidden/>
              </w:rPr>
              <w:instrText xml:space="preserve"> PAGEREF _Toc159072285 \h </w:instrText>
            </w:r>
            <w:r w:rsidR="00796AC5" w:rsidRPr="0059576E">
              <w:rPr>
                <w:webHidden/>
              </w:rPr>
            </w:r>
            <w:r w:rsidR="00796AC5" w:rsidRPr="0059576E">
              <w:rPr>
                <w:webHidden/>
              </w:rPr>
              <w:fldChar w:fldCharType="separate"/>
            </w:r>
            <w:r w:rsidR="00796AC5" w:rsidRPr="0059576E">
              <w:rPr>
                <w:webHidden/>
              </w:rPr>
              <w:t>78</w:t>
            </w:r>
            <w:r w:rsidR="00796AC5" w:rsidRPr="0059576E">
              <w:rPr>
                <w:webHidden/>
              </w:rPr>
              <w:fldChar w:fldCharType="end"/>
            </w:r>
          </w:hyperlink>
        </w:p>
        <w:p w14:paraId="0C3336D9" w14:textId="3921DFAD" w:rsidR="00796AC5" w:rsidRPr="0059576E" w:rsidRDefault="00C2066B">
          <w:pPr>
            <w:pStyle w:val="TOC3"/>
            <w:rPr>
              <w:rFonts w:eastAsiaTheme="minorEastAsia"/>
            </w:rPr>
          </w:pPr>
          <w:hyperlink w:anchor="_Toc159072286" w:history="1">
            <w:r w:rsidR="00796AC5" w:rsidRPr="0059576E">
              <w:rPr>
                <w:rStyle w:val="Hyperlink"/>
                <w:bCs/>
              </w:rPr>
              <w:t>7.6.5</w:t>
            </w:r>
            <w:r w:rsidR="00796AC5" w:rsidRPr="0059576E">
              <w:rPr>
                <w:rFonts w:eastAsiaTheme="minorEastAsia"/>
              </w:rPr>
              <w:tab/>
            </w:r>
            <w:r w:rsidR="00796AC5" w:rsidRPr="0059576E">
              <w:rPr>
                <w:rStyle w:val="Hyperlink"/>
              </w:rPr>
              <w:t>Enhanced Use of Pesticides</w:t>
            </w:r>
            <w:r w:rsidR="00796AC5" w:rsidRPr="0059576E">
              <w:rPr>
                <w:webHidden/>
              </w:rPr>
              <w:tab/>
            </w:r>
            <w:r w:rsidR="00796AC5" w:rsidRPr="0059576E">
              <w:rPr>
                <w:webHidden/>
              </w:rPr>
              <w:fldChar w:fldCharType="begin"/>
            </w:r>
            <w:r w:rsidR="00796AC5" w:rsidRPr="0059576E">
              <w:rPr>
                <w:webHidden/>
              </w:rPr>
              <w:instrText xml:space="preserve"> PAGEREF _Toc159072286 \h </w:instrText>
            </w:r>
            <w:r w:rsidR="00796AC5" w:rsidRPr="0059576E">
              <w:rPr>
                <w:webHidden/>
              </w:rPr>
            </w:r>
            <w:r w:rsidR="00796AC5" w:rsidRPr="0059576E">
              <w:rPr>
                <w:webHidden/>
              </w:rPr>
              <w:fldChar w:fldCharType="separate"/>
            </w:r>
            <w:r w:rsidR="00796AC5" w:rsidRPr="0059576E">
              <w:rPr>
                <w:webHidden/>
              </w:rPr>
              <w:t>78</w:t>
            </w:r>
            <w:r w:rsidR="00796AC5" w:rsidRPr="0059576E">
              <w:rPr>
                <w:webHidden/>
              </w:rPr>
              <w:fldChar w:fldCharType="end"/>
            </w:r>
          </w:hyperlink>
        </w:p>
        <w:p w14:paraId="23CBEA51" w14:textId="18332CA0" w:rsidR="00796AC5" w:rsidRPr="0059576E" w:rsidRDefault="00C2066B">
          <w:pPr>
            <w:pStyle w:val="TOC3"/>
            <w:rPr>
              <w:rFonts w:eastAsiaTheme="minorEastAsia"/>
            </w:rPr>
          </w:pPr>
          <w:hyperlink w:anchor="_Toc159072287" w:history="1">
            <w:r w:rsidR="00796AC5" w:rsidRPr="0059576E">
              <w:rPr>
                <w:rStyle w:val="Hyperlink"/>
                <w:bCs/>
              </w:rPr>
              <w:t>7.6.6</w:t>
            </w:r>
            <w:r w:rsidR="00796AC5" w:rsidRPr="0059576E">
              <w:rPr>
                <w:rFonts w:eastAsiaTheme="minorEastAsia"/>
              </w:rPr>
              <w:tab/>
            </w:r>
            <w:r w:rsidR="00796AC5" w:rsidRPr="0059576E">
              <w:rPr>
                <w:rStyle w:val="Hyperlink"/>
              </w:rPr>
              <w:t>Non-Functionality of Water User Associations</w:t>
            </w:r>
            <w:r w:rsidR="00796AC5" w:rsidRPr="0059576E">
              <w:rPr>
                <w:webHidden/>
              </w:rPr>
              <w:tab/>
            </w:r>
            <w:r w:rsidR="00796AC5" w:rsidRPr="0059576E">
              <w:rPr>
                <w:webHidden/>
              </w:rPr>
              <w:fldChar w:fldCharType="begin"/>
            </w:r>
            <w:r w:rsidR="00796AC5" w:rsidRPr="0059576E">
              <w:rPr>
                <w:webHidden/>
              </w:rPr>
              <w:instrText xml:space="preserve"> PAGEREF _Toc159072287 \h </w:instrText>
            </w:r>
            <w:r w:rsidR="00796AC5" w:rsidRPr="0059576E">
              <w:rPr>
                <w:webHidden/>
              </w:rPr>
            </w:r>
            <w:r w:rsidR="00796AC5" w:rsidRPr="0059576E">
              <w:rPr>
                <w:webHidden/>
              </w:rPr>
              <w:fldChar w:fldCharType="separate"/>
            </w:r>
            <w:r w:rsidR="00796AC5" w:rsidRPr="0059576E">
              <w:rPr>
                <w:webHidden/>
              </w:rPr>
              <w:t>79</w:t>
            </w:r>
            <w:r w:rsidR="00796AC5" w:rsidRPr="0059576E">
              <w:rPr>
                <w:webHidden/>
              </w:rPr>
              <w:fldChar w:fldCharType="end"/>
            </w:r>
          </w:hyperlink>
        </w:p>
        <w:p w14:paraId="60E8E3D7" w14:textId="08580204" w:rsidR="00796AC5" w:rsidRPr="0059576E" w:rsidRDefault="00C2066B">
          <w:pPr>
            <w:pStyle w:val="TOC3"/>
            <w:rPr>
              <w:rFonts w:eastAsiaTheme="minorEastAsia"/>
            </w:rPr>
          </w:pPr>
          <w:hyperlink w:anchor="_Toc159072288" w:history="1">
            <w:r w:rsidR="00796AC5" w:rsidRPr="0059576E">
              <w:rPr>
                <w:rStyle w:val="Hyperlink"/>
                <w:bCs/>
              </w:rPr>
              <w:t>7.6.7</w:t>
            </w:r>
            <w:r w:rsidR="00796AC5" w:rsidRPr="0059576E">
              <w:rPr>
                <w:rFonts w:eastAsiaTheme="minorEastAsia"/>
              </w:rPr>
              <w:tab/>
            </w:r>
            <w:r w:rsidR="00796AC5" w:rsidRPr="0059576E">
              <w:rPr>
                <w:rStyle w:val="Hyperlink"/>
              </w:rPr>
              <w:t>Maintenance of Water Supply Lines</w:t>
            </w:r>
            <w:r w:rsidR="00796AC5" w:rsidRPr="0059576E">
              <w:rPr>
                <w:webHidden/>
              </w:rPr>
              <w:tab/>
            </w:r>
            <w:r w:rsidR="00796AC5" w:rsidRPr="0059576E">
              <w:rPr>
                <w:webHidden/>
              </w:rPr>
              <w:fldChar w:fldCharType="begin"/>
            </w:r>
            <w:r w:rsidR="00796AC5" w:rsidRPr="0059576E">
              <w:rPr>
                <w:webHidden/>
              </w:rPr>
              <w:instrText xml:space="preserve"> PAGEREF _Toc159072288 \h </w:instrText>
            </w:r>
            <w:r w:rsidR="00796AC5" w:rsidRPr="0059576E">
              <w:rPr>
                <w:webHidden/>
              </w:rPr>
            </w:r>
            <w:r w:rsidR="00796AC5" w:rsidRPr="0059576E">
              <w:rPr>
                <w:webHidden/>
              </w:rPr>
              <w:fldChar w:fldCharType="separate"/>
            </w:r>
            <w:r w:rsidR="00796AC5" w:rsidRPr="0059576E">
              <w:rPr>
                <w:webHidden/>
              </w:rPr>
              <w:t>79</w:t>
            </w:r>
            <w:r w:rsidR="00796AC5" w:rsidRPr="0059576E">
              <w:rPr>
                <w:webHidden/>
              </w:rPr>
              <w:fldChar w:fldCharType="end"/>
            </w:r>
          </w:hyperlink>
        </w:p>
        <w:p w14:paraId="617994B5" w14:textId="50385F06" w:rsidR="00796AC5" w:rsidRPr="0059576E" w:rsidRDefault="00C2066B">
          <w:pPr>
            <w:pStyle w:val="TOC3"/>
            <w:rPr>
              <w:rFonts w:eastAsiaTheme="minorEastAsia"/>
            </w:rPr>
          </w:pPr>
          <w:hyperlink w:anchor="_Toc159072289" w:history="1">
            <w:r w:rsidR="00796AC5" w:rsidRPr="0059576E">
              <w:rPr>
                <w:rStyle w:val="Hyperlink"/>
                <w:bCs/>
              </w:rPr>
              <w:t>7.6.8</w:t>
            </w:r>
            <w:r w:rsidR="00796AC5" w:rsidRPr="0059576E">
              <w:rPr>
                <w:rFonts w:eastAsiaTheme="minorEastAsia"/>
              </w:rPr>
              <w:tab/>
            </w:r>
            <w:r w:rsidR="00796AC5" w:rsidRPr="0059576E">
              <w:rPr>
                <w:rStyle w:val="Hyperlink"/>
              </w:rPr>
              <w:t>Fire and Explosions Hazard</w:t>
            </w:r>
            <w:r w:rsidR="00796AC5" w:rsidRPr="0059576E">
              <w:rPr>
                <w:webHidden/>
              </w:rPr>
              <w:tab/>
            </w:r>
            <w:r w:rsidR="00796AC5" w:rsidRPr="0059576E">
              <w:rPr>
                <w:webHidden/>
              </w:rPr>
              <w:fldChar w:fldCharType="begin"/>
            </w:r>
            <w:r w:rsidR="00796AC5" w:rsidRPr="0059576E">
              <w:rPr>
                <w:webHidden/>
              </w:rPr>
              <w:instrText xml:space="preserve"> PAGEREF _Toc159072289 \h </w:instrText>
            </w:r>
            <w:r w:rsidR="00796AC5" w:rsidRPr="0059576E">
              <w:rPr>
                <w:webHidden/>
              </w:rPr>
            </w:r>
            <w:r w:rsidR="00796AC5" w:rsidRPr="0059576E">
              <w:rPr>
                <w:webHidden/>
              </w:rPr>
              <w:fldChar w:fldCharType="separate"/>
            </w:r>
            <w:r w:rsidR="00796AC5" w:rsidRPr="0059576E">
              <w:rPr>
                <w:webHidden/>
              </w:rPr>
              <w:t>80</w:t>
            </w:r>
            <w:r w:rsidR="00796AC5" w:rsidRPr="0059576E">
              <w:rPr>
                <w:webHidden/>
              </w:rPr>
              <w:fldChar w:fldCharType="end"/>
            </w:r>
          </w:hyperlink>
        </w:p>
        <w:p w14:paraId="104AC949" w14:textId="0F17E3ED" w:rsidR="00796AC5" w:rsidRPr="0059576E" w:rsidRDefault="00C2066B">
          <w:pPr>
            <w:pStyle w:val="TOC3"/>
            <w:rPr>
              <w:rFonts w:eastAsiaTheme="minorEastAsia"/>
            </w:rPr>
          </w:pPr>
          <w:hyperlink w:anchor="_Toc159072290" w:history="1">
            <w:r w:rsidR="00796AC5" w:rsidRPr="0059576E">
              <w:rPr>
                <w:rStyle w:val="Hyperlink"/>
                <w:bCs/>
              </w:rPr>
              <w:t>7.6.9</w:t>
            </w:r>
            <w:r w:rsidR="00796AC5" w:rsidRPr="0059576E">
              <w:rPr>
                <w:rFonts w:eastAsiaTheme="minorEastAsia"/>
              </w:rPr>
              <w:tab/>
            </w:r>
            <w:r w:rsidR="00796AC5" w:rsidRPr="0059576E">
              <w:rPr>
                <w:rStyle w:val="Hyperlink"/>
              </w:rPr>
              <w:t>Institutional Capacity Limitations</w:t>
            </w:r>
            <w:r w:rsidR="00796AC5" w:rsidRPr="0059576E">
              <w:rPr>
                <w:webHidden/>
              </w:rPr>
              <w:tab/>
            </w:r>
            <w:r w:rsidR="00796AC5" w:rsidRPr="0059576E">
              <w:rPr>
                <w:webHidden/>
              </w:rPr>
              <w:fldChar w:fldCharType="begin"/>
            </w:r>
            <w:r w:rsidR="00796AC5" w:rsidRPr="0059576E">
              <w:rPr>
                <w:webHidden/>
              </w:rPr>
              <w:instrText xml:space="preserve"> PAGEREF _Toc159072290 \h </w:instrText>
            </w:r>
            <w:r w:rsidR="00796AC5" w:rsidRPr="0059576E">
              <w:rPr>
                <w:webHidden/>
              </w:rPr>
            </w:r>
            <w:r w:rsidR="00796AC5" w:rsidRPr="0059576E">
              <w:rPr>
                <w:webHidden/>
              </w:rPr>
              <w:fldChar w:fldCharType="separate"/>
            </w:r>
            <w:r w:rsidR="00796AC5" w:rsidRPr="0059576E">
              <w:rPr>
                <w:webHidden/>
              </w:rPr>
              <w:t>80</w:t>
            </w:r>
            <w:r w:rsidR="00796AC5" w:rsidRPr="0059576E">
              <w:rPr>
                <w:webHidden/>
              </w:rPr>
              <w:fldChar w:fldCharType="end"/>
            </w:r>
          </w:hyperlink>
        </w:p>
        <w:p w14:paraId="2018ADB8" w14:textId="3C2CB67C" w:rsidR="00796AC5" w:rsidRPr="0059576E" w:rsidRDefault="00C2066B">
          <w:pPr>
            <w:pStyle w:val="TOC3"/>
            <w:rPr>
              <w:rStyle w:val="Hyperlink"/>
            </w:rPr>
          </w:pPr>
          <w:hyperlink w:anchor="_Toc159072291" w:history="1">
            <w:r w:rsidR="00796AC5" w:rsidRPr="0059576E">
              <w:rPr>
                <w:rStyle w:val="Hyperlink"/>
                <w:bCs/>
              </w:rPr>
              <w:t>7.6.10</w:t>
            </w:r>
            <w:r w:rsidR="00796AC5" w:rsidRPr="0059576E">
              <w:rPr>
                <w:rFonts w:eastAsiaTheme="minorEastAsia"/>
              </w:rPr>
              <w:tab/>
            </w:r>
            <w:r w:rsidR="00796AC5" w:rsidRPr="0059576E">
              <w:rPr>
                <w:rStyle w:val="Hyperlink"/>
              </w:rPr>
              <w:t>Sustainability of Interventions</w:t>
            </w:r>
            <w:r w:rsidR="00796AC5" w:rsidRPr="0059576E">
              <w:rPr>
                <w:webHidden/>
              </w:rPr>
              <w:tab/>
            </w:r>
            <w:r w:rsidR="00796AC5" w:rsidRPr="0059576E">
              <w:rPr>
                <w:webHidden/>
              </w:rPr>
              <w:fldChar w:fldCharType="begin"/>
            </w:r>
            <w:r w:rsidR="00796AC5" w:rsidRPr="0059576E">
              <w:rPr>
                <w:webHidden/>
              </w:rPr>
              <w:instrText xml:space="preserve"> PAGEREF _Toc159072291 \h </w:instrText>
            </w:r>
            <w:r w:rsidR="00796AC5" w:rsidRPr="0059576E">
              <w:rPr>
                <w:webHidden/>
              </w:rPr>
            </w:r>
            <w:r w:rsidR="00796AC5" w:rsidRPr="0059576E">
              <w:rPr>
                <w:webHidden/>
              </w:rPr>
              <w:fldChar w:fldCharType="separate"/>
            </w:r>
            <w:r w:rsidR="00796AC5" w:rsidRPr="0059576E">
              <w:rPr>
                <w:webHidden/>
              </w:rPr>
              <w:t>80</w:t>
            </w:r>
            <w:r w:rsidR="00796AC5" w:rsidRPr="0059576E">
              <w:rPr>
                <w:webHidden/>
              </w:rPr>
              <w:fldChar w:fldCharType="end"/>
            </w:r>
          </w:hyperlink>
        </w:p>
        <w:p w14:paraId="1A617DAE" w14:textId="77777777" w:rsidR="00796AC5" w:rsidRPr="0059576E" w:rsidRDefault="00796AC5" w:rsidP="00796AC5">
          <w:pPr>
            <w:spacing w:after="0"/>
            <w:rPr>
              <w:rFonts w:ascii="Arial" w:hAnsi="Arial" w:cs="Arial"/>
            </w:rPr>
          </w:pPr>
        </w:p>
        <w:p w14:paraId="728A8F33" w14:textId="69955A5A" w:rsidR="00796AC5" w:rsidRPr="0059576E" w:rsidRDefault="00C2066B">
          <w:pPr>
            <w:pStyle w:val="TOC1"/>
            <w:rPr>
              <w:rFonts w:ascii="Arial" w:eastAsiaTheme="minorEastAsia" w:hAnsi="Arial" w:cs="Arial"/>
              <w:b w:val="0"/>
              <w:bCs w:val="0"/>
              <w:sz w:val="20"/>
              <w:szCs w:val="20"/>
            </w:rPr>
          </w:pPr>
          <w:hyperlink w:anchor="_Toc159072293" w:history="1">
            <w:r w:rsidR="00796AC5" w:rsidRPr="0059576E">
              <w:rPr>
                <w:rStyle w:val="Hyperlink"/>
                <w:rFonts w:ascii="Arial" w:hAnsi="Arial" w:cs="Arial"/>
                <w:sz w:val="20"/>
                <w:szCs w:val="20"/>
              </w:rPr>
              <w:t>8</w:t>
            </w:r>
            <w:r w:rsidR="00796AC5" w:rsidRPr="0059576E">
              <w:rPr>
                <w:rFonts w:ascii="Arial" w:eastAsiaTheme="minorEastAsia" w:hAnsi="Arial" w:cs="Arial"/>
                <w:b w:val="0"/>
                <w:bCs w:val="0"/>
                <w:sz w:val="20"/>
                <w:szCs w:val="20"/>
              </w:rPr>
              <w:tab/>
            </w:r>
            <w:r w:rsidR="00796AC5" w:rsidRPr="0059576E">
              <w:rPr>
                <w:rStyle w:val="Hyperlink"/>
                <w:rFonts w:ascii="Arial" w:hAnsi="Arial" w:cs="Arial"/>
                <w:sz w:val="20"/>
                <w:szCs w:val="20"/>
              </w:rPr>
              <w:t>IMPLEMENTATION OF ESMF</w:t>
            </w:r>
            <w:r w:rsidR="00796AC5" w:rsidRPr="0059576E">
              <w:rPr>
                <w:rFonts w:ascii="Arial" w:hAnsi="Arial" w:cs="Arial"/>
                <w:webHidden/>
                <w:sz w:val="20"/>
                <w:szCs w:val="20"/>
              </w:rPr>
              <w:tab/>
            </w:r>
            <w:r w:rsidR="00796AC5" w:rsidRPr="0059576E">
              <w:rPr>
                <w:rFonts w:ascii="Arial" w:hAnsi="Arial" w:cs="Arial"/>
                <w:webHidden/>
                <w:sz w:val="20"/>
                <w:szCs w:val="20"/>
              </w:rPr>
              <w:fldChar w:fldCharType="begin"/>
            </w:r>
            <w:r w:rsidR="00796AC5" w:rsidRPr="0059576E">
              <w:rPr>
                <w:rFonts w:ascii="Arial" w:hAnsi="Arial" w:cs="Arial"/>
                <w:webHidden/>
                <w:sz w:val="20"/>
                <w:szCs w:val="20"/>
              </w:rPr>
              <w:instrText xml:space="preserve"> PAGEREF _Toc159072293 \h </w:instrText>
            </w:r>
            <w:r w:rsidR="00796AC5" w:rsidRPr="0059576E">
              <w:rPr>
                <w:rFonts w:ascii="Arial" w:hAnsi="Arial" w:cs="Arial"/>
                <w:webHidden/>
                <w:sz w:val="20"/>
                <w:szCs w:val="20"/>
              </w:rPr>
            </w:r>
            <w:r w:rsidR="00796AC5" w:rsidRPr="0059576E">
              <w:rPr>
                <w:rFonts w:ascii="Arial" w:hAnsi="Arial" w:cs="Arial"/>
                <w:webHidden/>
                <w:sz w:val="20"/>
                <w:szCs w:val="20"/>
              </w:rPr>
              <w:fldChar w:fldCharType="separate"/>
            </w:r>
            <w:r w:rsidR="00796AC5" w:rsidRPr="0059576E">
              <w:rPr>
                <w:rFonts w:ascii="Arial" w:hAnsi="Arial" w:cs="Arial"/>
                <w:webHidden/>
                <w:sz w:val="20"/>
                <w:szCs w:val="20"/>
              </w:rPr>
              <w:t>82</w:t>
            </w:r>
            <w:r w:rsidR="00796AC5" w:rsidRPr="0059576E">
              <w:rPr>
                <w:rFonts w:ascii="Arial" w:hAnsi="Arial" w:cs="Arial"/>
                <w:webHidden/>
                <w:sz w:val="20"/>
                <w:szCs w:val="20"/>
              </w:rPr>
              <w:fldChar w:fldCharType="end"/>
            </w:r>
          </w:hyperlink>
        </w:p>
        <w:p w14:paraId="48A47D5B" w14:textId="0EBB72C0" w:rsidR="00796AC5" w:rsidRPr="0059576E" w:rsidRDefault="00C2066B">
          <w:pPr>
            <w:pStyle w:val="TOC2"/>
            <w:rPr>
              <w:rFonts w:eastAsiaTheme="minorEastAsia"/>
              <w:bCs w:val="0"/>
            </w:rPr>
          </w:pPr>
          <w:hyperlink w:anchor="_Toc159072295" w:history="1">
            <w:r w:rsidR="00796AC5" w:rsidRPr="0059576E">
              <w:rPr>
                <w:rStyle w:val="Hyperlink"/>
              </w:rPr>
              <w:t>8.1.</w:t>
            </w:r>
            <w:r w:rsidR="00796AC5" w:rsidRPr="0059576E">
              <w:rPr>
                <w:rFonts w:eastAsiaTheme="minorEastAsia"/>
                <w:bCs w:val="0"/>
              </w:rPr>
              <w:tab/>
            </w:r>
            <w:r w:rsidR="00796AC5" w:rsidRPr="0059576E">
              <w:rPr>
                <w:rStyle w:val="Hyperlink"/>
              </w:rPr>
              <w:t>Key Steps for Environmental and Social Management</w:t>
            </w:r>
            <w:r w:rsidR="00796AC5" w:rsidRPr="0059576E">
              <w:rPr>
                <w:webHidden/>
              </w:rPr>
              <w:tab/>
            </w:r>
            <w:r w:rsidR="00796AC5" w:rsidRPr="0059576E">
              <w:rPr>
                <w:webHidden/>
              </w:rPr>
              <w:fldChar w:fldCharType="begin"/>
            </w:r>
            <w:r w:rsidR="00796AC5" w:rsidRPr="0059576E">
              <w:rPr>
                <w:webHidden/>
              </w:rPr>
              <w:instrText xml:space="preserve"> PAGEREF _Toc159072295 \h </w:instrText>
            </w:r>
            <w:r w:rsidR="00796AC5" w:rsidRPr="0059576E">
              <w:rPr>
                <w:webHidden/>
              </w:rPr>
            </w:r>
            <w:r w:rsidR="00796AC5" w:rsidRPr="0059576E">
              <w:rPr>
                <w:webHidden/>
              </w:rPr>
              <w:fldChar w:fldCharType="separate"/>
            </w:r>
            <w:r w:rsidR="00796AC5" w:rsidRPr="0059576E">
              <w:rPr>
                <w:webHidden/>
              </w:rPr>
              <w:t>82</w:t>
            </w:r>
            <w:r w:rsidR="00796AC5" w:rsidRPr="0059576E">
              <w:rPr>
                <w:webHidden/>
              </w:rPr>
              <w:fldChar w:fldCharType="end"/>
            </w:r>
          </w:hyperlink>
        </w:p>
        <w:p w14:paraId="6969E033" w14:textId="5332EA3A" w:rsidR="00796AC5" w:rsidRPr="0059576E" w:rsidRDefault="00C2066B">
          <w:pPr>
            <w:pStyle w:val="TOC2"/>
            <w:rPr>
              <w:rFonts w:eastAsiaTheme="minorEastAsia"/>
              <w:bCs w:val="0"/>
            </w:rPr>
          </w:pPr>
          <w:hyperlink w:anchor="_Toc159072296" w:history="1">
            <w:r w:rsidR="00796AC5" w:rsidRPr="0059576E">
              <w:rPr>
                <w:rStyle w:val="Hyperlink"/>
              </w:rPr>
              <w:t>8.2.</w:t>
            </w:r>
            <w:r w:rsidR="00796AC5" w:rsidRPr="0059576E">
              <w:rPr>
                <w:rFonts w:eastAsiaTheme="minorEastAsia"/>
                <w:bCs w:val="0"/>
              </w:rPr>
              <w:tab/>
            </w:r>
            <w:r w:rsidR="00796AC5" w:rsidRPr="0059576E">
              <w:rPr>
                <w:rStyle w:val="Hyperlink"/>
              </w:rPr>
              <w:t>Capacity Assessment of Implementing Agency</w:t>
            </w:r>
            <w:r w:rsidR="00796AC5" w:rsidRPr="0059576E">
              <w:rPr>
                <w:webHidden/>
              </w:rPr>
              <w:tab/>
            </w:r>
            <w:r w:rsidR="00796AC5" w:rsidRPr="0059576E">
              <w:rPr>
                <w:webHidden/>
              </w:rPr>
              <w:fldChar w:fldCharType="begin"/>
            </w:r>
            <w:r w:rsidR="00796AC5" w:rsidRPr="0059576E">
              <w:rPr>
                <w:webHidden/>
              </w:rPr>
              <w:instrText xml:space="preserve"> PAGEREF _Toc159072296 \h </w:instrText>
            </w:r>
            <w:r w:rsidR="00796AC5" w:rsidRPr="0059576E">
              <w:rPr>
                <w:webHidden/>
              </w:rPr>
            </w:r>
            <w:r w:rsidR="00796AC5" w:rsidRPr="0059576E">
              <w:rPr>
                <w:webHidden/>
              </w:rPr>
              <w:fldChar w:fldCharType="separate"/>
            </w:r>
            <w:r w:rsidR="00796AC5" w:rsidRPr="0059576E">
              <w:rPr>
                <w:webHidden/>
              </w:rPr>
              <w:t>82</w:t>
            </w:r>
            <w:r w:rsidR="00796AC5" w:rsidRPr="0059576E">
              <w:rPr>
                <w:webHidden/>
              </w:rPr>
              <w:fldChar w:fldCharType="end"/>
            </w:r>
          </w:hyperlink>
        </w:p>
        <w:p w14:paraId="1DCB040F" w14:textId="63C413AF" w:rsidR="00796AC5" w:rsidRPr="0059576E" w:rsidRDefault="00C2066B">
          <w:pPr>
            <w:pStyle w:val="TOC2"/>
            <w:rPr>
              <w:rFonts w:eastAsiaTheme="minorEastAsia"/>
              <w:bCs w:val="0"/>
            </w:rPr>
          </w:pPr>
          <w:hyperlink w:anchor="_Toc159072297" w:history="1">
            <w:r w:rsidR="00796AC5" w:rsidRPr="0059576E">
              <w:rPr>
                <w:rStyle w:val="Hyperlink"/>
              </w:rPr>
              <w:t>8.3.</w:t>
            </w:r>
            <w:r w:rsidR="00796AC5" w:rsidRPr="0059576E">
              <w:rPr>
                <w:rFonts w:eastAsiaTheme="minorEastAsia"/>
                <w:bCs w:val="0"/>
              </w:rPr>
              <w:tab/>
            </w:r>
            <w:r w:rsidR="00796AC5" w:rsidRPr="0059576E">
              <w:rPr>
                <w:rStyle w:val="Hyperlink"/>
              </w:rPr>
              <w:t>Subproject E&amp;S Screening</w:t>
            </w:r>
            <w:r w:rsidR="00796AC5" w:rsidRPr="0059576E">
              <w:rPr>
                <w:webHidden/>
              </w:rPr>
              <w:tab/>
            </w:r>
            <w:r w:rsidR="00796AC5" w:rsidRPr="0059576E">
              <w:rPr>
                <w:webHidden/>
              </w:rPr>
              <w:fldChar w:fldCharType="begin"/>
            </w:r>
            <w:r w:rsidR="00796AC5" w:rsidRPr="0059576E">
              <w:rPr>
                <w:webHidden/>
              </w:rPr>
              <w:instrText xml:space="preserve"> PAGEREF _Toc159072297 \h </w:instrText>
            </w:r>
            <w:r w:rsidR="00796AC5" w:rsidRPr="0059576E">
              <w:rPr>
                <w:webHidden/>
              </w:rPr>
            </w:r>
            <w:r w:rsidR="00796AC5" w:rsidRPr="0059576E">
              <w:rPr>
                <w:webHidden/>
              </w:rPr>
              <w:fldChar w:fldCharType="separate"/>
            </w:r>
            <w:r w:rsidR="00796AC5" w:rsidRPr="0059576E">
              <w:rPr>
                <w:webHidden/>
              </w:rPr>
              <w:t>83</w:t>
            </w:r>
            <w:r w:rsidR="00796AC5" w:rsidRPr="0059576E">
              <w:rPr>
                <w:webHidden/>
              </w:rPr>
              <w:fldChar w:fldCharType="end"/>
            </w:r>
          </w:hyperlink>
        </w:p>
        <w:p w14:paraId="10676CC6" w14:textId="66FB9BF5" w:rsidR="00796AC5" w:rsidRPr="0059576E" w:rsidRDefault="00C2066B">
          <w:pPr>
            <w:pStyle w:val="TOC2"/>
            <w:rPr>
              <w:rFonts w:eastAsiaTheme="minorEastAsia"/>
              <w:bCs w:val="0"/>
            </w:rPr>
          </w:pPr>
          <w:hyperlink w:anchor="_Toc159072298" w:history="1">
            <w:r w:rsidR="00796AC5" w:rsidRPr="0059576E">
              <w:rPr>
                <w:rStyle w:val="Hyperlink"/>
              </w:rPr>
              <w:t>8.4.</w:t>
            </w:r>
            <w:r w:rsidR="00796AC5" w:rsidRPr="0059576E">
              <w:rPr>
                <w:rFonts w:eastAsiaTheme="minorEastAsia"/>
                <w:bCs w:val="0"/>
              </w:rPr>
              <w:tab/>
            </w:r>
            <w:r w:rsidR="00796AC5" w:rsidRPr="0059576E">
              <w:rPr>
                <w:rStyle w:val="Hyperlink"/>
              </w:rPr>
              <w:t>Environmental and Social Requirements in Bidding Documents</w:t>
            </w:r>
            <w:r w:rsidR="00796AC5" w:rsidRPr="0059576E">
              <w:rPr>
                <w:webHidden/>
              </w:rPr>
              <w:tab/>
            </w:r>
            <w:r w:rsidR="00796AC5" w:rsidRPr="0059576E">
              <w:rPr>
                <w:webHidden/>
              </w:rPr>
              <w:fldChar w:fldCharType="begin"/>
            </w:r>
            <w:r w:rsidR="00796AC5" w:rsidRPr="0059576E">
              <w:rPr>
                <w:webHidden/>
              </w:rPr>
              <w:instrText xml:space="preserve"> PAGEREF _Toc159072298 \h </w:instrText>
            </w:r>
            <w:r w:rsidR="00796AC5" w:rsidRPr="0059576E">
              <w:rPr>
                <w:webHidden/>
              </w:rPr>
            </w:r>
            <w:r w:rsidR="00796AC5" w:rsidRPr="0059576E">
              <w:rPr>
                <w:webHidden/>
              </w:rPr>
              <w:fldChar w:fldCharType="separate"/>
            </w:r>
            <w:r w:rsidR="00796AC5" w:rsidRPr="0059576E">
              <w:rPr>
                <w:webHidden/>
              </w:rPr>
              <w:t>88</w:t>
            </w:r>
            <w:r w:rsidR="00796AC5" w:rsidRPr="0059576E">
              <w:rPr>
                <w:webHidden/>
              </w:rPr>
              <w:fldChar w:fldCharType="end"/>
            </w:r>
          </w:hyperlink>
        </w:p>
        <w:p w14:paraId="6AC499AE" w14:textId="7DF74C47" w:rsidR="00796AC5" w:rsidRPr="0059576E" w:rsidRDefault="00C2066B">
          <w:pPr>
            <w:pStyle w:val="TOC2"/>
            <w:rPr>
              <w:rFonts w:eastAsiaTheme="minorEastAsia"/>
              <w:bCs w:val="0"/>
            </w:rPr>
          </w:pPr>
          <w:hyperlink w:anchor="_Toc159072299" w:history="1">
            <w:r w:rsidR="00796AC5" w:rsidRPr="0059576E">
              <w:rPr>
                <w:rStyle w:val="Hyperlink"/>
              </w:rPr>
              <w:t>8.5.</w:t>
            </w:r>
            <w:r w:rsidR="00796AC5" w:rsidRPr="0059576E">
              <w:rPr>
                <w:rFonts w:eastAsiaTheme="minorEastAsia"/>
                <w:bCs w:val="0"/>
              </w:rPr>
              <w:tab/>
            </w:r>
            <w:r w:rsidR="00796AC5" w:rsidRPr="0059576E">
              <w:rPr>
                <w:rStyle w:val="Hyperlink"/>
              </w:rPr>
              <w:t xml:space="preserve">Institutional Arrangements for E&amp;S Implementation </w:t>
            </w:r>
            <w:r w:rsidR="00796AC5" w:rsidRPr="0059576E">
              <w:rPr>
                <w:webHidden/>
              </w:rPr>
              <w:tab/>
            </w:r>
            <w:r w:rsidR="00796AC5" w:rsidRPr="0059576E">
              <w:rPr>
                <w:webHidden/>
              </w:rPr>
              <w:fldChar w:fldCharType="begin"/>
            </w:r>
            <w:r w:rsidR="00796AC5" w:rsidRPr="0059576E">
              <w:rPr>
                <w:webHidden/>
              </w:rPr>
              <w:instrText xml:space="preserve"> PAGEREF _Toc159072299 \h </w:instrText>
            </w:r>
            <w:r w:rsidR="00796AC5" w:rsidRPr="0059576E">
              <w:rPr>
                <w:webHidden/>
              </w:rPr>
            </w:r>
            <w:r w:rsidR="00796AC5" w:rsidRPr="0059576E">
              <w:rPr>
                <w:webHidden/>
              </w:rPr>
              <w:fldChar w:fldCharType="separate"/>
            </w:r>
            <w:r w:rsidR="00796AC5" w:rsidRPr="0059576E">
              <w:rPr>
                <w:webHidden/>
              </w:rPr>
              <w:t>89</w:t>
            </w:r>
            <w:r w:rsidR="00796AC5" w:rsidRPr="0059576E">
              <w:rPr>
                <w:webHidden/>
              </w:rPr>
              <w:fldChar w:fldCharType="end"/>
            </w:r>
          </w:hyperlink>
        </w:p>
        <w:p w14:paraId="1348996E" w14:textId="7B729C58" w:rsidR="00796AC5" w:rsidRPr="0059576E" w:rsidRDefault="00C2066B">
          <w:pPr>
            <w:pStyle w:val="TOC2"/>
            <w:rPr>
              <w:rFonts w:eastAsiaTheme="minorEastAsia"/>
              <w:bCs w:val="0"/>
            </w:rPr>
          </w:pPr>
          <w:hyperlink w:anchor="_Toc159072300" w:history="1">
            <w:r w:rsidR="00796AC5" w:rsidRPr="0059576E">
              <w:rPr>
                <w:rStyle w:val="Hyperlink"/>
              </w:rPr>
              <w:t>8.6.</w:t>
            </w:r>
            <w:r w:rsidR="00796AC5" w:rsidRPr="0059576E">
              <w:rPr>
                <w:rFonts w:eastAsiaTheme="minorEastAsia"/>
                <w:bCs w:val="0"/>
              </w:rPr>
              <w:tab/>
            </w:r>
            <w:r w:rsidR="00796AC5" w:rsidRPr="0059576E">
              <w:rPr>
                <w:rStyle w:val="Hyperlink"/>
              </w:rPr>
              <w:t>Roles And Responsibilitis Entities Involved In E&amp;S Management</w:t>
            </w:r>
            <w:r w:rsidR="00796AC5" w:rsidRPr="0059576E">
              <w:rPr>
                <w:webHidden/>
              </w:rPr>
              <w:tab/>
            </w:r>
            <w:r w:rsidR="00796AC5" w:rsidRPr="0059576E">
              <w:rPr>
                <w:webHidden/>
              </w:rPr>
              <w:fldChar w:fldCharType="begin"/>
            </w:r>
            <w:r w:rsidR="00796AC5" w:rsidRPr="0059576E">
              <w:rPr>
                <w:webHidden/>
              </w:rPr>
              <w:instrText xml:space="preserve"> PAGEREF _Toc159072300 \h </w:instrText>
            </w:r>
            <w:r w:rsidR="00796AC5" w:rsidRPr="0059576E">
              <w:rPr>
                <w:webHidden/>
              </w:rPr>
            </w:r>
            <w:r w:rsidR="00796AC5" w:rsidRPr="0059576E">
              <w:rPr>
                <w:webHidden/>
              </w:rPr>
              <w:fldChar w:fldCharType="separate"/>
            </w:r>
            <w:r w:rsidR="00796AC5" w:rsidRPr="0059576E">
              <w:rPr>
                <w:webHidden/>
              </w:rPr>
              <w:t>89</w:t>
            </w:r>
            <w:r w:rsidR="00796AC5" w:rsidRPr="0059576E">
              <w:rPr>
                <w:webHidden/>
              </w:rPr>
              <w:fldChar w:fldCharType="end"/>
            </w:r>
          </w:hyperlink>
        </w:p>
        <w:p w14:paraId="6332D61E" w14:textId="4B919072" w:rsidR="00796AC5" w:rsidRPr="0059576E" w:rsidRDefault="00C2066B">
          <w:pPr>
            <w:pStyle w:val="TOC2"/>
            <w:rPr>
              <w:rFonts w:eastAsiaTheme="minorEastAsia"/>
              <w:bCs w:val="0"/>
            </w:rPr>
          </w:pPr>
          <w:hyperlink w:anchor="_Toc159072301" w:history="1">
            <w:r w:rsidR="00796AC5" w:rsidRPr="0059576E">
              <w:rPr>
                <w:rStyle w:val="Hyperlink"/>
              </w:rPr>
              <w:t>8.7.</w:t>
            </w:r>
            <w:r w:rsidR="00796AC5" w:rsidRPr="0059576E">
              <w:rPr>
                <w:rFonts w:eastAsiaTheme="minorEastAsia"/>
                <w:bCs w:val="0"/>
              </w:rPr>
              <w:tab/>
            </w:r>
            <w:r w:rsidR="00796AC5" w:rsidRPr="0059576E">
              <w:rPr>
                <w:rStyle w:val="Hyperlink"/>
              </w:rPr>
              <w:t>Environmental and Social mitigation and Monitoring Plan</w:t>
            </w:r>
            <w:r w:rsidR="00796AC5" w:rsidRPr="0059576E">
              <w:rPr>
                <w:webHidden/>
              </w:rPr>
              <w:tab/>
            </w:r>
            <w:r w:rsidR="00796AC5" w:rsidRPr="0059576E">
              <w:rPr>
                <w:webHidden/>
              </w:rPr>
              <w:fldChar w:fldCharType="begin"/>
            </w:r>
            <w:r w:rsidR="00796AC5" w:rsidRPr="0059576E">
              <w:rPr>
                <w:webHidden/>
              </w:rPr>
              <w:instrText xml:space="preserve"> PAGEREF _Toc159072301 \h </w:instrText>
            </w:r>
            <w:r w:rsidR="00796AC5" w:rsidRPr="0059576E">
              <w:rPr>
                <w:webHidden/>
              </w:rPr>
            </w:r>
            <w:r w:rsidR="00796AC5" w:rsidRPr="0059576E">
              <w:rPr>
                <w:webHidden/>
              </w:rPr>
              <w:fldChar w:fldCharType="separate"/>
            </w:r>
            <w:r w:rsidR="00796AC5" w:rsidRPr="0059576E">
              <w:rPr>
                <w:webHidden/>
              </w:rPr>
              <w:t>91</w:t>
            </w:r>
            <w:r w:rsidR="00796AC5" w:rsidRPr="0059576E">
              <w:rPr>
                <w:webHidden/>
              </w:rPr>
              <w:fldChar w:fldCharType="end"/>
            </w:r>
          </w:hyperlink>
        </w:p>
        <w:p w14:paraId="304D2FD7" w14:textId="7751CBFF" w:rsidR="00796AC5" w:rsidRPr="0059576E" w:rsidRDefault="00C2066B">
          <w:pPr>
            <w:pStyle w:val="TOC2"/>
            <w:rPr>
              <w:rFonts w:eastAsiaTheme="minorEastAsia"/>
              <w:bCs w:val="0"/>
            </w:rPr>
          </w:pPr>
          <w:hyperlink w:anchor="_Toc159072302" w:history="1">
            <w:r w:rsidR="00796AC5" w:rsidRPr="0059576E">
              <w:rPr>
                <w:rStyle w:val="Hyperlink"/>
              </w:rPr>
              <w:t>8.8.</w:t>
            </w:r>
            <w:r w:rsidR="00796AC5" w:rsidRPr="0059576E">
              <w:rPr>
                <w:rFonts w:eastAsiaTheme="minorEastAsia"/>
                <w:bCs w:val="0"/>
              </w:rPr>
              <w:tab/>
            </w:r>
            <w:r w:rsidR="00796AC5" w:rsidRPr="0059576E">
              <w:rPr>
                <w:rStyle w:val="Hyperlink"/>
              </w:rPr>
              <w:t>Monitoring</w:t>
            </w:r>
            <w:r w:rsidR="00796AC5" w:rsidRPr="0059576E">
              <w:rPr>
                <w:webHidden/>
              </w:rPr>
              <w:tab/>
            </w:r>
            <w:r w:rsidR="00796AC5" w:rsidRPr="0059576E">
              <w:rPr>
                <w:webHidden/>
              </w:rPr>
              <w:fldChar w:fldCharType="begin"/>
            </w:r>
            <w:r w:rsidR="00796AC5" w:rsidRPr="0059576E">
              <w:rPr>
                <w:webHidden/>
              </w:rPr>
              <w:instrText xml:space="preserve"> PAGEREF _Toc159072302 \h </w:instrText>
            </w:r>
            <w:r w:rsidR="00796AC5" w:rsidRPr="0059576E">
              <w:rPr>
                <w:webHidden/>
              </w:rPr>
            </w:r>
            <w:r w:rsidR="00796AC5" w:rsidRPr="0059576E">
              <w:rPr>
                <w:webHidden/>
              </w:rPr>
              <w:fldChar w:fldCharType="separate"/>
            </w:r>
            <w:r w:rsidR="00796AC5" w:rsidRPr="0059576E">
              <w:rPr>
                <w:webHidden/>
              </w:rPr>
              <w:t>99</w:t>
            </w:r>
            <w:r w:rsidR="00796AC5" w:rsidRPr="0059576E">
              <w:rPr>
                <w:webHidden/>
              </w:rPr>
              <w:fldChar w:fldCharType="end"/>
            </w:r>
          </w:hyperlink>
        </w:p>
        <w:p w14:paraId="1C311703" w14:textId="093EE7A3" w:rsidR="00796AC5" w:rsidRPr="0059576E" w:rsidRDefault="00C2066B">
          <w:pPr>
            <w:pStyle w:val="TOC2"/>
            <w:rPr>
              <w:rFonts w:eastAsiaTheme="minorEastAsia"/>
              <w:bCs w:val="0"/>
            </w:rPr>
          </w:pPr>
          <w:hyperlink w:anchor="_Toc159072303" w:history="1">
            <w:r w:rsidR="00796AC5" w:rsidRPr="0059576E">
              <w:rPr>
                <w:rStyle w:val="Hyperlink"/>
              </w:rPr>
              <w:t>8.9.</w:t>
            </w:r>
            <w:r w:rsidR="00796AC5" w:rsidRPr="0059576E">
              <w:rPr>
                <w:rFonts w:eastAsiaTheme="minorEastAsia"/>
                <w:bCs w:val="0"/>
              </w:rPr>
              <w:tab/>
            </w:r>
            <w:r w:rsidR="00796AC5" w:rsidRPr="0059576E">
              <w:rPr>
                <w:rStyle w:val="Hyperlink"/>
              </w:rPr>
              <w:t>Reporting and Documentation</w:t>
            </w:r>
            <w:r w:rsidR="00796AC5" w:rsidRPr="0059576E">
              <w:rPr>
                <w:webHidden/>
              </w:rPr>
              <w:tab/>
            </w:r>
            <w:r w:rsidR="00796AC5" w:rsidRPr="0059576E">
              <w:rPr>
                <w:webHidden/>
              </w:rPr>
              <w:fldChar w:fldCharType="begin"/>
            </w:r>
            <w:r w:rsidR="00796AC5" w:rsidRPr="0059576E">
              <w:rPr>
                <w:webHidden/>
              </w:rPr>
              <w:instrText xml:space="preserve"> PAGEREF _Toc159072303 \h </w:instrText>
            </w:r>
            <w:r w:rsidR="00796AC5" w:rsidRPr="0059576E">
              <w:rPr>
                <w:webHidden/>
              </w:rPr>
            </w:r>
            <w:r w:rsidR="00796AC5" w:rsidRPr="0059576E">
              <w:rPr>
                <w:webHidden/>
              </w:rPr>
              <w:fldChar w:fldCharType="separate"/>
            </w:r>
            <w:r w:rsidR="00796AC5" w:rsidRPr="0059576E">
              <w:rPr>
                <w:webHidden/>
              </w:rPr>
              <w:t>99</w:t>
            </w:r>
            <w:r w:rsidR="00796AC5" w:rsidRPr="0059576E">
              <w:rPr>
                <w:webHidden/>
              </w:rPr>
              <w:fldChar w:fldCharType="end"/>
            </w:r>
          </w:hyperlink>
        </w:p>
        <w:p w14:paraId="224C81A5" w14:textId="26F01570" w:rsidR="00796AC5" w:rsidRPr="0059576E" w:rsidRDefault="00C2066B">
          <w:pPr>
            <w:pStyle w:val="TOC2"/>
            <w:tabs>
              <w:tab w:val="left" w:pos="1100"/>
            </w:tabs>
            <w:rPr>
              <w:rFonts w:eastAsiaTheme="minorEastAsia"/>
              <w:bCs w:val="0"/>
            </w:rPr>
          </w:pPr>
          <w:hyperlink w:anchor="_Toc159072304" w:history="1">
            <w:r w:rsidR="00796AC5" w:rsidRPr="0059576E">
              <w:rPr>
                <w:rStyle w:val="Hyperlink"/>
              </w:rPr>
              <w:t>8.10.</w:t>
            </w:r>
            <w:r w:rsidR="00796AC5" w:rsidRPr="0059576E">
              <w:rPr>
                <w:rFonts w:eastAsiaTheme="minorEastAsia"/>
                <w:bCs w:val="0"/>
              </w:rPr>
              <w:tab/>
            </w:r>
            <w:r w:rsidR="00796AC5" w:rsidRPr="0059576E">
              <w:rPr>
                <w:rStyle w:val="Hyperlink"/>
              </w:rPr>
              <w:t>Training and Capacity Building</w:t>
            </w:r>
            <w:r w:rsidR="00796AC5" w:rsidRPr="0059576E">
              <w:rPr>
                <w:webHidden/>
              </w:rPr>
              <w:tab/>
            </w:r>
            <w:r w:rsidR="00796AC5" w:rsidRPr="0059576E">
              <w:rPr>
                <w:webHidden/>
              </w:rPr>
              <w:fldChar w:fldCharType="begin"/>
            </w:r>
            <w:r w:rsidR="00796AC5" w:rsidRPr="0059576E">
              <w:rPr>
                <w:webHidden/>
              </w:rPr>
              <w:instrText xml:space="preserve"> PAGEREF _Toc159072304 \h </w:instrText>
            </w:r>
            <w:r w:rsidR="00796AC5" w:rsidRPr="0059576E">
              <w:rPr>
                <w:webHidden/>
              </w:rPr>
            </w:r>
            <w:r w:rsidR="00796AC5" w:rsidRPr="0059576E">
              <w:rPr>
                <w:webHidden/>
              </w:rPr>
              <w:fldChar w:fldCharType="separate"/>
            </w:r>
            <w:r w:rsidR="00796AC5" w:rsidRPr="0059576E">
              <w:rPr>
                <w:webHidden/>
              </w:rPr>
              <w:t>100</w:t>
            </w:r>
            <w:r w:rsidR="00796AC5" w:rsidRPr="0059576E">
              <w:rPr>
                <w:webHidden/>
              </w:rPr>
              <w:fldChar w:fldCharType="end"/>
            </w:r>
          </w:hyperlink>
        </w:p>
        <w:p w14:paraId="6C164937" w14:textId="21DC4706" w:rsidR="00796AC5" w:rsidRPr="0059576E" w:rsidRDefault="00C2066B">
          <w:pPr>
            <w:pStyle w:val="TOC2"/>
            <w:tabs>
              <w:tab w:val="left" w:pos="1100"/>
            </w:tabs>
            <w:rPr>
              <w:rFonts w:eastAsiaTheme="minorEastAsia"/>
              <w:bCs w:val="0"/>
            </w:rPr>
          </w:pPr>
          <w:hyperlink w:anchor="_Toc159072305" w:history="1">
            <w:r w:rsidR="00796AC5" w:rsidRPr="0059576E">
              <w:rPr>
                <w:rStyle w:val="Hyperlink"/>
              </w:rPr>
              <w:t>8.11.</w:t>
            </w:r>
            <w:r w:rsidR="00796AC5" w:rsidRPr="0059576E">
              <w:rPr>
                <w:rFonts w:eastAsiaTheme="minorEastAsia"/>
                <w:bCs w:val="0"/>
              </w:rPr>
              <w:tab/>
            </w:r>
            <w:r w:rsidR="00796AC5" w:rsidRPr="0059576E">
              <w:rPr>
                <w:rStyle w:val="Hyperlink"/>
              </w:rPr>
              <w:t>ESMF Disclosure</w:t>
            </w:r>
            <w:r w:rsidR="00796AC5" w:rsidRPr="0059576E">
              <w:rPr>
                <w:webHidden/>
              </w:rPr>
              <w:tab/>
            </w:r>
            <w:r w:rsidR="00796AC5" w:rsidRPr="0059576E">
              <w:rPr>
                <w:webHidden/>
              </w:rPr>
              <w:fldChar w:fldCharType="begin"/>
            </w:r>
            <w:r w:rsidR="00796AC5" w:rsidRPr="0059576E">
              <w:rPr>
                <w:webHidden/>
              </w:rPr>
              <w:instrText xml:space="preserve"> PAGEREF _Toc159072305 \h </w:instrText>
            </w:r>
            <w:r w:rsidR="00796AC5" w:rsidRPr="0059576E">
              <w:rPr>
                <w:webHidden/>
              </w:rPr>
            </w:r>
            <w:r w:rsidR="00796AC5" w:rsidRPr="0059576E">
              <w:rPr>
                <w:webHidden/>
              </w:rPr>
              <w:fldChar w:fldCharType="separate"/>
            </w:r>
            <w:r w:rsidR="00796AC5" w:rsidRPr="0059576E">
              <w:rPr>
                <w:webHidden/>
              </w:rPr>
              <w:t>101</w:t>
            </w:r>
            <w:r w:rsidR="00796AC5" w:rsidRPr="0059576E">
              <w:rPr>
                <w:webHidden/>
              </w:rPr>
              <w:fldChar w:fldCharType="end"/>
            </w:r>
          </w:hyperlink>
        </w:p>
        <w:p w14:paraId="2E03BE9D" w14:textId="341EDB05" w:rsidR="00796AC5" w:rsidRPr="0059576E" w:rsidRDefault="00C2066B">
          <w:pPr>
            <w:pStyle w:val="TOC2"/>
            <w:tabs>
              <w:tab w:val="left" w:pos="1100"/>
            </w:tabs>
            <w:rPr>
              <w:rFonts w:eastAsiaTheme="minorEastAsia"/>
              <w:bCs w:val="0"/>
            </w:rPr>
          </w:pPr>
          <w:hyperlink w:anchor="_Toc159072306" w:history="1">
            <w:r w:rsidR="00796AC5" w:rsidRPr="0059576E">
              <w:rPr>
                <w:rStyle w:val="Hyperlink"/>
              </w:rPr>
              <w:t>8.12.</w:t>
            </w:r>
            <w:r w:rsidR="00796AC5" w:rsidRPr="0059576E">
              <w:rPr>
                <w:rFonts w:eastAsiaTheme="minorEastAsia"/>
                <w:bCs w:val="0"/>
              </w:rPr>
              <w:tab/>
            </w:r>
            <w:r w:rsidR="00796AC5" w:rsidRPr="0059576E">
              <w:rPr>
                <w:rStyle w:val="Hyperlink"/>
              </w:rPr>
              <w:t>Tentative ESMF Implementation Budget</w:t>
            </w:r>
            <w:r w:rsidR="00796AC5" w:rsidRPr="0059576E">
              <w:rPr>
                <w:webHidden/>
              </w:rPr>
              <w:tab/>
            </w:r>
            <w:r w:rsidR="00796AC5" w:rsidRPr="0059576E">
              <w:rPr>
                <w:webHidden/>
              </w:rPr>
              <w:fldChar w:fldCharType="begin"/>
            </w:r>
            <w:r w:rsidR="00796AC5" w:rsidRPr="0059576E">
              <w:rPr>
                <w:webHidden/>
              </w:rPr>
              <w:instrText xml:space="preserve"> PAGEREF _Toc159072306 \h </w:instrText>
            </w:r>
            <w:r w:rsidR="00796AC5" w:rsidRPr="0059576E">
              <w:rPr>
                <w:webHidden/>
              </w:rPr>
            </w:r>
            <w:r w:rsidR="00796AC5" w:rsidRPr="0059576E">
              <w:rPr>
                <w:webHidden/>
              </w:rPr>
              <w:fldChar w:fldCharType="separate"/>
            </w:r>
            <w:r w:rsidR="00796AC5" w:rsidRPr="0059576E">
              <w:rPr>
                <w:webHidden/>
              </w:rPr>
              <w:t>101</w:t>
            </w:r>
            <w:r w:rsidR="00796AC5" w:rsidRPr="0059576E">
              <w:rPr>
                <w:webHidden/>
              </w:rPr>
              <w:fldChar w:fldCharType="end"/>
            </w:r>
          </w:hyperlink>
        </w:p>
        <w:p w14:paraId="3D40FD6E" w14:textId="60B45BC8" w:rsidR="000F2DB2" w:rsidRPr="0059576E" w:rsidRDefault="00BC1E7C" w:rsidP="00796AC5">
          <w:pPr>
            <w:pStyle w:val="TOC2"/>
            <w:rPr>
              <w:rFonts w:eastAsiaTheme="minorEastAsia"/>
              <w:kern w:val="2"/>
              <w14:ligatures w14:val="standardContextual"/>
            </w:rPr>
          </w:pPr>
          <w:r w:rsidRPr="0059576E">
            <w:rPr>
              <w:b/>
            </w:rPr>
            <w:fldChar w:fldCharType="end"/>
          </w:r>
        </w:p>
      </w:sdtContent>
    </w:sdt>
    <w:p w14:paraId="779D25BB" w14:textId="77777777" w:rsidR="001F5C16" w:rsidRPr="0059576E" w:rsidRDefault="001F5C16" w:rsidP="001F5C8A">
      <w:pPr>
        <w:pStyle w:val="TableofFigures"/>
        <w:tabs>
          <w:tab w:val="right" w:leader="dot" w:pos="9336"/>
        </w:tabs>
        <w:spacing w:line="276" w:lineRule="auto"/>
        <w:rPr>
          <w:rFonts w:ascii="Arial" w:hAnsi="Arial" w:cs="Arial"/>
          <w:b w:val="0"/>
          <w:bCs w:val="0"/>
        </w:rPr>
        <w:sectPr w:rsidR="001F5C16" w:rsidRPr="0059576E" w:rsidSect="00EF488B">
          <w:headerReference w:type="default" r:id="rId12"/>
          <w:footerReference w:type="default" r:id="rId13"/>
          <w:pgSz w:w="11909" w:h="16834" w:code="9"/>
          <w:pgMar w:top="1440" w:right="864" w:bottom="1152" w:left="1699" w:header="1152" w:footer="1152" w:gutter="0"/>
          <w:cols w:space="720"/>
          <w:titlePg/>
          <w:docGrid w:linePitch="360"/>
        </w:sectPr>
      </w:pPr>
    </w:p>
    <w:p w14:paraId="5BB6ED87" w14:textId="6D5CD492" w:rsidR="001F5C16" w:rsidRPr="0059576E" w:rsidRDefault="001F5C16" w:rsidP="001F5C16">
      <w:pPr>
        <w:pStyle w:val="TableofFigures"/>
        <w:tabs>
          <w:tab w:val="right" w:leader="dot" w:pos="9336"/>
        </w:tabs>
        <w:spacing w:line="276" w:lineRule="auto"/>
        <w:jc w:val="center"/>
        <w:rPr>
          <w:rFonts w:ascii="Arial" w:hAnsi="Arial" w:cs="Arial"/>
        </w:rPr>
      </w:pPr>
      <w:r w:rsidRPr="0059576E">
        <w:rPr>
          <w:rFonts w:ascii="Arial" w:hAnsi="Arial" w:cs="Arial"/>
        </w:rPr>
        <w:lastRenderedPageBreak/>
        <w:t>LIST OF FIGURE AND TABLES</w:t>
      </w:r>
    </w:p>
    <w:p w14:paraId="1D53E4F2" w14:textId="77777777" w:rsidR="001F5C16" w:rsidRPr="0059576E" w:rsidRDefault="001F5C16" w:rsidP="001F5C16">
      <w:pPr>
        <w:rPr>
          <w:rFonts w:ascii="Arial" w:hAnsi="Arial" w:cs="Arial"/>
        </w:rPr>
      </w:pPr>
    </w:p>
    <w:p w14:paraId="202EA427" w14:textId="2E68A007" w:rsidR="001F5C16" w:rsidRPr="0059576E" w:rsidRDefault="006D39E8">
      <w:pPr>
        <w:pStyle w:val="TableofFigures"/>
        <w:tabs>
          <w:tab w:val="right" w:leader="dot" w:pos="9336"/>
        </w:tabs>
        <w:rPr>
          <w:rFonts w:ascii="Arial" w:eastAsiaTheme="minorEastAsia" w:hAnsi="Arial" w:cs="Arial"/>
          <w:b w:val="0"/>
          <w:bCs w:val="0"/>
          <w:noProof/>
          <w:sz w:val="22"/>
          <w:szCs w:val="22"/>
        </w:rPr>
      </w:pPr>
      <w:r w:rsidRPr="0059576E">
        <w:rPr>
          <w:rFonts w:ascii="Arial" w:hAnsi="Arial" w:cs="Arial"/>
          <w:b w:val="0"/>
          <w:bCs w:val="0"/>
        </w:rPr>
        <w:fldChar w:fldCharType="begin"/>
      </w:r>
      <w:r w:rsidRPr="0059576E">
        <w:rPr>
          <w:rFonts w:ascii="Arial" w:hAnsi="Arial" w:cs="Arial"/>
          <w:b w:val="0"/>
          <w:bCs w:val="0"/>
        </w:rPr>
        <w:instrText xml:space="preserve"> TOC \h \z \c "Figure" </w:instrText>
      </w:r>
      <w:r w:rsidRPr="0059576E">
        <w:rPr>
          <w:rFonts w:ascii="Arial" w:hAnsi="Arial" w:cs="Arial"/>
          <w:b w:val="0"/>
          <w:bCs w:val="0"/>
        </w:rPr>
        <w:fldChar w:fldCharType="separate"/>
      </w:r>
      <w:hyperlink w:anchor="_Toc156582428" w:history="1">
        <w:r w:rsidR="001F5C16" w:rsidRPr="0059576E">
          <w:rPr>
            <w:rStyle w:val="Hyperlink"/>
            <w:rFonts w:ascii="Arial" w:hAnsi="Arial" w:cs="Arial"/>
            <w:b w:val="0"/>
            <w:bCs w:val="0"/>
            <w:noProof/>
          </w:rPr>
          <w:t>Figure 2</w:t>
        </w:r>
        <w:r w:rsidR="001F5C16" w:rsidRPr="0059576E">
          <w:rPr>
            <w:rStyle w:val="Hyperlink"/>
            <w:rFonts w:ascii="Arial" w:hAnsi="Arial" w:cs="Arial"/>
            <w:b w:val="0"/>
            <w:bCs w:val="0"/>
            <w:noProof/>
          </w:rPr>
          <w:noBreakHyphen/>
          <w:t>1: Surface Water Locations and Conveyance System</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_Toc156582428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2-20</w:t>
        </w:r>
        <w:r w:rsidR="001F5C16" w:rsidRPr="0059576E">
          <w:rPr>
            <w:rFonts w:ascii="Arial" w:hAnsi="Arial" w:cs="Arial"/>
            <w:b w:val="0"/>
            <w:bCs w:val="0"/>
            <w:noProof/>
            <w:webHidden/>
          </w:rPr>
          <w:fldChar w:fldCharType="end"/>
        </w:r>
      </w:hyperlink>
    </w:p>
    <w:p w14:paraId="3CB0D379" w14:textId="77777777" w:rsidR="001F5C16" w:rsidRPr="0059576E" w:rsidRDefault="006D39E8" w:rsidP="001F5C8A">
      <w:pPr>
        <w:spacing w:after="0" w:line="276" w:lineRule="auto"/>
        <w:jc w:val="both"/>
        <w:rPr>
          <w:rFonts w:ascii="Arial" w:hAnsi="Arial" w:cs="Arial"/>
          <w:noProof/>
        </w:rPr>
      </w:pPr>
      <w:r w:rsidRPr="0059576E">
        <w:rPr>
          <w:rFonts w:ascii="Arial" w:hAnsi="Arial" w:cs="Arial"/>
          <w:sz w:val="20"/>
          <w:szCs w:val="20"/>
        </w:rPr>
        <w:fldChar w:fldCharType="end"/>
      </w:r>
      <w:r w:rsidRPr="0059576E">
        <w:rPr>
          <w:rFonts w:ascii="Arial" w:hAnsi="Arial" w:cs="Arial"/>
          <w:sz w:val="20"/>
          <w:szCs w:val="20"/>
        </w:rPr>
        <w:fldChar w:fldCharType="begin"/>
      </w:r>
      <w:r w:rsidRPr="0059576E">
        <w:rPr>
          <w:rFonts w:ascii="Arial" w:hAnsi="Arial" w:cs="Arial"/>
          <w:sz w:val="20"/>
          <w:szCs w:val="20"/>
        </w:rPr>
        <w:instrText xml:space="preserve"> TOC \h \z \c "Table" </w:instrText>
      </w:r>
      <w:r w:rsidRPr="0059576E">
        <w:rPr>
          <w:rFonts w:ascii="Arial" w:hAnsi="Arial" w:cs="Arial"/>
          <w:sz w:val="20"/>
          <w:szCs w:val="20"/>
        </w:rPr>
        <w:fldChar w:fldCharType="separate"/>
      </w:r>
    </w:p>
    <w:p w14:paraId="66AD8FC3" w14:textId="09D7D834"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29" w:history="1">
        <w:r w:rsidR="001F5C16" w:rsidRPr="0059576E">
          <w:rPr>
            <w:rStyle w:val="Hyperlink"/>
            <w:rFonts w:ascii="Arial" w:hAnsi="Arial" w:cs="Arial"/>
            <w:b w:val="0"/>
            <w:bCs w:val="0"/>
            <w:noProof/>
          </w:rPr>
          <w:t>Table 3</w:t>
        </w:r>
        <w:r w:rsidR="001F5C16" w:rsidRPr="0059576E">
          <w:rPr>
            <w:rStyle w:val="Hyperlink"/>
            <w:rFonts w:ascii="Arial" w:hAnsi="Arial" w:cs="Arial"/>
            <w:b w:val="0"/>
            <w:bCs w:val="0"/>
            <w:noProof/>
          </w:rPr>
          <w:noBreakHyphen/>
          <w:t>1: Relevant World Bank ESS and Key Gaps with the National Framework</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_Toc156582429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3-22</w:t>
        </w:r>
        <w:r w:rsidR="001F5C16" w:rsidRPr="0059576E">
          <w:rPr>
            <w:rFonts w:ascii="Arial" w:hAnsi="Arial" w:cs="Arial"/>
            <w:b w:val="0"/>
            <w:bCs w:val="0"/>
            <w:noProof/>
            <w:webHidden/>
          </w:rPr>
          <w:fldChar w:fldCharType="end"/>
        </w:r>
      </w:hyperlink>
    </w:p>
    <w:p w14:paraId="2B711EA2" w14:textId="4F50CA89"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0" w:history="1">
        <w:r w:rsidR="001F5C16" w:rsidRPr="0059576E">
          <w:rPr>
            <w:rStyle w:val="Hyperlink"/>
            <w:rFonts w:ascii="Arial" w:hAnsi="Arial" w:cs="Arial"/>
            <w:b w:val="0"/>
            <w:bCs w:val="0"/>
            <w:noProof/>
          </w:rPr>
          <w:t>Table 3</w:t>
        </w:r>
        <w:r w:rsidR="001F5C16" w:rsidRPr="0059576E">
          <w:rPr>
            <w:rStyle w:val="Hyperlink"/>
            <w:rFonts w:ascii="Arial" w:hAnsi="Arial" w:cs="Arial"/>
            <w:b w:val="0"/>
            <w:bCs w:val="0"/>
            <w:noProof/>
          </w:rPr>
          <w:noBreakHyphen/>
          <w:t>2: Applicability of World Bank Policies</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_Toc156582430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28</w:t>
        </w:r>
        <w:r w:rsidR="001F5C16" w:rsidRPr="0059576E">
          <w:rPr>
            <w:rFonts w:ascii="Arial" w:hAnsi="Arial" w:cs="Arial"/>
            <w:b w:val="0"/>
            <w:bCs w:val="0"/>
            <w:noProof/>
            <w:webHidden/>
          </w:rPr>
          <w:fldChar w:fldCharType="end"/>
        </w:r>
      </w:hyperlink>
    </w:p>
    <w:p w14:paraId="2DB0EAD2" w14:textId="18321DCF"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1" w:history="1">
        <w:r w:rsidR="001F5C16" w:rsidRPr="0059576E">
          <w:rPr>
            <w:rStyle w:val="Hyperlink"/>
            <w:rFonts w:ascii="Arial" w:hAnsi="Arial" w:cs="Arial"/>
            <w:b w:val="0"/>
            <w:bCs w:val="0"/>
            <w:noProof/>
          </w:rPr>
          <w:t>Table 3</w:t>
        </w:r>
        <w:r w:rsidR="001F5C16" w:rsidRPr="0059576E">
          <w:rPr>
            <w:rStyle w:val="Hyperlink"/>
            <w:rFonts w:ascii="Arial" w:hAnsi="Arial" w:cs="Arial"/>
            <w:b w:val="0"/>
            <w:bCs w:val="0"/>
            <w:noProof/>
          </w:rPr>
          <w:noBreakHyphen/>
          <w:t>3: National and Provincial Policies Legal Framework and Laws</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_Toc156582431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28</w:t>
        </w:r>
        <w:r w:rsidR="001F5C16" w:rsidRPr="0059576E">
          <w:rPr>
            <w:rFonts w:ascii="Arial" w:hAnsi="Arial" w:cs="Arial"/>
            <w:b w:val="0"/>
            <w:bCs w:val="0"/>
            <w:noProof/>
            <w:webHidden/>
          </w:rPr>
          <w:fldChar w:fldCharType="end"/>
        </w:r>
      </w:hyperlink>
    </w:p>
    <w:p w14:paraId="772D3614" w14:textId="496DE0EE"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2" w:history="1">
        <w:r w:rsidR="001F5C16" w:rsidRPr="0059576E">
          <w:rPr>
            <w:rStyle w:val="Hyperlink"/>
            <w:rFonts w:ascii="Arial" w:hAnsi="Arial" w:cs="Arial"/>
            <w:b w:val="0"/>
            <w:bCs w:val="0"/>
            <w:noProof/>
          </w:rPr>
          <w:t>Table 4</w:t>
        </w:r>
        <w:r w:rsidR="001F5C16" w:rsidRPr="0059576E">
          <w:rPr>
            <w:rStyle w:val="Hyperlink"/>
            <w:rFonts w:ascii="Arial" w:hAnsi="Arial" w:cs="Arial"/>
            <w:b w:val="0"/>
            <w:bCs w:val="0"/>
            <w:noProof/>
          </w:rPr>
          <w:noBreakHyphen/>
          <w:t>1: Land use Pattern for Nari River, Lehri River and Talli River Basin</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_Toc156582432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34</w:t>
        </w:r>
        <w:r w:rsidR="001F5C16" w:rsidRPr="0059576E">
          <w:rPr>
            <w:rFonts w:ascii="Arial" w:hAnsi="Arial" w:cs="Arial"/>
            <w:b w:val="0"/>
            <w:bCs w:val="0"/>
            <w:noProof/>
            <w:webHidden/>
          </w:rPr>
          <w:fldChar w:fldCharType="end"/>
        </w:r>
      </w:hyperlink>
    </w:p>
    <w:p w14:paraId="1C809B86" w14:textId="26F2D92F"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3" w:history="1">
        <w:r w:rsidR="001F5C16" w:rsidRPr="0059576E">
          <w:rPr>
            <w:rStyle w:val="Hyperlink"/>
            <w:rFonts w:ascii="Arial" w:hAnsi="Arial" w:cs="Arial"/>
            <w:b w:val="0"/>
            <w:bCs w:val="0"/>
            <w:noProof/>
          </w:rPr>
          <w:t>Table 4</w:t>
        </w:r>
        <w:r w:rsidR="001F5C16" w:rsidRPr="0059576E">
          <w:rPr>
            <w:rStyle w:val="Hyperlink"/>
            <w:rFonts w:ascii="Arial" w:hAnsi="Arial" w:cs="Arial"/>
            <w:b w:val="0"/>
            <w:bCs w:val="0"/>
            <w:noProof/>
          </w:rPr>
          <w:noBreakHyphen/>
          <w:t>2: Key Floral Species of Project Area</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_Toc156582433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37</w:t>
        </w:r>
        <w:r w:rsidR="001F5C16" w:rsidRPr="0059576E">
          <w:rPr>
            <w:rFonts w:ascii="Arial" w:hAnsi="Arial" w:cs="Arial"/>
            <w:b w:val="0"/>
            <w:bCs w:val="0"/>
            <w:noProof/>
            <w:webHidden/>
          </w:rPr>
          <w:fldChar w:fldCharType="end"/>
        </w:r>
      </w:hyperlink>
    </w:p>
    <w:p w14:paraId="0CDB19B5" w14:textId="6DF08CD6"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4" w:history="1">
        <w:r w:rsidR="001F5C16" w:rsidRPr="0059576E">
          <w:rPr>
            <w:rStyle w:val="Hyperlink"/>
            <w:rFonts w:ascii="Arial" w:hAnsi="Arial" w:cs="Arial"/>
            <w:b w:val="0"/>
            <w:bCs w:val="0"/>
            <w:noProof/>
          </w:rPr>
          <w:t>Table 4</w:t>
        </w:r>
        <w:r w:rsidR="001F5C16" w:rsidRPr="0059576E">
          <w:rPr>
            <w:rStyle w:val="Hyperlink"/>
            <w:rFonts w:ascii="Arial" w:hAnsi="Arial" w:cs="Arial"/>
            <w:b w:val="0"/>
            <w:bCs w:val="0"/>
            <w:noProof/>
          </w:rPr>
          <w:noBreakHyphen/>
          <w:t>3: Key Faunal Species of Project Area</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_Toc156582434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38</w:t>
        </w:r>
        <w:r w:rsidR="001F5C16" w:rsidRPr="0059576E">
          <w:rPr>
            <w:rFonts w:ascii="Arial" w:hAnsi="Arial" w:cs="Arial"/>
            <w:b w:val="0"/>
            <w:bCs w:val="0"/>
            <w:noProof/>
            <w:webHidden/>
          </w:rPr>
          <w:fldChar w:fldCharType="end"/>
        </w:r>
      </w:hyperlink>
    </w:p>
    <w:p w14:paraId="4C75E6CE" w14:textId="13B6BC8B"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5" w:history="1">
        <w:r w:rsidR="001F5C16" w:rsidRPr="0059576E">
          <w:rPr>
            <w:rStyle w:val="Hyperlink"/>
            <w:rFonts w:ascii="Arial" w:hAnsi="Arial" w:cs="Arial"/>
            <w:b w:val="0"/>
            <w:bCs w:val="0"/>
            <w:noProof/>
          </w:rPr>
          <w:t>Table 8</w:t>
        </w:r>
        <w:r w:rsidR="001F5C16" w:rsidRPr="0059576E">
          <w:rPr>
            <w:rStyle w:val="Hyperlink"/>
            <w:rFonts w:ascii="Arial" w:hAnsi="Arial" w:cs="Arial"/>
            <w:b w:val="0"/>
            <w:bCs w:val="0"/>
            <w:noProof/>
          </w:rPr>
          <w:noBreakHyphen/>
          <w:t>1: E&amp;S Exclusion List</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_Toc156582435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8-72</w:t>
        </w:r>
        <w:r w:rsidR="001F5C16" w:rsidRPr="0059576E">
          <w:rPr>
            <w:rFonts w:ascii="Arial" w:hAnsi="Arial" w:cs="Arial"/>
            <w:b w:val="0"/>
            <w:bCs w:val="0"/>
            <w:noProof/>
            <w:webHidden/>
          </w:rPr>
          <w:fldChar w:fldCharType="end"/>
        </w:r>
      </w:hyperlink>
    </w:p>
    <w:p w14:paraId="62245390" w14:textId="15E057E2"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6" w:history="1">
        <w:r w:rsidR="001F5C16" w:rsidRPr="0059576E">
          <w:rPr>
            <w:rStyle w:val="Hyperlink"/>
            <w:rFonts w:ascii="Arial" w:hAnsi="Arial" w:cs="Arial"/>
            <w:b w:val="0"/>
            <w:bCs w:val="0"/>
            <w:noProof/>
          </w:rPr>
          <w:t>Table 8</w:t>
        </w:r>
        <w:r w:rsidR="001F5C16" w:rsidRPr="0059576E">
          <w:rPr>
            <w:rStyle w:val="Hyperlink"/>
            <w:rFonts w:ascii="Arial" w:hAnsi="Arial" w:cs="Arial"/>
            <w:b w:val="0"/>
            <w:bCs w:val="0"/>
            <w:noProof/>
          </w:rPr>
          <w:noBreakHyphen/>
          <w:t>2: Subprojects Environmental and Social Screening</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_Toc156582436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8-75</w:t>
        </w:r>
        <w:r w:rsidR="001F5C16" w:rsidRPr="0059576E">
          <w:rPr>
            <w:rFonts w:ascii="Arial" w:hAnsi="Arial" w:cs="Arial"/>
            <w:b w:val="0"/>
            <w:bCs w:val="0"/>
            <w:noProof/>
            <w:webHidden/>
          </w:rPr>
          <w:fldChar w:fldCharType="end"/>
        </w:r>
      </w:hyperlink>
    </w:p>
    <w:p w14:paraId="26A69647" w14:textId="0A0EA4BD"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7" w:history="1">
        <w:r w:rsidR="001F5C16" w:rsidRPr="0059576E">
          <w:rPr>
            <w:rStyle w:val="Hyperlink"/>
            <w:rFonts w:ascii="Arial" w:hAnsi="Arial" w:cs="Arial"/>
            <w:b w:val="0"/>
            <w:bCs w:val="0"/>
            <w:noProof/>
          </w:rPr>
          <w:t>T Table 8</w:t>
        </w:r>
        <w:r w:rsidR="001F5C16" w:rsidRPr="0059576E">
          <w:rPr>
            <w:rStyle w:val="Hyperlink"/>
            <w:rFonts w:ascii="Arial" w:hAnsi="Arial" w:cs="Arial"/>
            <w:b w:val="0"/>
            <w:bCs w:val="0"/>
            <w:noProof/>
          </w:rPr>
          <w:noBreakHyphen/>
          <w:t>3: E&amp;S Requirements in Bidding Documents</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_Toc156582437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8-76</w:t>
        </w:r>
        <w:r w:rsidR="001F5C16" w:rsidRPr="0059576E">
          <w:rPr>
            <w:rFonts w:ascii="Arial" w:hAnsi="Arial" w:cs="Arial"/>
            <w:b w:val="0"/>
            <w:bCs w:val="0"/>
            <w:noProof/>
            <w:webHidden/>
          </w:rPr>
          <w:fldChar w:fldCharType="end"/>
        </w:r>
      </w:hyperlink>
    </w:p>
    <w:p w14:paraId="5FDFE8E6" w14:textId="65C60158"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8" w:history="1">
        <w:r w:rsidR="001F5C16" w:rsidRPr="0059576E">
          <w:rPr>
            <w:rStyle w:val="Hyperlink"/>
            <w:rFonts w:ascii="Arial" w:hAnsi="Arial" w:cs="Arial"/>
            <w:b w:val="0"/>
            <w:bCs w:val="0"/>
            <w:noProof/>
          </w:rPr>
          <w:t>Table 8</w:t>
        </w:r>
        <w:r w:rsidR="001F5C16" w:rsidRPr="0059576E">
          <w:rPr>
            <w:rStyle w:val="Hyperlink"/>
            <w:rFonts w:ascii="Arial" w:hAnsi="Arial" w:cs="Arial"/>
            <w:b w:val="0"/>
            <w:bCs w:val="0"/>
            <w:noProof/>
          </w:rPr>
          <w:noBreakHyphen/>
          <w:t>4: Environmental and Social Mitigation and Monitoring Plan</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_Toc156582438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8-80</w:t>
        </w:r>
        <w:r w:rsidR="001F5C16" w:rsidRPr="0059576E">
          <w:rPr>
            <w:rFonts w:ascii="Arial" w:hAnsi="Arial" w:cs="Arial"/>
            <w:b w:val="0"/>
            <w:bCs w:val="0"/>
            <w:noProof/>
            <w:webHidden/>
          </w:rPr>
          <w:fldChar w:fldCharType="end"/>
        </w:r>
      </w:hyperlink>
    </w:p>
    <w:p w14:paraId="2BF6A7DB" w14:textId="6249B4E5"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39" w:history="1">
        <w:r w:rsidR="001F5C16" w:rsidRPr="0059576E">
          <w:rPr>
            <w:rStyle w:val="Hyperlink"/>
            <w:rFonts w:ascii="Arial" w:hAnsi="Arial" w:cs="Arial"/>
            <w:b w:val="0"/>
            <w:bCs w:val="0"/>
            <w:noProof/>
          </w:rPr>
          <w:t>Table 8</w:t>
        </w:r>
        <w:r w:rsidR="001F5C16" w:rsidRPr="0059576E">
          <w:rPr>
            <w:rStyle w:val="Hyperlink"/>
            <w:rFonts w:ascii="Arial" w:hAnsi="Arial" w:cs="Arial"/>
            <w:b w:val="0"/>
            <w:bCs w:val="0"/>
            <w:noProof/>
          </w:rPr>
          <w:noBreakHyphen/>
          <w:t>5: Reporting Requirements</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_Toc156582439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8-87</w:t>
        </w:r>
        <w:r w:rsidR="001F5C16" w:rsidRPr="0059576E">
          <w:rPr>
            <w:rFonts w:ascii="Arial" w:hAnsi="Arial" w:cs="Arial"/>
            <w:b w:val="0"/>
            <w:bCs w:val="0"/>
            <w:noProof/>
            <w:webHidden/>
          </w:rPr>
          <w:fldChar w:fldCharType="end"/>
        </w:r>
      </w:hyperlink>
    </w:p>
    <w:p w14:paraId="30925068" w14:textId="4E85460D"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40" w:history="1">
        <w:r w:rsidR="001F5C16" w:rsidRPr="0059576E">
          <w:rPr>
            <w:rStyle w:val="Hyperlink"/>
            <w:rFonts w:ascii="Arial" w:hAnsi="Arial" w:cs="Arial"/>
            <w:b w:val="0"/>
            <w:bCs w:val="0"/>
            <w:noProof/>
          </w:rPr>
          <w:t>Table 8</w:t>
        </w:r>
        <w:r w:rsidR="001F5C16" w:rsidRPr="0059576E">
          <w:rPr>
            <w:rStyle w:val="Hyperlink"/>
            <w:rFonts w:ascii="Arial" w:hAnsi="Arial" w:cs="Arial"/>
            <w:b w:val="0"/>
            <w:bCs w:val="0"/>
            <w:noProof/>
          </w:rPr>
          <w:noBreakHyphen/>
          <w:t>6: Capacity Building and Training Framework</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_Toc156582440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8-88</w:t>
        </w:r>
        <w:r w:rsidR="001F5C16" w:rsidRPr="0059576E">
          <w:rPr>
            <w:rFonts w:ascii="Arial" w:hAnsi="Arial" w:cs="Arial"/>
            <w:b w:val="0"/>
            <w:bCs w:val="0"/>
            <w:noProof/>
            <w:webHidden/>
          </w:rPr>
          <w:fldChar w:fldCharType="end"/>
        </w:r>
      </w:hyperlink>
    </w:p>
    <w:p w14:paraId="78236312" w14:textId="63CBC648" w:rsidR="001F5C16" w:rsidRPr="0059576E" w:rsidRDefault="00C2066B">
      <w:pPr>
        <w:pStyle w:val="TableofFigures"/>
        <w:tabs>
          <w:tab w:val="right" w:leader="dot" w:pos="9336"/>
        </w:tabs>
        <w:rPr>
          <w:rFonts w:ascii="Arial" w:eastAsiaTheme="minorEastAsia" w:hAnsi="Arial" w:cs="Arial"/>
          <w:b w:val="0"/>
          <w:bCs w:val="0"/>
          <w:noProof/>
          <w:sz w:val="22"/>
          <w:szCs w:val="22"/>
        </w:rPr>
      </w:pPr>
      <w:hyperlink w:anchor="_Toc156582441" w:history="1">
        <w:r w:rsidR="001F5C16" w:rsidRPr="0059576E">
          <w:rPr>
            <w:rStyle w:val="Hyperlink"/>
            <w:rFonts w:ascii="Arial" w:hAnsi="Arial" w:cs="Arial"/>
            <w:b w:val="0"/>
            <w:bCs w:val="0"/>
            <w:noProof/>
          </w:rPr>
          <w:t>Table 8</w:t>
        </w:r>
        <w:r w:rsidR="001F5C16" w:rsidRPr="0059576E">
          <w:rPr>
            <w:rStyle w:val="Hyperlink"/>
            <w:rFonts w:ascii="Arial" w:hAnsi="Arial" w:cs="Arial"/>
            <w:b w:val="0"/>
            <w:bCs w:val="0"/>
            <w:noProof/>
          </w:rPr>
          <w:noBreakHyphen/>
          <w:t>7: Estimated Budget</w:t>
        </w:r>
        <w:r w:rsidR="001F5C16" w:rsidRPr="0059576E">
          <w:rPr>
            <w:rFonts w:ascii="Arial" w:hAnsi="Arial" w:cs="Arial"/>
            <w:b w:val="0"/>
            <w:bCs w:val="0"/>
            <w:noProof/>
            <w:webHidden/>
          </w:rPr>
          <w:tab/>
        </w:r>
        <w:r w:rsidR="001F5C16" w:rsidRPr="0059576E">
          <w:rPr>
            <w:rFonts w:ascii="Arial" w:hAnsi="Arial" w:cs="Arial"/>
            <w:b w:val="0"/>
            <w:bCs w:val="0"/>
            <w:noProof/>
            <w:webHidden/>
          </w:rPr>
          <w:fldChar w:fldCharType="begin"/>
        </w:r>
        <w:r w:rsidR="001F5C16" w:rsidRPr="0059576E">
          <w:rPr>
            <w:rFonts w:ascii="Arial" w:hAnsi="Arial" w:cs="Arial"/>
            <w:b w:val="0"/>
            <w:bCs w:val="0"/>
            <w:noProof/>
            <w:webHidden/>
          </w:rPr>
          <w:instrText xml:space="preserve"> PAGEREF _Toc156582441 \h </w:instrText>
        </w:r>
        <w:r w:rsidR="001F5C16" w:rsidRPr="0059576E">
          <w:rPr>
            <w:rFonts w:ascii="Arial" w:hAnsi="Arial" w:cs="Arial"/>
            <w:b w:val="0"/>
            <w:bCs w:val="0"/>
            <w:noProof/>
            <w:webHidden/>
          </w:rPr>
        </w:r>
        <w:r w:rsidR="001F5C16" w:rsidRPr="0059576E">
          <w:rPr>
            <w:rFonts w:ascii="Arial" w:hAnsi="Arial" w:cs="Arial"/>
            <w:b w:val="0"/>
            <w:bCs w:val="0"/>
            <w:noProof/>
            <w:webHidden/>
          </w:rPr>
          <w:fldChar w:fldCharType="separate"/>
        </w:r>
        <w:r w:rsidR="001F5C16" w:rsidRPr="0059576E">
          <w:rPr>
            <w:rFonts w:ascii="Arial" w:hAnsi="Arial" w:cs="Arial"/>
            <w:b w:val="0"/>
            <w:bCs w:val="0"/>
            <w:noProof/>
            <w:webHidden/>
          </w:rPr>
          <w:t>8-89</w:t>
        </w:r>
        <w:r w:rsidR="001F5C16" w:rsidRPr="0059576E">
          <w:rPr>
            <w:rFonts w:ascii="Arial" w:hAnsi="Arial" w:cs="Arial"/>
            <w:b w:val="0"/>
            <w:bCs w:val="0"/>
            <w:noProof/>
            <w:webHidden/>
          </w:rPr>
          <w:fldChar w:fldCharType="end"/>
        </w:r>
      </w:hyperlink>
    </w:p>
    <w:p w14:paraId="34EA0E30" w14:textId="5112640E" w:rsidR="009546CC" w:rsidRPr="0059576E" w:rsidRDefault="006D39E8" w:rsidP="001F5C8A">
      <w:pPr>
        <w:spacing w:after="0" w:line="276" w:lineRule="auto"/>
        <w:jc w:val="both"/>
        <w:rPr>
          <w:rFonts w:ascii="Arial" w:hAnsi="Arial" w:cs="Arial"/>
          <w:b/>
          <w:bCs/>
          <w:sz w:val="20"/>
          <w:szCs w:val="20"/>
        </w:rPr>
      </w:pPr>
      <w:r w:rsidRPr="0059576E">
        <w:rPr>
          <w:rFonts w:ascii="Arial" w:hAnsi="Arial" w:cs="Arial"/>
          <w:sz w:val="20"/>
          <w:szCs w:val="20"/>
        </w:rPr>
        <w:fldChar w:fldCharType="end"/>
      </w:r>
    </w:p>
    <w:p w14:paraId="34813973" w14:textId="77777777" w:rsidR="009546CC" w:rsidRPr="0059576E" w:rsidRDefault="009546CC" w:rsidP="001F5C8A">
      <w:pPr>
        <w:spacing w:after="0" w:line="276" w:lineRule="auto"/>
        <w:jc w:val="both"/>
        <w:rPr>
          <w:rFonts w:ascii="Arial" w:hAnsi="Arial" w:cs="Arial"/>
          <w:b/>
          <w:bCs/>
          <w:sz w:val="20"/>
          <w:szCs w:val="20"/>
        </w:rPr>
      </w:pPr>
    </w:p>
    <w:p w14:paraId="52FD5984" w14:textId="122F1D3C" w:rsidR="00716995" w:rsidRPr="0059576E" w:rsidRDefault="0028762F" w:rsidP="001F5C8A">
      <w:pPr>
        <w:spacing w:after="0" w:line="276" w:lineRule="auto"/>
        <w:jc w:val="both"/>
        <w:rPr>
          <w:rFonts w:ascii="Arial" w:hAnsi="Arial" w:cs="Arial"/>
          <w:b/>
          <w:bCs/>
          <w:sz w:val="20"/>
          <w:szCs w:val="20"/>
        </w:rPr>
      </w:pPr>
      <w:r w:rsidRPr="0059576E">
        <w:rPr>
          <w:rFonts w:ascii="Arial" w:hAnsi="Arial" w:cs="Arial"/>
          <w:b/>
          <w:bCs/>
          <w:sz w:val="20"/>
          <w:szCs w:val="20"/>
        </w:rPr>
        <w:t xml:space="preserve">LIST OF </w:t>
      </w:r>
      <w:r w:rsidR="00550C52" w:rsidRPr="0059576E">
        <w:rPr>
          <w:rFonts w:ascii="Arial" w:hAnsi="Arial" w:cs="Arial"/>
          <w:b/>
          <w:bCs/>
          <w:sz w:val="20"/>
          <w:szCs w:val="20"/>
        </w:rPr>
        <w:t>ANNEXES</w:t>
      </w:r>
    </w:p>
    <w:p w14:paraId="54C76A69" w14:textId="77777777" w:rsidR="00550C52" w:rsidRPr="0059576E" w:rsidRDefault="00550C52" w:rsidP="001F5C8A">
      <w:pPr>
        <w:spacing w:after="0" w:line="276" w:lineRule="auto"/>
        <w:jc w:val="both"/>
        <w:rPr>
          <w:rFonts w:ascii="Arial" w:hAnsi="Arial" w:cs="Arial"/>
          <w:b/>
          <w:bCs/>
          <w:sz w:val="20"/>
          <w:szCs w:val="20"/>
        </w:rPr>
      </w:pPr>
    </w:p>
    <w:p w14:paraId="5D6E7EA5" w14:textId="77777777" w:rsidR="007C321E" w:rsidRPr="0059576E" w:rsidRDefault="007C321E" w:rsidP="001F5C8A">
      <w:pPr>
        <w:spacing w:after="0" w:line="276" w:lineRule="auto"/>
        <w:rPr>
          <w:rFonts w:ascii="Arial" w:hAnsi="Arial" w:cs="Arial"/>
          <w:sz w:val="20"/>
          <w:szCs w:val="20"/>
        </w:rPr>
      </w:pPr>
      <w:bookmarkStart w:id="0" w:name="_Hlk151519085"/>
      <w:r w:rsidRPr="0059576E">
        <w:rPr>
          <w:rFonts w:ascii="Arial" w:hAnsi="Arial" w:cs="Arial"/>
          <w:sz w:val="20"/>
          <w:szCs w:val="20"/>
        </w:rPr>
        <w:t>Annex A: List of Key Interventions Under Component and B</w:t>
      </w:r>
    </w:p>
    <w:p w14:paraId="285E63D1" w14:textId="77777777" w:rsidR="007C321E" w:rsidRPr="0059576E" w:rsidRDefault="007C321E" w:rsidP="001F5C8A">
      <w:pPr>
        <w:spacing w:after="0" w:line="276" w:lineRule="auto"/>
        <w:rPr>
          <w:rFonts w:ascii="Arial" w:hAnsi="Arial" w:cs="Arial"/>
          <w:sz w:val="20"/>
          <w:szCs w:val="20"/>
        </w:rPr>
      </w:pPr>
      <w:r w:rsidRPr="0059576E">
        <w:rPr>
          <w:rFonts w:ascii="Arial" w:hAnsi="Arial" w:cs="Arial"/>
          <w:sz w:val="20"/>
          <w:szCs w:val="20"/>
        </w:rPr>
        <w:t xml:space="preserve">Annex B: List of Stakeholders Consulted and Key Findings  </w:t>
      </w:r>
    </w:p>
    <w:p w14:paraId="48281594" w14:textId="2EE96452" w:rsidR="007C321E" w:rsidRPr="0059576E" w:rsidRDefault="007C321E" w:rsidP="001F5C8A">
      <w:pPr>
        <w:spacing w:after="0" w:line="276" w:lineRule="auto"/>
        <w:rPr>
          <w:rFonts w:ascii="Arial" w:hAnsi="Arial" w:cs="Arial"/>
          <w:sz w:val="20"/>
          <w:szCs w:val="20"/>
        </w:rPr>
      </w:pPr>
      <w:r w:rsidRPr="0059576E">
        <w:rPr>
          <w:rFonts w:ascii="Arial" w:hAnsi="Arial" w:cs="Arial"/>
          <w:sz w:val="20"/>
          <w:szCs w:val="20"/>
        </w:rPr>
        <w:t xml:space="preserve">Annex C: Worker’s Code of Conduct </w:t>
      </w:r>
    </w:p>
    <w:p w14:paraId="6B02B5E5" w14:textId="77777777" w:rsidR="007C321E" w:rsidRPr="0059576E" w:rsidRDefault="007C321E" w:rsidP="001F5C8A">
      <w:pPr>
        <w:spacing w:after="0" w:line="276" w:lineRule="auto"/>
        <w:rPr>
          <w:rFonts w:ascii="Arial" w:hAnsi="Arial" w:cs="Arial"/>
          <w:sz w:val="20"/>
          <w:szCs w:val="20"/>
        </w:rPr>
      </w:pPr>
      <w:r w:rsidRPr="0059576E">
        <w:rPr>
          <w:rFonts w:ascii="Arial" w:hAnsi="Arial" w:cs="Arial"/>
          <w:sz w:val="20"/>
          <w:szCs w:val="20"/>
        </w:rPr>
        <w:t>Annex D: Outline for Security Management Plan</w:t>
      </w:r>
    </w:p>
    <w:p w14:paraId="12D5C003" w14:textId="77777777" w:rsidR="007C321E" w:rsidRPr="0059576E" w:rsidRDefault="007C321E" w:rsidP="001F5C8A">
      <w:pPr>
        <w:spacing w:after="0" w:line="276" w:lineRule="auto"/>
        <w:rPr>
          <w:rFonts w:ascii="Arial" w:hAnsi="Arial" w:cs="Arial"/>
          <w:sz w:val="20"/>
          <w:szCs w:val="20"/>
        </w:rPr>
      </w:pPr>
      <w:r w:rsidRPr="0059576E">
        <w:rPr>
          <w:rFonts w:ascii="Arial" w:hAnsi="Arial" w:cs="Arial"/>
          <w:sz w:val="20"/>
          <w:szCs w:val="20"/>
        </w:rPr>
        <w:t xml:space="preserve">Annex E: Chance Find Procedures </w:t>
      </w:r>
    </w:p>
    <w:p w14:paraId="2D33E5BE" w14:textId="77777777" w:rsidR="007C321E" w:rsidRPr="0059576E" w:rsidRDefault="007C321E" w:rsidP="001F5C8A">
      <w:pPr>
        <w:spacing w:after="0" w:line="276" w:lineRule="auto"/>
        <w:rPr>
          <w:rFonts w:ascii="Arial" w:hAnsi="Arial" w:cs="Arial"/>
          <w:sz w:val="20"/>
          <w:szCs w:val="20"/>
        </w:rPr>
      </w:pPr>
      <w:r w:rsidRPr="0059576E">
        <w:rPr>
          <w:rFonts w:ascii="Arial" w:hAnsi="Arial" w:cs="Arial"/>
          <w:sz w:val="20"/>
          <w:szCs w:val="20"/>
        </w:rPr>
        <w:t>Annex-F: Environmental and Social Screening Checklist</w:t>
      </w:r>
    </w:p>
    <w:p w14:paraId="3B017BC5" w14:textId="77777777" w:rsidR="007C321E" w:rsidRPr="0059576E" w:rsidRDefault="007C321E" w:rsidP="001F5C8A">
      <w:pPr>
        <w:spacing w:after="0" w:line="276" w:lineRule="auto"/>
        <w:rPr>
          <w:rFonts w:ascii="Arial" w:hAnsi="Arial" w:cs="Arial"/>
          <w:sz w:val="20"/>
          <w:szCs w:val="20"/>
        </w:rPr>
      </w:pPr>
      <w:r w:rsidRPr="0059576E">
        <w:rPr>
          <w:rFonts w:ascii="Arial" w:hAnsi="Arial" w:cs="Arial"/>
          <w:sz w:val="20"/>
          <w:szCs w:val="20"/>
        </w:rPr>
        <w:t>Annex G: Template of ESMP</w:t>
      </w:r>
    </w:p>
    <w:p w14:paraId="42F614ED" w14:textId="77777777" w:rsidR="007C321E" w:rsidRPr="0059576E" w:rsidRDefault="007C321E" w:rsidP="001F5C8A">
      <w:pPr>
        <w:spacing w:after="0" w:line="276" w:lineRule="auto"/>
        <w:rPr>
          <w:rFonts w:ascii="Arial" w:hAnsi="Arial" w:cs="Arial"/>
          <w:sz w:val="20"/>
          <w:szCs w:val="20"/>
        </w:rPr>
      </w:pPr>
      <w:r w:rsidRPr="0059576E">
        <w:rPr>
          <w:rFonts w:ascii="Arial" w:hAnsi="Arial" w:cs="Arial"/>
          <w:sz w:val="20"/>
          <w:szCs w:val="20"/>
        </w:rPr>
        <w:t>Annex H: Incident Reporting Form</w:t>
      </w:r>
    </w:p>
    <w:p w14:paraId="758D9233" w14:textId="77777777" w:rsidR="007C321E" w:rsidRPr="0059576E" w:rsidRDefault="007C321E" w:rsidP="001F5C8A">
      <w:pPr>
        <w:spacing w:after="0" w:line="276" w:lineRule="auto"/>
        <w:rPr>
          <w:rFonts w:ascii="Arial" w:hAnsi="Arial" w:cs="Arial"/>
          <w:sz w:val="20"/>
          <w:szCs w:val="20"/>
        </w:rPr>
      </w:pPr>
      <w:r w:rsidRPr="0059576E">
        <w:rPr>
          <w:rFonts w:ascii="Arial" w:hAnsi="Arial" w:cs="Arial"/>
          <w:sz w:val="20"/>
          <w:szCs w:val="20"/>
        </w:rPr>
        <w:t xml:space="preserve">Annex I: Environmental and Social Monitoring Checklist </w:t>
      </w:r>
    </w:p>
    <w:p w14:paraId="5B2C6825" w14:textId="77777777" w:rsidR="007C321E" w:rsidRPr="0059576E" w:rsidRDefault="007C321E" w:rsidP="001F5C8A">
      <w:pPr>
        <w:spacing w:after="0" w:line="276" w:lineRule="auto"/>
        <w:rPr>
          <w:rFonts w:ascii="Arial" w:hAnsi="Arial" w:cs="Arial"/>
          <w:sz w:val="20"/>
          <w:szCs w:val="20"/>
        </w:rPr>
      </w:pPr>
    </w:p>
    <w:bookmarkEnd w:id="0"/>
    <w:p w14:paraId="59FF4913" w14:textId="77777777" w:rsidR="0028762F" w:rsidRPr="0059576E" w:rsidRDefault="0028762F" w:rsidP="001F5C8A">
      <w:pPr>
        <w:spacing w:after="0" w:line="276" w:lineRule="auto"/>
        <w:jc w:val="both"/>
        <w:rPr>
          <w:rFonts w:ascii="Arial" w:hAnsi="Arial" w:cs="Arial"/>
          <w:b/>
          <w:bCs/>
        </w:rPr>
      </w:pPr>
    </w:p>
    <w:p w14:paraId="66F6F8E5" w14:textId="77777777" w:rsidR="00F57E35" w:rsidRPr="0059576E" w:rsidRDefault="00F57E35" w:rsidP="001F5C8A">
      <w:pPr>
        <w:spacing w:after="0" w:line="276" w:lineRule="auto"/>
        <w:jc w:val="center"/>
        <w:rPr>
          <w:rFonts w:ascii="Arial" w:hAnsi="Arial" w:cs="Arial"/>
          <w:b/>
          <w:bCs/>
          <w:szCs w:val="28"/>
        </w:rPr>
        <w:sectPr w:rsidR="00F57E35" w:rsidRPr="0059576E" w:rsidSect="00EF488B">
          <w:pgSz w:w="11909" w:h="16834" w:code="9"/>
          <w:pgMar w:top="1440" w:right="864" w:bottom="1152" w:left="1699" w:header="1152" w:footer="1152" w:gutter="0"/>
          <w:cols w:space="720"/>
          <w:titlePg/>
          <w:docGrid w:linePitch="360"/>
        </w:sectPr>
      </w:pPr>
    </w:p>
    <w:p w14:paraId="211AA6A6" w14:textId="10BD952C" w:rsidR="007B5154" w:rsidRPr="0059576E" w:rsidRDefault="003E71B9" w:rsidP="001F5C8A">
      <w:pPr>
        <w:spacing w:after="0" w:line="276" w:lineRule="auto"/>
        <w:jc w:val="center"/>
        <w:rPr>
          <w:rFonts w:ascii="Arial" w:hAnsi="Arial" w:cs="Arial"/>
          <w:b/>
          <w:bCs/>
          <w:sz w:val="32"/>
          <w:szCs w:val="32"/>
        </w:rPr>
      </w:pPr>
      <w:r w:rsidRPr="0059576E">
        <w:rPr>
          <w:rFonts w:ascii="Arial" w:hAnsi="Arial" w:cs="Arial"/>
          <w:b/>
          <w:bCs/>
          <w:szCs w:val="28"/>
        </w:rPr>
        <w:lastRenderedPageBreak/>
        <w:t>ABBREVIATIONS AND ACRONYMS</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35"/>
        <w:gridCol w:w="7001"/>
      </w:tblGrid>
      <w:tr w:rsidR="0038050D" w:rsidRPr="0059576E" w14:paraId="55B85CA0" w14:textId="77777777" w:rsidTr="00857B84">
        <w:trPr>
          <w:trHeight w:val="274"/>
        </w:trPr>
        <w:tc>
          <w:tcPr>
            <w:tcW w:w="2335" w:type="dxa"/>
            <w:vAlign w:val="center"/>
          </w:tcPr>
          <w:p w14:paraId="1677E8D4"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BEPA</w:t>
            </w:r>
          </w:p>
        </w:tc>
        <w:tc>
          <w:tcPr>
            <w:tcW w:w="7001" w:type="dxa"/>
            <w:vAlign w:val="center"/>
          </w:tcPr>
          <w:p w14:paraId="112BBB2D"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Balochistan Environmental Protection Agency</w:t>
            </w:r>
          </w:p>
        </w:tc>
      </w:tr>
      <w:tr w:rsidR="0038050D" w:rsidRPr="0059576E" w14:paraId="07A36C5F" w14:textId="77777777" w:rsidTr="00857B84">
        <w:trPr>
          <w:trHeight w:val="274"/>
        </w:trPr>
        <w:tc>
          <w:tcPr>
            <w:tcW w:w="2335" w:type="dxa"/>
            <w:vAlign w:val="center"/>
          </w:tcPr>
          <w:p w14:paraId="1CC65792"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BIWRMDP</w:t>
            </w:r>
          </w:p>
        </w:tc>
        <w:tc>
          <w:tcPr>
            <w:tcW w:w="7001" w:type="dxa"/>
            <w:vAlign w:val="center"/>
          </w:tcPr>
          <w:p w14:paraId="001A2FAB"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Balochistan Integrated Waiter Resource Management and Development</w:t>
            </w:r>
          </w:p>
        </w:tc>
      </w:tr>
      <w:tr w:rsidR="0038050D" w:rsidRPr="0059576E" w14:paraId="60BC6F65" w14:textId="77777777" w:rsidTr="00857B84">
        <w:trPr>
          <w:trHeight w:val="274"/>
        </w:trPr>
        <w:tc>
          <w:tcPr>
            <w:tcW w:w="2335" w:type="dxa"/>
            <w:vAlign w:val="center"/>
          </w:tcPr>
          <w:p w14:paraId="2381234D"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BLEP</w:t>
            </w:r>
          </w:p>
        </w:tc>
        <w:tc>
          <w:tcPr>
            <w:tcW w:w="7001" w:type="dxa"/>
            <w:vAlign w:val="center"/>
          </w:tcPr>
          <w:p w14:paraId="2C33F7F6"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Balochistan Livelihood and Entrepreneurship Project</w:t>
            </w:r>
          </w:p>
        </w:tc>
      </w:tr>
      <w:tr w:rsidR="00FA3CDB" w:rsidRPr="0059576E" w14:paraId="0170F91E" w14:textId="77777777" w:rsidTr="00857B84">
        <w:trPr>
          <w:trHeight w:val="274"/>
        </w:trPr>
        <w:tc>
          <w:tcPr>
            <w:tcW w:w="2335" w:type="dxa"/>
            <w:vAlign w:val="center"/>
          </w:tcPr>
          <w:p w14:paraId="0E30E668" w14:textId="0A59D7E7" w:rsidR="00FA3CDB" w:rsidRPr="0059576E" w:rsidRDefault="00FA3CDB" w:rsidP="001F5C8A">
            <w:pPr>
              <w:spacing w:line="276" w:lineRule="auto"/>
              <w:rPr>
                <w:rFonts w:ascii="Arial" w:hAnsi="Arial" w:cs="Arial"/>
                <w:sz w:val="20"/>
                <w:szCs w:val="20"/>
              </w:rPr>
            </w:pPr>
            <w:r w:rsidRPr="0059576E">
              <w:rPr>
                <w:rFonts w:ascii="Arial" w:hAnsi="Arial" w:cs="Arial"/>
                <w:sz w:val="20"/>
                <w:szCs w:val="20"/>
              </w:rPr>
              <w:t>BWSPIP</w:t>
            </w:r>
          </w:p>
        </w:tc>
        <w:tc>
          <w:tcPr>
            <w:tcW w:w="7001" w:type="dxa"/>
            <w:vAlign w:val="center"/>
          </w:tcPr>
          <w:p w14:paraId="0503E4E6" w14:textId="6F32EB97" w:rsidR="00FA3CDB" w:rsidRPr="0059576E" w:rsidRDefault="00FA3CDB" w:rsidP="001F5C8A">
            <w:pPr>
              <w:spacing w:line="276" w:lineRule="auto"/>
              <w:rPr>
                <w:rFonts w:ascii="Arial" w:hAnsi="Arial" w:cs="Arial"/>
                <w:sz w:val="20"/>
                <w:szCs w:val="20"/>
              </w:rPr>
            </w:pPr>
            <w:r w:rsidRPr="0059576E">
              <w:rPr>
                <w:rFonts w:ascii="Arial" w:hAnsi="Arial" w:cs="Arial"/>
                <w:sz w:val="20"/>
                <w:szCs w:val="20"/>
              </w:rPr>
              <w:t>Balochistan Water Security and Productivity Improvement Project</w:t>
            </w:r>
          </w:p>
        </w:tc>
      </w:tr>
      <w:tr w:rsidR="0038050D" w:rsidRPr="0059576E" w14:paraId="55178EF7" w14:textId="77777777" w:rsidTr="00857B84">
        <w:trPr>
          <w:trHeight w:val="274"/>
        </w:trPr>
        <w:tc>
          <w:tcPr>
            <w:tcW w:w="2335" w:type="dxa"/>
            <w:vAlign w:val="center"/>
          </w:tcPr>
          <w:p w14:paraId="380A61C7"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BOQ</w:t>
            </w:r>
          </w:p>
        </w:tc>
        <w:tc>
          <w:tcPr>
            <w:tcW w:w="7001" w:type="dxa"/>
            <w:vAlign w:val="center"/>
          </w:tcPr>
          <w:p w14:paraId="0155D6A1"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Bill of Quantity</w:t>
            </w:r>
          </w:p>
        </w:tc>
      </w:tr>
      <w:tr w:rsidR="0038050D" w:rsidRPr="0059576E" w14:paraId="392EA880" w14:textId="77777777" w:rsidTr="00857B84">
        <w:trPr>
          <w:trHeight w:val="274"/>
        </w:trPr>
        <w:tc>
          <w:tcPr>
            <w:tcW w:w="2335" w:type="dxa"/>
            <w:vAlign w:val="center"/>
          </w:tcPr>
          <w:p w14:paraId="3015576E" w14:textId="6E73969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E</w:t>
            </w:r>
            <w:r w:rsidR="00BF5BD7" w:rsidRPr="0059576E">
              <w:rPr>
                <w:rFonts w:ascii="Arial" w:hAnsi="Arial" w:cs="Arial"/>
                <w:sz w:val="20"/>
                <w:szCs w:val="20"/>
              </w:rPr>
              <w:t>S</w:t>
            </w:r>
            <w:r w:rsidRPr="0059576E">
              <w:rPr>
                <w:rFonts w:ascii="Arial" w:hAnsi="Arial" w:cs="Arial"/>
                <w:sz w:val="20"/>
                <w:szCs w:val="20"/>
              </w:rPr>
              <w:t>MP</w:t>
            </w:r>
          </w:p>
        </w:tc>
        <w:tc>
          <w:tcPr>
            <w:tcW w:w="7001" w:type="dxa"/>
            <w:vAlign w:val="center"/>
          </w:tcPr>
          <w:p w14:paraId="3DC7E87C" w14:textId="43256D44"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 xml:space="preserve">Environmental </w:t>
            </w:r>
            <w:r w:rsidR="00BF5BD7" w:rsidRPr="0059576E">
              <w:rPr>
                <w:rFonts w:ascii="Arial" w:hAnsi="Arial" w:cs="Arial"/>
                <w:sz w:val="20"/>
                <w:szCs w:val="20"/>
              </w:rPr>
              <w:t xml:space="preserve">and Social </w:t>
            </w:r>
            <w:r w:rsidRPr="0059576E">
              <w:rPr>
                <w:rFonts w:ascii="Arial" w:hAnsi="Arial" w:cs="Arial"/>
                <w:sz w:val="20"/>
                <w:szCs w:val="20"/>
              </w:rPr>
              <w:t>Management Plan</w:t>
            </w:r>
          </w:p>
        </w:tc>
      </w:tr>
      <w:tr w:rsidR="0038050D" w:rsidRPr="0059576E" w14:paraId="5AD4FF1A" w14:textId="77777777" w:rsidTr="00857B84">
        <w:trPr>
          <w:trHeight w:val="274"/>
        </w:trPr>
        <w:tc>
          <w:tcPr>
            <w:tcW w:w="2335" w:type="dxa"/>
            <w:vAlign w:val="center"/>
          </w:tcPr>
          <w:p w14:paraId="4E030CF7"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EPA</w:t>
            </w:r>
          </w:p>
        </w:tc>
        <w:tc>
          <w:tcPr>
            <w:tcW w:w="7001" w:type="dxa"/>
            <w:vAlign w:val="center"/>
          </w:tcPr>
          <w:p w14:paraId="66155118"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Environmental Protection Agency</w:t>
            </w:r>
          </w:p>
        </w:tc>
      </w:tr>
      <w:tr w:rsidR="0038050D" w:rsidRPr="0059576E" w14:paraId="4E5A36C2" w14:textId="77777777" w:rsidTr="00857B84">
        <w:trPr>
          <w:trHeight w:val="274"/>
        </w:trPr>
        <w:tc>
          <w:tcPr>
            <w:tcW w:w="2335" w:type="dxa"/>
            <w:vAlign w:val="center"/>
          </w:tcPr>
          <w:p w14:paraId="384B6C2D" w14:textId="77777777" w:rsidR="007B5154" w:rsidRPr="0059576E" w:rsidRDefault="007B5154"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ESIA</w:t>
            </w:r>
          </w:p>
        </w:tc>
        <w:tc>
          <w:tcPr>
            <w:tcW w:w="7001" w:type="dxa"/>
            <w:vAlign w:val="center"/>
          </w:tcPr>
          <w:p w14:paraId="4081CB1F"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Environmental and Social Impact Assessment</w:t>
            </w:r>
          </w:p>
        </w:tc>
      </w:tr>
      <w:tr w:rsidR="0038050D" w:rsidRPr="0059576E" w14:paraId="02AC0E51" w14:textId="77777777" w:rsidTr="00857B84">
        <w:trPr>
          <w:trHeight w:val="274"/>
        </w:trPr>
        <w:tc>
          <w:tcPr>
            <w:tcW w:w="2335" w:type="dxa"/>
            <w:vAlign w:val="center"/>
          </w:tcPr>
          <w:p w14:paraId="75F389CA"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ESHS</w:t>
            </w:r>
          </w:p>
        </w:tc>
        <w:tc>
          <w:tcPr>
            <w:tcW w:w="7001" w:type="dxa"/>
            <w:vAlign w:val="center"/>
          </w:tcPr>
          <w:p w14:paraId="1AF9F801"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 xml:space="preserve">Environmental, Social, Health and Safety </w:t>
            </w:r>
          </w:p>
        </w:tc>
      </w:tr>
      <w:tr w:rsidR="0038050D" w:rsidRPr="0059576E" w14:paraId="05F510DC" w14:textId="77777777" w:rsidTr="00857B84">
        <w:trPr>
          <w:trHeight w:val="274"/>
        </w:trPr>
        <w:tc>
          <w:tcPr>
            <w:tcW w:w="2335" w:type="dxa"/>
            <w:vAlign w:val="center"/>
          </w:tcPr>
          <w:p w14:paraId="1DADE5A3"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ESMF</w:t>
            </w:r>
          </w:p>
        </w:tc>
        <w:tc>
          <w:tcPr>
            <w:tcW w:w="7001" w:type="dxa"/>
            <w:vAlign w:val="center"/>
          </w:tcPr>
          <w:p w14:paraId="334F5823"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Environmental and Social Management Framework</w:t>
            </w:r>
          </w:p>
        </w:tc>
      </w:tr>
      <w:tr w:rsidR="0038050D" w:rsidRPr="0059576E" w14:paraId="4320BF2F" w14:textId="77777777" w:rsidTr="00857B84">
        <w:trPr>
          <w:trHeight w:val="274"/>
        </w:trPr>
        <w:tc>
          <w:tcPr>
            <w:tcW w:w="2335" w:type="dxa"/>
            <w:vAlign w:val="center"/>
          </w:tcPr>
          <w:p w14:paraId="259468BE"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WB-ESSs</w:t>
            </w:r>
          </w:p>
        </w:tc>
        <w:tc>
          <w:tcPr>
            <w:tcW w:w="7001" w:type="dxa"/>
            <w:vAlign w:val="center"/>
          </w:tcPr>
          <w:p w14:paraId="498309EE"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World Bank Environmental and Social Standards</w:t>
            </w:r>
          </w:p>
        </w:tc>
      </w:tr>
      <w:tr w:rsidR="0038050D" w:rsidRPr="0059576E" w14:paraId="66A4EBE9" w14:textId="77777777" w:rsidTr="00857B84">
        <w:trPr>
          <w:trHeight w:val="274"/>
        </w:trPr>
        <w:tc>
          <w:tcPr>
            <w:tcW w:w="2335" w:type="dxa"/>
            <w:vAlign w:val="center"/>
          </w:tcPr>
          <w:p w14:paraId="28650EC0"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GBV</w:t>
            </w:r>
          </w:p>
        </w:tc>
        <w:tc>
          <w:tcPr>
            <w:tcW w:w="7001" w:type="dxa"/>
            <w:vAlign w:val="center"/>
          </w:tcPr>
          <w:p w14:paraId="47F394EC"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Gender Base Violence</w:t>
            </w:r>
          </w:p>
        </w:tc>
      </w:tr>
      <w:tr w:rsidR="0038050D" w:rsidRPr="0059576E" w14:paraId="48CC8318" w14:textId="77777777" w:rsidTr="00857B84">
        <w:trPr>
          <w:trHeight w:val="274"/>
        </w:trPr>
        <w:tc>
          <w:tcPr>
            <w:tcW w:w="2335" w:type="dxa"/>
            <w:vAlign w:val="center"/>
          </w:tcPr>
          <w:p w14:paraId="5FFB431A"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GDP</w:t>
            </w:r>
          </w:p>
        </w:tc>
        <w:tc>
          <w:tcPr>
            <w:tcW w:w="7001" w:type="dxa"/>
            <w:vAlign w:val="center"/>
          </w:tcPr>
          <w:p w14:paraId="454A2725" w14:textId="2FCB7333" w:rsidR="007B5154" w:rsidRPr="0059576E" w:rsidRDefault="00BF5BD7" w:rsidP="001F5C8A">
            <w:pPr>
              <w:spacing w:line="276" w:lineRule="auto"/>
              <w:rPr>
                <w:rFonts w:ascii="Arial" w:hAnsi="Arial" w:cs="Arial"/>
                <w:sz w:val="20"/>
                <w:szCs w:val="20"/>
              </w:rPr>
            </w:pPr>
            <w:r w:rsidRPr="0059576E">
              <w:rPr>
                <w:rFonts w:ascii="Arial" w:hAnsi="Arial" w:cs="Arial"/>
                <w:sz w:val="20"/>
                <w:szCs w:val="20"/>
              </w:rPr>
              <w:t xml:space="preserve">Gross Domestic Product </w:t>
            </w:r>
          </w:p>
        </w:tc>
      </w:tr>
      <w:tr w:rsidR="0038050D" w:rsidRPr="0059576E" w14:paraId="19C52952" w14:textId="77777777" w:rsidTr="00857B84">
        <w:trPr>
          <w:trHeight w:val="274"/>
        </w:trPr>
        <w:tc>
          <w:tcPr>
            <w:tcW w:w="2335" w:type="dxa"/>
            <w:vAlign w:val="center"/>
          </w:tcPr>
          <w:p w14:paraId="68CE0296"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GIS</w:t>
            </w:r>
          </w:p>
        </w:tc>
        <w:tc>
          <w:tcPr>
            <w:tcW w:w="7001" w:type="dxa"/>
            <w:vAlign w:val="center"/>
          </w:tcPr>
          <w:p w14:paraId="424630A6" w14:textId="42F8725D" w:rsidR="007B5154" w:rsidRPr="0059576E" w:rsidRDefault="00BF5BD7" w:rsidP="001F5C8A">
            <w:pPr>
              <w:spacing w:line="276" w:lineRule="auto"/>
              <w:rPr>
                <w:rFonts w:ascii="Arial" w:hAnsi="Arial" w:cs="Arial"/>
                <w:sz w:val="20"/>
                <w:szCs w:val="20"/>
              </w:rPr>
            </w:pPr>
            <w:r w:rsidRPr="0059576E">
              <w:rPr>
                <w:rFonts w:ascii="Arial" w:hAnsi="Arial" w:cs="Arial"/>
                <w:sz w:val="20"/>
                <w:szCs w:val="20"/>
              </w:rPr>
              <w:t>G</w:t>
            </w:r>
            <w:r w:rsidR="007B5154" w:rsidRPr="0059576E">
              <w:rPr>
                <w:rFonts w:ascii="Arial" w:hAnsi="Arial" w:cs="Arial"/>
                <w:sz w:val="20"/>
                <w:szCs w:val="20"/>
              </w:rPr>
              <w:t xml:space="preserve">eographic </w:t>
            </w:r>
            <w:r w:rsidRPr="0059576E">
              <w:rPr>
                <w:rFonts w:ascii="Arial" w:hAnsi="Arial" w:cs="Arial"/>
                <w:sz w:val="20"/>
                <w:szCs w:val="20"/>
              </w:rPr>
              <w:t>I</w:t>
            </w:r>
            <w:r w:rsidR="007B5154" w:rsidRPr="0059576E">
              <w:rPr>
                <w:rFonts w:ascii="Arial" w:hAnsi="Arial" w:cs="Arial"/>
                <w:sz w:val="20"/>
                <w:szCs w:val="20"/>
              </w:rPr>
              <w:t xml:space="preserve">nformation </w:t>
            </w:r>
            <w:r w:rsidRPr="0059576E">
              <w:rPr>
                <w:rFonts w:ascii="Arial" w:hAnsi="Arial" w:cs="Arial"/>
                <w:sz w:val="20"/>
                <w:szCs w:val="20"/>
              </w:rPr>
              <w:t>S</w:t>
            </w:r>
            <w:r w:rsidR="007B5154" w:rsidRPr="0059576E">
              <w:rPr>
                <w:rFonts w:ascii="Arial" w:hAnsi="Arial" w:cs="Arial"/>
                <w:sz w:val="20"/>
                <w:szCs w:val="20"/>
              </w:rPr>
              <w:t xml:space="preserve">ystem </w:t>
            </w:r>
          </w:p>
        </w:tc>
      </w:tr>
      <w:tr w:rsidR="0038050D" w:rsidRPr="0059576E" w14:paraId="342B8418" w14:textId="77777777" w:rsidTr="00857B84">
        <w:trPr>
          <w:trHeight w:val="274"/>
        </w:trPr>
        <w:tc>
          <w:tcPr>
            <w:tcW w:w="2335" w:type="dxa"/>
            <w:vAlign w:val="center"/>
          </w:tcPr>
          <w:p w14:paraId="3BCF0089"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GoB</w:t>
            </w:r>
          </w:p>
        </w:tc>
        <w:tc>
          <w:tcPr>
            <w:tcW w:w="7001" w:type="dxa"/>
            <w:vAlign w:val="center"/>
          </w:tcPr>
          <w:p w14:paraId="0F546821"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Government of Balochistan</w:t>
            </w:r>
          </w:p>
        </w:tc>
      </w:tr>
      <w:tr w:rsidR="0038050D" w:rsidRPr="0059576E" w14:paraId="79A6F428" w14:textId="77777777" w:rsidTr="00857B84">
        <w:trPr>
          <w:trHeight w:val="274"/>
        </w:trPr>
        <w:tc>
          <w:tcPr>
            <w:tcW w:w="2335" w:type="dxa"/>
            <w:vAlign w:val="center"/>
          </w:tcPr>
          <w:p w14:paraId="047758DA" w14:textId="77777777"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GRM</w:t>
            </w:r>
          </w:p>
        </w:tc>
        <w:tc>
          <w:tcPr>
            <w:tcW w:w="7001" w:type="dxa"/>
            <w:vAlign w:val="center"/>
          </w:tcPr>
          <w:p w14:paraId="71984549" w14:textId="7EFF5B20" w:rsidR="007B5154" w:rsidRPr="0059576E" w:rsidRDefault="007B5154" w:rsidP="001F5C8A">
            <w:pPr>
              <w:spacing w:line="276" w:lineRule="auto"/>
              <w:rPr>
                <w:rFonts w:ascii="Arial" w:hAnsi="Arial" w:cs="Arial"/>
                <w:sz w:val="20"/>
                <w:szCs w:val="20"/>
              </w:rPr>
            </w:pPr>
            <w:r w:rsidRPr="0059576E">
              <w:rPr>
                <w:rFonts w:ascii="Arial" w:hAnsi="Arial" w:cs="Arial"/>
                <w:sz w:val="20"/>
                <w:szCs w:val="20"/>
              </w:rPr>
              <w:t xml:space="preserve">Grievance Redress Mechanism </w:t>
            </w:r>
          </w:p>
        </w:tc>
      </w:tr>
      <w:tr w:rsidR="00FC3724" w:rsidRPr="0059576E" w14:paraId="52536414" w14:textId="77777777" w:rsidTr="00857B84">
        <w:trPr>
          <w:trHeight w:val="274"/>
        </w:trPr>
        <w:tc>
          <w:tcPr>
            <w:tcW w:w="2335" w:type="dxa"/>
            <w:vAlign w:val="center"/>
          </w:tcPr>
          <w:p w14:paraId="7C116169" w14:textId="3D4D2C4D"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HEIS</w:t>
            </w:r>
          </w:p>
        </w:tc>
        <w:tc>
          <w:tcPr>
            <w:tcW w:w="7001" w:type="dxa"/>
            <w:vAlign w:val="center"/>
          </w:tcPr>
          <w:p w14:paraId="41D2E2CB" w14:textId="37E62D6C"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High Efficiency Irrigation System </w:t>
            </w:r>
          </w:p>
        </w:tc>
      </w:tr>
      <w:tr w:rsidR="00FC3724" w:rsidRPr="0059576E" w14:paraId="7577EBCB" w14:textId="77777777" w:rsidTr="00857B84">
        <w:trPr>
          <w:trHeight w:val="274"/>
        </w:trPr>
        <w:tc>
          <w:tcPr>
            <w:tcW w:w="2335" w:type="dxa"/>
            <w:vAlign w:val="center"/>
          </w:tcPr>
          <w:p w14:paraId="3A06BE51" w14:textId="2489F536"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IMIS</w:t>
            </w:r>
          </w:p>
        </w:tc>
        <w:tc>
          <w:tcPr>
            <w:tcW w:w="7001" w:type="dxa"/>
            <w:vAlign w:val="center"/>
          </w:tcPr>
          <w:p w14:paraId="2FC00B22" w14:textId="4D8252C4"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Integrated Management Information System </w:t>
            </w:r>
          </w:p>
        </w:tc>
      </w:tr>
      <w:tr w:rsidR="00FC3724" w:rsidRPr="0059576E" w14:paraId="1B28CB71" w14:textId="77777777" w:rsidTr="00857B84">
        <w:trPr>
          <w:trHeight w:val="274"/>
        </w:trPr>
        <w:tc>
          <w:tcPr>
            <w:tcW w:w="2335" w:type="dxa"/>
            <w:vAlign w:val="center"/>
          </w:tcPr>
          <w:p w14:paraId="36642B5A"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IUCN</w:t>
            </w:r>
          </w:p>
        </w:tc>
        <w:tc>
          <w:tcPr>
            <w:tcW w:w="7001" w:type="dxa"/>
            <w:vAlign w:val="center"/>
          </w:tcPr>
          <w:p w14:paraId="3BDFFE3A" w14:textId="77777777" w:rsidR="00FC3724" w:rsidRPr="0059576E" w:rsidRDefault="00FC3724" w:rsidP="001F5C8A">
            <w:pPr>
              <w:spacing w:line="276" w:lineRule="auto"/>
              <w:rPr>
                <w:rFonts w:ascii="Arial" w:hAnsi="Arial" w:cs="Arial"/>
                <w:sz w:val="20"/>
                <w:szCs w:val="20"/>
              </w:rPr>
            </w:pPr>
            <w:r w:rsidRPr="0059576E">
              <w:rPr>
                <w:rStyle w:val="Emphasis"/>
                <w:rFonts w:ascii="Arial" w:hAnsi="Arial" w:cs="Arial"/>
                <w:i w:val="0"/>
                <w:iCs w:val="0"/>
                <w:sz w:val="20"/>
                <w:szCs w:val="20"/>
                <w:shd w:val="clear" w:color="auto" w:fill="FFFFFF"/>
              </w:rPr>
              <w:t>International Union for Conservation of Nature</w:t>
            </w:r>
          </w:p>
        </w:tc>
      </w:tr>
      <w:tr w:rsidR="00FC3724" w:rsidRPr="0059576E" w14:paraId="6C777959" w14:textId="77777777" w:rsidTr="00857B84">
        <w:trPr>
          <w:trHeight w:val="274"/>
        </w:trPr>
        <w:tc>
          <w:tcPr>
            <w:tcW w:w="2335" w:type="dxa"/>
            <w:vAlign w:val="center"/>
          </w:tcPr>
          <w:p w14:paraId="071175C3"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LMP</w:t>
            </w:r>
          </w:p>
        </w:tc>
        <w:tc>
          <w:tcPr>
            <w:tcW w:w="7001" w:type="dxa"/>
            <w:vAlign w:val="center"/>
          </w:tcPr>
          <w:p w14:paraId="43DF66CC"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Labor Management Plan</w:t>
            </w:r>
          </w:p>
        </w:tc>
      </w:tr>
      <w:tr w:rsidR="00287001" w:rsidRPr="0059576E" w14:paraId="0820DA86" w14:textId="77777777" w:rsidTr="00857B84">
        <w:trPr>
          <w:trHeight w:val="274"/>
        </w:trPr>
        <w:tc>
          <w:tcPr>
            <w:tcW w:w="2335" w:type="dxa"/>
            <w:vAlign w:val="center"/>
          </w:tcPr>
          <w:p w14:paraId="5D746770" w14:textId="5C2F2F33" w:rsidR="00287001" w:rsidRPr="0059576E" w:rsidRDefault="00287001" w:rsidP="001F5C8A">
            <w:pPr>
              <w:spacing w:line="276" w:lineRule="auto"/>
              <w:rPr>
                <w:rFonts w:ascii="Arial" w:hAnsi="Arial" w:cs="Arial"/>
                <w:sz w:val="20"/>
                <w:szCs w:val="20"/>
              </w:rPr>
            </w:pPr>
            <w:r w:rsidRPr="0059576E">
              <w:rPr>
                <w:rFonts w:ascii="Arial" w:hAnsi="Arial" w:cs="Arial"/>
                <w:sz w:val="20"/>
                <w:szCs w:val="20"/>
              </w:rPr>
              <w:t>M&amp;E</w:t>
            </w:r>
          </w:p>
        </w:tc>
        <w:tc>
          <w:tcPr>
            <w:tcW w:w="7001" w:type="dxa"/>
            <w:vAlign w:val="center"/>
          </w:tcPr>
          <w:p w14:paraId="55B1268D" w14:textId="664B4EAD" w:rsidR="00287001" w:rsidRPr="0059576E" w:rsidRDefault="00287001" w:rsidP="001F5C8A">
            <w:pPr>
              <w:spacing w:line="276" w:lineRule="auto"/>
              <w:rPr>
                <w:rFonts w:ascii="Arial" w:hAnsi="Arial" w:cs="Arial"/>
                <w:sz w:val="20"/>
                <w:szCs w:val="20"/>
              </w:rPr>
            </w:pPr>
            <w:r w:rsidRPr="0059576E">
              <w:rPr>
                <w:rFonts w:ascii="Arial" w:hAnsi="Arial" w:cs="Arial"/>
                <w:sz w:val="20"/>
                <w:szCs w:val="20"/>
              </w:rPr>
              <w:t>Monitoring and Evaluation</w:t>
            </w:r>
          </w:p>
        </w:tc>
      </w:tr>
      <w:tr w:rsidR="00FC3724" w:rsidRPr="0059576E" w14:paraId="18B4B378" w14:textId="77777777" w:rsidTr="00857B84">
        <w:trPr>
          <w:trHeight w:val="274"/>
        </w:trPr>
        <w:tc>
          <w:tcPr>
            <w:tcW w:w="2335" w:type="dxa"/>
            <w:vAlign w:val="center"/>
          </w:tcPr>
          <w:p w14:paraId="3E7731FC"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MGD</w:t>
            </w:r>
          </w:p>
        </w:tc>
        <w:tc>
          <w:tcPr>
            <w:tcW w:w="7001" w:type="dxa"/>
            <w:vAlign w:val="center"/>
          </w:tcPr>
          <w:p w14:paraId="7DC564B0" w14:textId="16D98973"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Million Gallons Per Day</w:t>
            </w:r>
          </w:p>
        </w:tc>
      </w:tr>
      <w:tr w:rsidR="00FC3724" w:rsidRPr="0059576E" w14:paraId="53DE2571" w14:textId="77777777" w:rsidTr="00857B84">
        <w:trPr>
          <w:trHeight w:val="274"/>
        </w:trPr>
        <w:tc>
          <w:tcPr>
            <w:tcW w:w="2335" w:type="dxa"/>
            <w:vAlign w:val="center"/>
          </w:tcPr>
          <w:p w14:paraId="4CF67C5C"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NOC</w:t>
            </w:r>
          </w:p>
        </w:tc>
        <w:tc>
          <w:tcPr>
            <w:tcW w:w="7001" w:type="dxa"/>
            <w:vAlign w:val="center"/>
          </w:tcPr>
          <w:p w14:paraId="270DB4CF"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No Objection Certificate</w:t>
            </w:r>
          </w:p>
        </w:tc>
      </w:tr>
      <w:tr w:rsidR="00FC3724" w:rsidRPr="0059576E" w14:paraId="562D3736" w14:textId="77777777" w:rsidTr="00857B84">
        <w:trPr>
          <w:trHeight w:val="274"/>
        </w:trPr>
        <w:tc>
          <w:tcPr>
            <w:tcW w:w="2335" w:type="dxa"/>
            <w:vAlign w:val="center"/>
          </w:tcPr>
          <w:p w14:paraId="21D5C11C"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OHS</w:t>
            </w:r>
          </w:p>
        </w:tc>
        <w:tc>
          <w:tcPr>
            <w:tcW w:w="7001" w:type="dxa"/>
            <w:vAlign w:val="center"/>
          </w:tcPr>
          <w:p w14:paraId="205E2138"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Occupational Health and Safety </w:t>
            </w:r>
          </w:p>
        </w:tc>
      </w:tr>
      <w:tr w:rsidR="00FC3724" w:rsidRPr="0059576E" w14:paraId="2208291F" w14:textId="77777777" w:rsidTr="00857B84">
        <w:trPr>
          <w:trHeight w:val="274"/>
        </w:trPr>
        <w:tc>
          <w:tcPr>
            <w:tcW w:w="2335" w:type="dxa"/>
            <w:vAlign w:val="center"/>
          </w:tcPr>
          <w:p w14:paraId="188E8BA0" w14:textId="5EF8E305"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O&amp;M</w:t>
            </w:r>
          </w:p>
        </w:tc>
        <w:tc>
          <w:tcPr>
            <w:tcW w:w="7001" w:type="dxa"/>
            <w:vAlign w:val="center"/>
          </w:tcPr>
          <w:p w14:paraId="2F8F2842" w14:textId="485903A0"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Operation and Maintenance </w:t>
            </w:r>
          </w:p>
        </w:tc>
      </w:tr>
      <w:tr w:rsidR="00FC3724" w:rsidRPr="0059576E" w14:paraId="0E7337A7" w14:textId="77777777" w:rsidTr="00857B84">
        <w:trPr>
          <w:trHeight w:val="274"/>
        </w:trPr>
        <w:tc>
          <w:tcPr>
            <w:tcW w:w="2335" w:type="dxa"/>
            <w:vAlign w:val="center"/>
          </w:tcPr>
          <w:p w14:paraId="3424F283"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PDNA</w:t>
            </w:r>
          </w:p>
        </w:tc>
        <w:tc>
          <w:tcPr>
            <w:tcW w:w="7001" w:type="dxa"/>
            <w:vAlign w:val="center"/>
          </w:tcPr>
          <w:p w14:paraId="0878697B"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Post-Disaster Needs Assessment </w:t>
            </w:r>
          </w:p>
        </w:tc>
      </w:tr>
      <w:tr w:rsidR="00FC3724" w:rsidRPr="0059576E" w14:paraId="161BCD95" w14:textId="77777777" w:rsidTr="00857B84">
        <w:trPr>
          <w:trHeight w:val="274"/>
        </w:trPr>
        <w:tc>
          <w:tcPr>
            <w:tcW w:w="2335" w:type="dxa"/>
            <w:vAlign w:val="center"/>
          </w:tcPr>
          <w:p w14:paraId="752ABC55"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PDO</w:t>
            </w:r>
          </w:p>
        </w:tc>
        <w:tc>
          <w:tcPr>
            <w:tcW w:w="7001" w:type="dxa"/>
            <w:vAlign w:val="center"/>
          </w:tcPr>
          <w:p w14:paraId="038811B4"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Project Development Objective</w:t>
            </w:r>
          </w:p>
        </w:tc>
      </w:tr>
      <w:tr w:rsidR="00494A3D" w:rsidRPr="0059576E" w14:paraId="36746AD1" w14:textId="77777777" w:rsidTr="00857B84">
        <w:trPr>
          <w:trHeight w:val="274"/>
        </w:trPr>
        <w:tc>
          <w:tcPr>
            <w:tcW w:w="2335" w:type="dxa"/>
            <w:vAlign w:val="center"/>
          </w:tcPr>
          <w:p w14:paraId="32EA59B1" w14:textId="4E0739FA" w:rsidR="00494A3D" w:rsidRPr="0059576E" w:rsidRDefault="00494A3D" w:rsidP="001F5C8A">
            <w:pPr>
              <w:spacing w:line="276" w:lineRule="auto"/>
              <w:rPr>
                <w:rFonts w:ascii="Arial" w:hAnsi="Arial" w:cs="Arial"/>
                <w:sz w:val="20"/>
                <w:szCs w:val="20"/>
              </w:rPr>
            </w:pPr>
            <w:r w:rsidRPr="0059576E">
              <w:rPr>
                <w:rFonts w:ascii="Arial" w:hAnsi="Arial" w:cs="Arial"/>
                <w:sz w:val="20"/>
                <w:szCs w:val="20"/>
              </w:rPr>
              <w:t>PHED</w:t>
            </w:r>
          </w:p>
        </w:tc>
        <w:tc>
          <w:tcPr>
            <w:tcW w:w="7001" w:type="dxa"/>
            <w:vAlign w:val="center"/>
          </w:tcPr>
          <w:p w14:paraId="637FBCA1" w14:textId="74B2097C" w:rsidR="00494A3D" w:rsidRPr="0059576E" w:rsidRDefault="00494A3D" w:rsidP="001F5C8A">
            <w:pPr>
              <w:spacing w:line="276" w:lineRule="auto"/>
              <w:rPr>
                <w:rFonts w:ascii="Arial" w:hAnsi="Arial" w:cs="Arial"/>
                <w:sz w:val="20"/>
                <w:szCs w:val="20"/>
              </w:rPr>
            </w:pPr>
            <w:r w:rsidRPr="0059576E">
              <w:rPr>
                <w:rFonts w:ascii="Arial" w:hAnsi="Arial" w:cs="Arial"/>
                <w:sz w:val="20"/>
                <w:szCs w:val="20"/>
              </w:rPr>
              <w:t xml:space="preserve">Public Health Engineering Department </w:t>
            </w:r>
          </w:p>
        </w:tc>
      </w:tr>
      <w:tr w:rsidR="00FC3724" w:rsidRPr="0059576E" w14:paraId="64048BAE" w14:textId="77777777" w:rsidTr="00857B84">
        <w:trPr>
          <w:trHeight w:val="274"/>
        </w:trPr>
        <w:tc>
          <w:tcPr>
            <w:tcW w:w="2335" w:type="dxa"/>
            <w:vAlign w:val="center"/>
          </w:tcPr>
          <w:p w14:paraId="43AA8088" w14:textId="327AC0D8"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PIM</w:t>
            </w:r>
          </w:p>
        </w:tc>
        <w:tc>
          <w:tcPr>
            <w:tcW w:w="7001" w:type="dxa"/>
            <w:vAlign w:val="center"/>
          </w:tcPr>
          <w:p w14:paraId="7F11AC1B"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Project Implementation Manual </w:t>
            </w:r>
          </w:p>
        </w:tc>
      </w:tr>
      <w:tr w:rsidR="00FC3724" w:rsidRPr="0059576E" w14:paraId="349A9598" w14:textId="77777777" w:rsidTr="00857B84">
        <w:trPr>
          <w:trHeight w:val="274"/>
        </w:trPr>
        <w:tc>
          <w:tcPr>
            <w:tcW w:w="2335" w:type="dxa"/>
            <w:vAlign w:val="center"/>
          </w:tcPr>
          <w:p w14:paraId="1D6F866D"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PIU</w:t>
            </w:r>
          </w:p>
        </w:tc>
        <w:tc>
          <w:tcPr>
            <w:tcW w:w="7001" w:type="dxa"/>
            <w:vAlign w:val="center"/>
          </w:tcPr>
          <w:p w14:paraId="5A84D2DF" w14:textId="77777777" w:rsidR="00FC3724" w:rsidRPr="0059576E" w:rsidRDefault="00FC3724" w:rsidP="001F5C8A">
            <w:pPr>
              <w:spacing w:line="276" w:lineRule="auto"/>
              <w:rPr>
                <w:rFonts w:ascii="Arial" w:hAnsi="Arial" w:cs="Arial"/>
                <w:sz w:val="20"/>
                <w:szCs w:val="20"/>
              </w:rPr>
            </w:pPr>
            <w:r w:rsidRPr="0059576E">
              <w:rPr>
                <w:rFonts w:ascii="Arial" w:eastAsia="Times New Roman" w:hAnsi="Arial" w:cs="Arial"/>
                <w:sz w:val="20"/>
                <w:szCs w:val="20"/>
              </w:rPr>
              <w:t xml:space="preserve">Environmental and Social Impact Assessments </w:t>
            </w:r>
          </w:p>
        </w:tc>
      </w:tr>
      <w:tr w:rsidR="00FC3724" w:rsidRPr="0059576E" w14:paraId="3B4E881C" w14:textId="77777777" w:rsidTr="00857B84">
        <w:trPr>
          <w:trHeight w:val="274"/>
        </w:trPr>
        <w:tc>
          <w:tcPr>
            <w:tcW w:w="2335" w:type="dxa"/>
            <w:vAlign w:val="center"/>
          </w:tcPr>
          <w:p w14:paraId="2969C73B" w14:textId="2A44DD8F"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PDO</w:t>
            </w:r>
          </w:p>
        </w:tc>
        <w:tc>
          <w:tcPr>
            <w:tcW w:w="7001" w:type="dxa"/>
            <w:vAlign w:val="center"/>
          </w:tcPr>
          <w:p w14:paraId="5A0CE232"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project development objective </w:t>
            </w:r>
          </w:p>
        </w:tc>
      </w:tr>
      <w:tr w:rsidR="00FC3724" w:rsidRPr="0059576E" w14:paraId="633294F6" w14:textId="77777777" w:rsidTr="00857B84">
        <w:trPr>
          <w:trHeight w:val="274"/>
        </w:trPr>
        <w:tc>
          <w:tcPr>
            <w:tcW w:w="2335" w:type="dxa"/>
            <w:vAlign w:val="center"/>
          </w:tcPr>
          <w:p w14:paraId="15F5D76B" w14:textId="2209305E"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PMU</w:t>
            </w:r>
          </w:p>
        </w:tc>
        <w:tc>
          <w:tcPr>
            <w:tcW w:w="7001" w:type="dxa"/>
            <w:vAlign w:val="center"/>
          </w:tcPr>
          <w:p w14:paraId="1355F206" w14:textId="55914E4E"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Project Management Unit </w:t>
            </w:r>
          </w:p>
        </w:tc>
      </w:tr>
      <w:tr w:rsidR="00BF5BD7" w:rsidRPr="0059576E" w14:paraId="4B310F79" w14:textId="77777777" w:rsidTr="00857B84">
        <w:trPr>
          <w:trHeight w:val="274"/>
        </w:trPr>
        <w:tc>
          <w:tcPr>
            <w:tcW w:w="2335" w:type="dxa"/>
            <w:vAlign w:val="center"/>
          </w:tcPr>
          <w:p w14:paraId="67E18255" w14:textId="249A8C4F" w:rsidR="00BF5BD7" w:rsidRPr="0059576E" w:rsidRDefault="00BF5BD7" w:rsidP="001F5C8A">
            <w:pPr>
              <w:spacing w:line="276" w:lineRule="auto"/>
              <w:rPr>
                <w:rFonts w:ascii="Arial" w:hAnsi="Arial" w:cs="Arial"/>
                <w:sz w:val="20"/>
                <w:szCs w:val="20"/>
              </w:rPr>
            </w:pPr>
            <w:r w:rsidRPr="0059576E">
              <w:rPr>
                <w:rFonts w:ascii="Arial" w:hAnsi="Arial" w:cs="Arial"/>
                <w:sz w:val="20"/>
                <w:szCs w:val="20"/>
              </w:rPr>
              <w:t>PPC</w:t>
            </w:r>
          </w:p>
        </w:tc>
        <w:tc>
          <w:tcPr>
            <w:tcW w:w="7001" w:type="dxa"/>
            <w:vAlign w:val="center"/>
          </w:tcPr>
          <w:p w14:paraId="5151D3A4" w14:textId="66273E9F" w:rsidR="00BF5BD7" w:rsidRPr="0059576E" w:rsidRDefault="00BF5BD7" w:rsidP="001F5C8A">
            <w:pPr>
              <w:spacing w:line="276" w:lineRule="auto"/>
              <w:rPr>
                <w:rFonts w:ascii="Arial" w:hAnsi="Arial" w:cs="Arial"/>
                <w:sz w:val="20"/>
                <w:szCs w:val="20"/>
              </w:rPr>
            </w:pPr>
            <w:r w:rsidRPr="0059576E" w:rsidDel="00D16EA7">
              <w:rPr>
                <w:rFonts w:ascii="Arial" w:hAnsi="Arial" w:cs="Arial"/>
              </w:rPr>
              <w:t>Public Co</w:t>
            </w:r>
            <w:r w:rsidRPr="0059576E">
              <w:rPr>
                <w:rFonts w:ascii="Arial" w:hAnsi="Arial" w:cs="Arial"/>
              </w:rPr>
              <w:t xml:space="preserve">mplaints Centre  </w:t>
            </w:r>
          </w:p>
        </w:tc>
      </w:tr>
      <w:tr w:rsidR="00FC3724" w:rsidRPr="0059576E" w14:paraId="1789A970" w14:textId="77777777" w:rsidTr="00857B84">
        <w:trPr>
          <w:trHeight w:val="274"/>
        </w:trPr>
        <w:tc>
          <w:tcPr>
            <w:tcW w:w="2335" w:type="dxa"/>
            <w:vAlign w:val="center"/>
          </w:tcPr>
          <w:p w14:paraId="4EC85BE2" w14:textId="431ECFBD"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PPE</w:t>
            </w:r>
          </w:p>
        </w:tc>
        <w:tc>
          <w:tcPr>
            <w:tcW w:w="7001" w:type="dxa"/>
            <w:vAlign w:val="center"/>
          </w:tcPr>
          <w:p w14:paraId="7779D267"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Proper Personal Protective Equipment </w:t>
            </w:r>
          </w:p>
        </w:tc>
      </w:tr>
      <w:tr w:rsidR="00FC3724" w:rsidRPr="0059576E" w14:paraId="7CD1D1CC" w14:textId="77777777" w:rsidTr="00857B84">
        <w:trPr>
          <w:trHeight w:val="274"/>
        </w:trPr>
        <w:tc>
          <w:tcPr>
            <w:tcW w:w="2335" w:type="dxa"/>
            <w:vAlign w:val="center"/>
          </w:tcPr>
          <w:p w14:paraId="1735F672"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PSC</w:t>
            </w:r>
          </w:p>
        </w:tc>
        <w:tc>
          <w:tcPr>
            <w:tcW w:w="7001" w:type="dxa"/>
            <w:vAlign w:val="center"/>
          </w:tcPr>
          <w:p w14:paraId="0C3C3534" w14:textId="77777777" w:rsidR="00FC3724" w:rsidRPr="0059576E" w:rsidRDefault="00FC3724"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 xml:space="preserve">Project Steering Committee </w:t>
            </w:r>
          </w:p>
        </w:tc>
      </w:tr>
      <w:tr w:rsidR="00287001" w:rsidRPr="0059576E" w14:paraId="56D0084D" w14:textId="77777777" w:rsidTr="00857B84">
        <w:trPr>
          <w:trHeight w:val="274"/>
        </w:trPr>
        <w:tc>
          <w:tcPr>
            <w:tcW w:w="2335" w:type="dxa"/>
            <w:vAlign w:val="center"/>
          </w:tcPr>
          <w:p w14:paraId="5E363114" w14:textId="1BD2331B" w:rsidR="00287001" w:rsidRPr="0059576E" w:rsidRDefault="00287001" w:rsidP="001F5C8A">
            <w:pPr>
              <w:spacing w:line="276" w:lineRule="auto"/>
              <w:rPr>
                <w:rFonts w:ascii="Arial" w:hAnsi="Arial" w:cs="Arial"/>
                <w:sz w:val="20"/>
                <w:szCs w:val="20"/>
              </w:rPr>
            </w:pPr>
            <w:r w:rsidRPr="0059576E">
              <w:rPr>
                <w:rFonts w:ascii="Arial" w:hAnsi="Arial" w:cs="Arial"/>
                <w:sz w:val="20"/>
                <w:szCs w:val="20"/>
              </w:rPr>
              <w:t>P</w:t>
            </w:r>
            <w:r w:rsidR="00494A3D" w:rsidRPr="0059576E">
              <w:rPr>
                <w:rFonts w:ascii="Arial" w:hAnsi="Arial" w:cs="Arial"/>
                <w:sz w:val="20"/>
                <w:szCs w:val="20"/>
              </w:rPr>
              <w:t>DSC</w:t>
            </w:r>
          </w:p>
        </w:tc>
        <w:tc>
          <w:tcPr>
            <w:tcW w:w="7001" w:type="dxa"/>
            <w:vAlign w:val="center"/>
          </w:tcPr>
          <w:p w14:paraId="6005BA7C" w14:textId="0479CAB1" w:rsidR="00287001" w:rsidRPr="0059576E" w:rsidRDefault="00287001" w:rsidP="001F5C8A">
            <w:pPr>
              <w:spacing w:line="276" w:lineRule="auto"/>
              <w:rPr>
                <w:rFonts w:ascii="Arial" w:eastAsia="Times New Roman" w:hAnsi="Arial" w:cs="Arial"/>
                <w:sz w:val="20"/>
                <w:szCs w:val="20"/>
              </w:rPr>
            </w:pPr>
            <w:r w:rsidRPr="0059576E">
              <w:rPr>
                <w:rFonts w:ascii="Arial" w:hAnsi="Arial" w:cs="Arial"/>
                <w:sz w:val="20"/>
                <w:szCs w:val="20"/>
              </w:rPr>
              <w:t xml:space="preserve">Project </w:t>
            </w:r>
            <w:r w:rsidR="00494A3D" w:rsidRPr="0059576E">
              <w:rPr>
                <w:rFonts w:ascii="Arial" w:hAnsi="Arial" w:cs="Arial"/>
                <w:sz w:val="20"/>
                <w:szCs w:val="20"/>
              </w:rPr>
              <w:t xml:space="preserve">Design and </w:t>
            </w:r>
            <w:r w:rsidRPr="0059576E">
              <w:rPr>
                <w:rFonts w:ascii="Arial" w:hAnsi="Arial" w:cs="Arial"/>
                <w:sz w:val="20"/>
                <w:szCs w:val="20"/>
              </w:rPr>
              <w:t xml:space="preserve">Supervision </w:t>
            </w:r>
            <w:r w:rsidR="00494A3D" w:rsidRPr="0059576E">
              <w:rPr>
                <w:rFonts w:ascii="Arial" w:hAnsi="Arial" w:cs="Arial"/>
                <w:sz w:val="20"/>
                <w:szCs w:val="20"/>
              </w:rPr>
              <w:t xml:space="preserve">Consultant </w:t>
            </w:r>
            <w:r w:rsidRPr="0059576E">
              <w:rPr>
                <w:rFonts w:ascii="Arial" w:hAnsi="Arial" w:cs="Arial"/>
                <w:sz w:val="20"/>
                <w:szCs w:val="20"/>
              </w:rPr>
              <w:t xml:space="preserve"> </w:t>
            </w:r>
          </w:p>
        </w:tc>
      </w:tr>
      <w:tr w:rsidR="00287001" w:rsidRPr="0059576E" w14:paraId="0B9962D2" w14:textId="77777777" w:rsidTr="00857B84">
        <w:trPr>
          <w:trHeight w:val="274"/>
        </w:trPr>
        <w:tc>
          <w:tcPr>
            <w:tcW w:w="2335" w:type="dxa"/>
            <w:vAlign w:val="center"/>
          </w:tcPr>
          <w:p w14:paraId="1D4ACED6" w14:textId="138BF9E8" w:rsidR="00287001" w:rsidRPr="0059576E" w:rsidRDefault="00287001" w:rsidP="001F5C8A">
            <w:pPr>
              <w:spacing w:line="276" w:lineRule="auto"/>
              <w:rPr>
                <w:rFonts w:ascii="Arial" w:hAnsi="Arial" w:cs="Arial"/>
                <w:sz w:val="20"/>
                <w:szCs w:val="20"/>
              </w:rPr>
            </w:pPr>
            <w:r w:rsidRPr="0059576E">
              <w:rPr>
                <w:rFonts w:ascii="Arial" w:hAnsi="Arial" w:cs="Arial"/>
                <w:sz w:val="20"/>
                <w:szCs w:val="20"/>
              </w:rPr>
              <w:t>SCADA</w:t>
            </w:r>
          </w:p>
        </w:tc>
        <w:tc>
          <w:tcPr>
            <w:tcW w:w="7001" w:type="dxa"/>
            <w:vAlign w:val="center"/>
          </w:tcPr>
          <w:p w14:paraId="59ED9C7E" w14:textId="1670CBFD" w:rsidR="00287001" w:rsidRPr="0059576E" w:rsidRDefault="00287001" w:rsidP="001F5C8A">
            <w:pPr>
              <w:spacing w:line="276" w:lineRule="auto"/>
              <w:rPr>
                <w:rFonts w:ascii="Arial" w:eastAsia="Times New Roman" w:hAnsi="Arial" w:cs="Arial"/>
                <w:sz w:val="20"/>
                <w:szCs w:val="20"/>
              </w:rPr>
            </w:pPr>
            <w:r w:rsidRPr="0059576E">
              <w:rPr>
                <w:rFonts w:ascii="Arial" w:hAnsi="Arial" w:cs="Arial"/>
                <w:sz w:val="20"/>
                <w:szCs w:val="20"/>
              </w:rPr>
              <w:t>Supervisory Control and Data Acquisition</w:t>
            </w:r>
          </w:p>
        </w:tc>
      </w:tr>
      <w:tr w:rsidR="00FC3724" w:rsidRPr="0059576E" w14:paraId="6B96BCDE" w14:textId="77777777" w:rsidTr="00857B84">
        <w:trPr>
          <w:trHeight w:val="274"/>
        </w:trPr>
        <w:tc>
          <w:tcPr>
            <w:tcW w:w="2335" w:type="dxa"/>
            <w:vAlign w:val="center"/>
          </w:tcPr>
          <w:p w14:paraId="6CFCE0BA" w14:textId="636BF31B"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SEA</w:t>
            </w:r>
          </w:p>
        </w:tc>
        <w:tc>
          <w:tcPr>
            <w:tcW w:w="7001" w:type="dxa"/>
            <w:vAlign w:val="center"/>
          </w:tcPr>
          <w:p w14:paraId="3C462F70" w14:textId="5D63506D" w:rsidR="00FC3724" w:rsidRPr="0059576E" w:rsidRDefault="00FC3724"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 xml:space="preserve">Sexual Exploitation and Abuse </w:t>
            </w:r>
          </w:p>
        </w:tc>
      </w:tr>
      <w:tr w:rsidR="00FC3724" w:rsidRPr="0059576E" w14:paraId="4C390C39" w14:textId="77777777" w:rsidTr="00857B84">
        <w:trPr>
          <w:trHeight w:val="274"/>
        </w:trPr>
        <w:tc>
          <w:tcPr>
            <w:tcW w:w="2335" w:type="dxa"/>
            <w:vAlign w:val="center"/>
          </w:tcPr>
          <w:p w14:paraId="0BA7D2D3" w14:textId="0C95E7CE"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SH</w:t>
            </w:r>
          </w:p>
        </w:tc>
        <w:tc>
          <w:tcPr>
            <w:tcW w:w="7001" w:type="dxa"/>
            <w:vAlign w:val="center"/>
          </w:tcPr>
          <w:p w14:paraId="404FB0A9" w14:textId="17E5B496" w:rsidR="00FC3724" w:rsidRPr="0059576E" w:rsidRDefault="00FC3724"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 xml:space="preserve">Sexual Harassment </w:t>
            </w:r>
          </w:p>
        </w:tc>
      </w:tr>
      <w:tr w:rsidR="00FC3724" w:rsidRPr="0059576E" w14:paraId="71967A50" w14:textId="77777777" w:rsidTr="00857B84">
        <w:trPr>
          <w:trHeight w:val="274"/>
        </w:trPr>
        <w:tc>
          <w:tcPr>
            <w:tcW w:w="2335" w:type="dxa"/>
            <w:vAlign w:val="center"/>
          </w:tcPr>
          <w:p w14:paraId="186A6B02"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SEP</w:t>
            </w:r>
          </w:p>
        </w:tc>
        <w:tc>
          <w:tcPr>
            <w:tcW w:w="7001" w:type="dxa"/>
            <w:vAlign w:val="center"/>
          </w:tcPr>
          <w:p w14:paraId="4597F4C8" w14:textId="77777777" w:rsidR="00FC3724" w:rsidRPr="0059576E" w:rsidRDefault="00FC3724"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Stakeholder Engagement Plan</w:t>
            </w:r>
          </w:p>
        </w:tc>
      </w:tr>
      <w:tr w:rsidR="00FC3724" w:rsidRPr="0059576E" w14:paraId="61949E4A" w14:textId="77777777" w:rsidTr="00857B84">
        <w:trPr>
          <w:trHeight w:val="274"/>
        </w:trPr>
        <w:tc>
          <w:tcPr>
            <w:tcW w:w="2335" w:type="dxa"/>
            <w:vAlign w:val="center"/>
          </w:tcPr>
          <w:p w14:paraId="34DF5137"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SWMPs</w:t>
            </w:r>
          </w:p>
        </w:tc>
        <w:tc>
          <w:tcPr>
            <w:tcW w:w="7001" w:type="dxa"/>
            <w:vAlign w:val="center"/>
          </w:tcPr>
          <w:p w14:paraId="763B7216"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Solid Waste Management Plans </w:t>
            </w:r>
          </w:p>
        </w:tc>
      </w:tr>
      <w:tr w:rsidR="00FC3724" w:rsidRPr="0059576E" w14:paraId="17819AA6" w14:textId="77777777" w:rsidTr="00857B84">
        <w:trPr>
          <w:trHeight w:val="274"/>
        </w:trPr>
        <w:tc>
          <w:tcPr>
            <w:tcW w:w="2335" w:type="dxa"/>
            <w:vAlign w:val="center"/>
          </w:tcPr>
          <w:p w14:paraId="2BC512C7" w14:textId="7EDD0951"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TMP</w:t>
            </w:r>
          </w:p>
        </w:tc>
        <w:tc>
          <w:tcPr>
            <w:tcW w:w="7001" w:type="dxa"/>
            <w:vAlign w:val="center"/>
          </w:tcPr>
          <w:p w14:paraId="426E2B58" w14:textId="6EBEE404"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 xml:space="preserve">Traffic Management Plan </w:t>
            </w:r>
          </w:p>
        </w:tc>
      </w:tr>
      <w:tr w:rsidR="00287001" w:rsidRPr="0059576E" w14:paraId="17D5CF14" w14:textId="77777777" w:rsidTr="00857B84">
        <w:trPr>
          <w:trHeight w:val="274"/>
        </w:trPr>
        <w:tc>
          <w:tcPr>
            <w:tcW w:w="2335" w:type="dxa"/>
            <w:vAlign w:val="center"/>
          </w:tcPr>
          <w:p w14:paraId="4F4C1A28" w14:textId="604FCDEF" w:rsidR="00287001" w:rsidRPr="0059576E" w:rsidRDefault="00287001"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UoF</w:t>
            </w:r>
          </w:p>
        </w:tc>
        <w:tc>
          <w:tcPr>
            <w:tcW w:w="7001" w:type="dxa"/>
            <w:vAlign w:val="center"/>
          </w:tcPr>
          <w:p w14:paraId="35945D8E" w14:textId="0075F87A" w:rsidR="00287001" w:rsidRPr="0059576E" w:rsidRDefault="00287001"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Utility of the Future</w:t>
            </w:r>
          </w:p>
        </w:tc>
      </w:tr>
      <w:tr w:rsidR="00287001" w:rsidRPr="0059576E" w14:paraId="30871910" w14:textId="77777777" w:rsidTr="00857B84">
        <w:trPr>
          <w:trHeight w:val="274"/>
        </w:trPr>
        <w:tc>
          <w:tcPr>
            <w:tcW w:w="2335" w:type="dxa"/>
            <w:vAlign w:val="center"/>
          </w:tcPr>
          <w:p w14:paraId="18AA7926" w14:textId="41E7796A" w:rsidR="00287001" w:rsidRPr="0059576E" w:rsidRDefault="00287001"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W</w:t>
            </w:r>
            <w:r w:rsidR="003E22E8" w:rsidRPr="0059576E">
              <w:rPr>
                <w:rFonts w:ascii="Arial" w:eastAsia="Times New Roman" w:hAnsi="Arial" w:cs="Arial"/>
                <w:sz w:val="20"/>
                <w:szCs w:val="20"/>
              </w:rPr>
              <w:t>a</w:t>
            </w:r>
            <w:r w:rsidRPr="0059576E">
              <w:rPr>
                <w:rFonts w:ascii="Arial" w:eastAsia="Times New Roman" w:hAnsi="Arial" w:cs="Arial"/>
                <w:sz w:val="20"/>
                <w:szCs w:val="20"/>
              </w:rPr>
              <w:t>SH</w:t>
            </w:r>
          </w:p>
        </w:tc>
        <w:tc>
          <w:tcPr>
            <w:tcW w:w="7001" w:type="dxa"/>
            <w:vAlign w:val="center"/>
          </w:tcPr>
          <w:p w14:paraId="5EF678D9" w14:textId="6C3D5168" w:rsidR="00287001" w:rsidRPr="0059576E" w:rsidRDefault="00287001" w:rsidP="001F5C8A">
            <w:pPr>
              <w:spacing w:line="276" w:lineRule="auto"/>
              <w:rPr>
                <w:rFonts w:ascii="Arial" w:eastAsia="Times New Roman" w:hAnsi="Arial" w:cs="Arial"/>
                <w:sz w:val="20"/>
                <w:szCs w:val="20"/>
              </w:rPr>
            </w:pPr>
            <w:r w:rsidRPr="0059576E">
              <w:rPr>
                <w:rFonts w:ascii="Arial" w:hAnsi="Arial" w:cs="Arial"/>
                <w:sz w:val="20"/>
                <w:szCs w:val="20"/>
              </w:rPr>
              <w:t>Water, Sanitation, and Hygiene</w:t>
            </w:r>
          </w:p>
        </w:tc>
      </w:tr>
      <w:tr w:rsidR="00FC3724" w:rsidRPr="0059576E" w14:paraId="6C541C67" w14:textId="77777777" w:rsidTr="00857B84">
        <w:trPr>
          <w:trHeight w:val="274"/>
        </w:trPr>
        <w:tc>
          <w:tcPr>
            <w:tcW w:w="2335" w:type="dxa"/>
            <w:vAlign w:val="center"/>
          </w:tcPr>
          <w:p w14:paraId="2FD03FEC" w14:textId="22DBF38F" w:rsidR="00FC3724" w:rsidRPr="0059576E" w:rsidRDefault="00FC3724"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WASA</w:t>
            </w:r>
          </w:p>
        </w:tc>
        <w:tc>
          <w:tcPr>
            <w:tcW w:w="7001" w:type="dxa"/>
            <w:vAlign w:val="center"/>
          </w:tcPr>
          <w:p w14:paraId="63311088" w14:textId="291256EE" w:rsidR="00FC3724" w:rsidRPr="0059576E" w:rsidRDefault="00FC3724" w:rsidP="001F5C8A">
            <w:pPr>
              <w:spacing w:line="276" w:lineRule="auto"/>
              <w:rPr>
                <w:rFonts w:ascii="Arial" w:eastAsia="Times New Roman" w:hAnsi="Arial" w:cs="Arial"/>
                <w:sz w:val="20"/>
                <w:szCs w:val="20"/>
              </w:rPr>
            </w:pPr>
            <w:r w:rsidRPr="0059576E">
              <w:rPr>
                <w:rFonts w:ascii="Arial" w:eastAsia="Times New Roman" w:hAnsi="Arial" w:cs="Arial"/>
                <w:sz w:val="20"/>
                <w:szCs w:val="20"/>
              </w:rPr>
              <w:t xml:space="preserve">Quetta Water and Sanitation Agency </w:t>
            </w:r>
          </w:p>
        </w:tc>
      </w:tr>
      <w:tr w:rsidR="00FC3724" w:rsidRPr="0059576E" w14:paraId="5389E9E5" w14:textId="77777777" w:rsidTr="00857B84">
        <w:trPr>
          <w:trHeight w:val="274"/>
        </w:trPr>
        <w:tc>
          <w:tcPr>
            <w:tcW w:w="2335" w:type="dxa"/>
            <w:vAlign w:val="center"/>
          </w:tcPr>
          <w:p w14:paraId="1D897718"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WB</w:t>
            </w:r>
          </w:p>
        </w:tc>
        <w:tc>
          <w:tcPr>
            <w:tcW w:w="7001" w:type="dxa"/>
            <w:vAlign w:val="center"/>
          </w:tcPr>
          <w:p w14:paraId="3DAA9103" w14:textId="77777777"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World Bank</w:t>
            </w:r>
          </w:p>
        </w:tc>
      </w:tr>
      <w:tr w:rsidR="00FC3724" w:rsidRPr="0059576E" w14:paraId="7F6A1DFF" w14:textId="77777777" w:rsidTr="00857B84">
        <w:trPr>
          <w:trHeight w:val="274"/>
        </w:trPr>
        <w:tc>
          <w:tcPr>
            <w:tcW w:w="2335" w:type="dxa"/>
            <w:vAlign w:val="center"/>
          </w:tcPr>
          <w:p w14:paraId="44AD122E" w14:textId="479DF3D3"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WUA</w:t>
            </w:r>
          </w:p>
        </w:tc>
        <w:tc>
          <w:tcPr>
            <w:tcW w:w="7001" w:type="dxa"/>
            <w:vAlign w:val="center"/>
          </w:tcPr>
          <w:p w14:paraId="3E9F46C1" w14:textId="39629AF9" w:rsidR="00FC3724" w:rsidRPr="0059576E" w:rsidRDefault="00FC3724" w:rsidP="001F5C8A">
            <w:pPr>
              <w:spacing w:line="276" w:lineRule="auto"/>
              <w:rPr>
                <w:rFonts w:ascii="Arial" w:hAnsi="Arial" w:cs="Arial"/>
                <w:sz w:val="20"/>
                <w:szCs w:val="20"/>
              </w:rPr>
            </w:pPr>
            <w:r w:rsidRPr="0059576E">
              <w:rPr>
                <w:rFonts w:ascii="Arial" w:hAnsi="Arial" w:cs="Arial"/>
                <w:sz w:val="20"/>
                <w:szCs w:val="20"/>
              </w:rPr>
              <w:t>Water User Association</w:t>
            </w:r>
          </w:p>
        </w:tc>
      </w:tr>
    </w:tbl>
    <w:p w14:paraId="24E869C2" w14:textId="77777777" w:rsidR="007B5154" w:rsidRPr="0059576E" w:rsidRDefault="007B5154" w:rsidP="001F5C8A">
      <w:pPr>
        <w:spacing w:after="0" w:line="276" w:lineRule="auto"/>
        <w:rPr>
          <w:rFonts w:ascii="Arial" w:eastAsia="Times New Roman" w:hAnsi="Arial" w:cs="Arial"/>
          <w:kern w:val="36"/>
          <w:sz w:val="28"/>
          <w:szCs w:val="48"/>
        </w:rPr>
        <w:sectPr w:rsidR="007B5154" w:rsidRPr="0059576E" w:rsidSect="00EF488B">
          <w:pgSz w:w="11909" w:h="16834" w:code="9"/>
          <w:pgMar w:top="1440" w:right="864" w:bottom="1152" w:left="1699" w:header="1152" w:footer="1152" w:gutter="0"/>
          <w:cols w:space="720"/>
          <w:titlePg/>
          <w:docGrid w:linePitch="360"/>
        </w:sectPr>
      </w:pPr>
    </w:p>
    <w:p w14:paraId="782FF87E" w14:textId="77777777" w:rsidR="000F2DB2" w:rsidRPr="0059576E" w:rsidRDefault="000F2DB2" w:rsidP="004B22BA">
      <w:pPr>
        <w:spacing w:after="0" w:line="276" w:lineRule="auto"/>
        <w:jc w:val="center"/>
        <w:rPr>
          <w:rFonts w:ascii="Arial" w:hAnsi="Arial" w:cs="Arial"/>
        </w:rPr>
      </w:pPr>
      <w:r w:rsidRPr="0059576E">
        <w:rPr>
          <w:rFonts w:ascii="Arial" w:hAnsi="Arial" w:cs="Arial"/>
          <w:b/>
          <w:bCs/>
        </w:rPr>
        <w:lastRenderedPageBreak/>
        <w:t>EXECUTIVE SUMMARY</w:t>
      </w:r>
    </w:p>
    <w:p w14:paraId="510FD07A" w14:textId="77777777" w:rsidR="0024280F" w:rsidRPr="0059576E" w:rsidRDefault="0024280F" w:rsidP="001F5C8A">
      <w:pPr>
        <w:spacing w:after="0" w:line="276" w:lineRule="auto"/>
        <w:rPr>
          <w:rFonts w:ascii="Arial" w:hAnsi="Arial" w:cs="Arial"/>
        </w:rPr>
      </w:pPr>
    </w:p>
    <w:p w14:paraId="162B034C" w14:textId="6D332A68" w:rsidR="009F0328" w:rsidRPr="0059576E" w:rsidRDefault="009F0328" w:rsidP="001F5C8A">
      <w:pPr>
        <w:spacing w:after="0" w:line="276" w:lineRule="auto"/>
        <w:jc w:val="both"/>
        <w:rPr>
          <w:rFonts w:ascii="Arial" w:eastAsia="Times New Roman" w:hAnsi="Arial" w:cs="Arial"/>
        </w:rPr>
      </w:pPr>
      <w:r w:rsidRPr="0059576E">
        <w:rPr>
          <w:rFonts w:ascii="Arial" w:hAnsi="Arial" w:cs="Arial"/>
        </w:rPr>
        <w:t>The provincial Government of Balochistan (GoB), through Balochistan Irrigation Department</w:t>
      </w:r>
      <w:r w:rsidR="003E7D5F" w:rsidRPr="0059576E">
        <w:rPr>
          <w:rFonts w:ascii="Arial" w:hAnsi="Arial" w:cs="Arial"/>
        </w:rPr>
        <w:t xml:space="preserve"> (BID)</w:t>
      </w:r>
      <w:r w:rsidR="00D01FE6" w:rsidRPr="0059576E">
        <w:rPr>
          <w:rStyle w:val="FootnoteReference"/>
          <w:rFonts w:ascii="Arial" w:hAnsi="Arial" w:cs="Arial"/>
        </w:rPr>
        <w:footnoteReference w:id="1"/>
      </w:r>
      <w:r w:rsidR="00D01FE6" w:rsidRPr="0059576E">
        <w:rPr>
          <w:rFonts w:ascii="Arial" w:hAnsi="Arial" w:cs="Arial"/>
        </w:rPr>
        <w:t xml:space="preserve"> and </w:t>
      </w:r>
      <w:r w:rsidR="00D01FE6" w:rsidRPr="00B640DE">
        <w:rPr>
          <w:rFonts w:ascii="Arial" w:hAnsi="Arial" w:cs="Arial"/>
        </w:rPr>
        <w:t>Public Health Engineering Department (PHED)</w:t>
      </w:r>
      <w:r w:rsidRPr="00B640DE">
        <w:footnoteReference w:id="2"/>
      </w:r>
      <w:r w:rsidRPr="0059576E">
        <w:rPr>
          <w:rFonts w:ascii="Arial" w:hAnsi="Arial" w:cs="Arial"/>
        </w:rPr>
        <w:t xml:space="preserve"> is planning to undertake </w:t>
      </w:r>
      <w:r w:rsidRPr="0059576E">
        <w:rPr>
          <w:rFonts w:ascii="Arial" w:hAnsi="Arial" w:cs="Arial"/>
          <w:b/>
          <w:bCs/>
          <w:i/>
          <w:iCs/>
        </w:rPr>
        <w:t>Balochistan Water Security and Productivity Improvement Project (BWSPIP)</w:t>
      </w:r>
      <w:r w:rsidRPr="0059576E">
        <w:rPr>
          <w:rFonts w:ascii="Arial" w:hAnsi="Arial" w:cs="Arial"/>
          <w:vertAlign w:val="superscript"/>
        </w:rPr>
        <w:footnoteReference w:id="3"/>
      </w:r>
      <w:r w:rsidRPr="0059576E">
        <w:rPr>
          <w:rFonts w:ascii="Arial" w:hAnsi="Arial" w:cs="Arial"/>
          <w:vertAlign w:val="superscript"/>
        </w:rPr>
        <w:t>.</w:t>
      </w:r>
      <w:r w:rsidRPr="0059576E">
        <w:rPr>
          <w:rFonts w:ascii="Arial" w:hAnsi="Arial" w:cs="Arial"/>
        </w:rPr>
        <w:t xml:space="preserve"> </w:t>
      </w:r>
      <w:r w:rsidR="000E5795" w:rsidRPr="0059576E">
        <w:rPr>
          <w:rFonts w:ascii="Arial" w:hAnsi="Arial" w:cs="Arial"/>
        </w:rPr>
        <w:t xml:space="preserve">With the proposed support of the World Bank (WB). </w:t>
      </w:r>
      <w:r w:rsidRPr="0059576E">
        <w:rPr>
          <w:rFonts w:ascii="Arial" w:hAnsi="Arial" w:cs="Arial"/>
        </w:rPr>
        <w:t>The proposed Project is to be implemented in three river basins of Nari, Talli and Lehri across the Kachhi plains</w:t>
      </w:r>
      <w:r w:rsidR="00255E83" w:rsidRPr="0059576E">
        <w:rPr>
          <w:rStyle w:val="FootnoteReference"/>
          <w:rFonts w:ascii="Arial" w:hAnsi="Arial" w:cs="Arial"/>
        </w:rPr>
        <w:footnoteReference w:id="4"/>
      </w:r>
      <w:r w:rsidRPr="0059576E">
        <w:rPr>
          <w:rFonts w:ascii="Arial" w:hAnsi="Arial" w:cs="Arial"/>
        </w:rPr>
        <w:t xml:space="preserve"> and in and around the Quetta Valley with focus on urban area.</w:t>
      </w:r>
      <w:r w:rsidR="004F6E63" w:rsidRPr="0059576E">
        <w:rPr>
          <w:rFonts w:ascii="Arial" w:hAnsi="Arial" w:cs="Arial"/>
        </w:rPr>
        <w:t xml:space="preserve"> </w:t>
      </w:r>
      <w:r w:rsidRPr="0059576E">
        <w:rPr>
          <w:rFonts w:ascii="Arial" w:hAnsi="Arial" w:cs="Arial"/>
        </w:rPr>
        <w:t>This Environmental and Social Management Framework (ESMF)</w:t>
      </w:r>
      <w:r w:rsidRPr="0059576E">
        <w:rPr>
          <w:rStyle w:val="FootnoteReference"/>
          <w:rFonts w:ascii="Arial" w:hAnsi="Arial" w:cs="Arial"/>
        </w:rPr>
        <w:footnoteReference w:id="5"/>
      </w:r>
      <w:r w:rsidRPr="0059576E">
        <w:rPr>
          <w:rFonts w:ascii="Arial" w:hAnsi="Arial" w:cs="Arial"/>
        </w:rPr>
        <w:t xml:space="preserve"> is developed to support the environmental and social due diligence provisions for activities financed by the World Bank in the proposed project. This ESMF follows the World Bank Environmental and Social Framework (ESF) as well as prevailing legislation in the country (National/Provincial), in particular Balochistan Environmental Protection Act 2012.  </w:t>
      </w:r>
      <w:r w:rsidRPr="0059576E">
        <w:rPr>
          <w:rFonts w:ascii="Arial" w:eastAsia="Times New Roman" w:hAnsi="Arial" w:cs="Arial"/>
        </w:rPr>
        <w:t xml:space="preserve">This ESMF will use as a guideline document to prepare site specific Environmental and Social (E&amp;S) instruments during project implementation stage. </w:t>
      </w:r>
    </w:p>
    <w:p w14:paraId="554580A9" w14:textId="77777777" w:rsidR="009F0328" w:rsidRPr="0059576E" w:rsidRDefault="009F0328" w:rsidP="001F5C8A">
      <w:pPr>
        <w:spacing w:after="0" w:line="276" w:lineRule="auto"/>
        <w:jc w:val="both"/>
        <w:rPr>
          <w:rFonts w:ascii="Arial" w:eastAsia="Times New Roman" w:hAnsi="Arial" w:cs="Arial"/>
        </w:rPr>
      </w:pPr>
    </w:p>
    <w:p w14:paraId="673A2272" w14:textId="5DCD31E8" w:rsidR="004F6E63" w:rsidRPr="0059576E" w:rsidRDefault="004F6E63" w:rsidP="00872C5F">
      <w:pPr>
        <w:spacing w:after="0" w:line="276" w:lineRule="auto"/>
        <w:jc w:val="both"/>
        <w:rPr>
          <w:rFonts w:ascii="Arial" w:hAnsi="Arial" w:cs="Arial"/>
        </w:rPr>
      </w:pPr>
      <w:r w:rsidRPr="0059576E">
        <w:rPr>
          <w:rFonts w:ascii="Arial" w:eastAsia="Times New Roman" w:hAnsi="Arial" w:cs="Arial"/>
          <w:b/>
          <w:bCs/>
        </w:rPr>
        <w:t xml:space="preserve">Project </w:t>
      </w:r>
      <w:r w:rsidR="009F0328" w:rsidRPr="0059576E">
        <w:rPr>
          <w:rFonts w:ascii="Arial" w:eastAsia="Times New Roman" w:hAnsi="Arial" w:cs="Arial"/>
          <w:b/>
          <w:bCs/>
        </w:rPr>
        <w:t xml:space="preserve">Background: </w:t>
      </w:r>
      <w:r w:rsidRPr="0059576E">
        <w:rPr>
          <w:rFonts w:ascii="Arial" w:eastAsia="Times New Roman" w:hAnsi="Arial" w:cs="Arial"/>
        </w:rPr>
        <w:t>Water is critical to Balochistan’s economy and contributes an essential public health service. The total cultivated area in Balochistan is 3.19 million ha while an additional 3.86 million ha is characterized as ‘cultivable wasteland’ because lack of access to water prevents it from being farmed. For expansion of cultivated area, the Kachhi plains hold great potential.</w:t>
      </w:r>
      <w:r w:rsidR="00EE4B04" w:rsidRPr="0059576E">
        <w:rPr>
          <w:rFonts w:ascii="Arial" w:eastAsia="Times New Roman" w:hAnsi="Arial" w:cs="Arial"/>
        </w:rPr>
        <w:t xml:space="preserve">The province has a semi-arid climate compounded by rugged topography, insecurity, and sparse irrigation/flood control schemes rendering the delivery of development interventions, particularly challenging. Balochistan is the country’s driest province, receiving an average annual precipitation of only 210 mm, </w:t>
      </w:r>
      <w:r w:rsidR="00EE4B04" w:rsidRPr="0059576E">
        <w:rPr>
          <w:rFonts w:ascii="Arial" w:eastAsia="Calibri" w:hAnsi="Arial" w:cs="Arial"/>
          <w:color w:val="000000" w:themeColor="text1"/>
        </w:rPr>
        <w:t>thus making it vital that the province increase its resilience to droughts</w:t>
      </w:r>
      <w:r w:rsidR="00EE4B04" w:rsidRPr="0059576E">
        <w:rPr>
          <w:rFonts w:ascii="Arial" w:eastAsia="Times New Roman" w:hAnsi="Arial" w:cs="Arial"/>
        </w:rPr>
        <w:t>.</w:t>
      </w:r>
      <w:r w:rsidRPr="0059576E">
        <w:rPr>
          <w:rFonts w:ascii="Arial" w:eastAsia="Times New Roman" w:hAnsi="Arial" w:cs="Arial"/>
        </w:rPr>
        <w:t xml:space="preserve">. </w:t>
      </w:r>
      <w:r w:rsidR="00EE4B04" w:rsidRPr="0059576E">
        <w:rPr>
          <w:rFonts w:ascii="Arial" w:eastAsia="Calibri" w:hAnsi="Arial" w:cs="Arial"/>
          <w:color w:val="000000" w:themeColor="text1"/>
        </w:rPr>
        <w:t xml:space="preserve">Unsurprisingly, </w:t>
      </w:r>
      <w:r w:rsidR="00EE4B04" w:rsidRPr="0059576E">
        <w:rPr>
          <w:rFonts w:ascii="Arial" w:hAnsi="Arial" w:cs="Arial"/>
        </w:rPr>
        <w:t>Balochistan tends to experience a severe drought every 4–5 years</w:t>
      </w:r>
      <w:r w:rsidR="00EE4B04" w:rsidRPr="0059576E">
        <w:rPr>
          <w:rFonts w:ascii="Arial" w:eastAsia="Times New Roman" w:hAnsi="Arial" w:cs="Arial"/>
        </w:rPr>
        <w:t xml:space="preserve">. </w:t>
      </w:r>
      <w:r w:rsidRPr="0059576E">
        <w:rPr>
          <w:rFonts w:ascii="Arial" w:hAnsi="Arial" w:cs="Arial"/>
        </w:rPr>
        <w:t xml:space="preserve">The </w:t>
      </w:r>
      <w:r w:rsidRPr="0059576E">
        <w:rPr>
          <w:rFonts w:ascii="Arial" w:eastAsia="Times New Roman" w:hAnsi="Arial" w:cs="Arial"/>
        </w:rPr>
        <w:t xml:space="preserve">rural poor </w:t>
      </w:r>
      <w:r w:rsidR="00EC34B9" w:rsidRPr="0059576E">
        <w:rPr>
          <w:rFonts w:ascii="Arial" w:eastAsia="Times New Roman" w:hAnsi="Arial" w:cs="Arial"/>
        </w:rPr>
        <w:t>are</w:t>
      </w:r>
      <w:r w:rsidRPr="0059576E">
        <w:rPr>
          <w:rFonts w:ascii="Arial" w:eastAsia="Times New Roman" w:hAnsi="Arial" w:cs="Arial"/>
        </w:rPr>
        <w:t xml:space="preserve"> the most vulnerable to water scarcity in Balochistan. Inefficient water management practices and excessive groundwater use ha</w:t>
      </w:r>
      <w:r w:rsidR="00EC34B9" w:rsidRPr="0059576E">
        <w:rPr>
          <w:rFonts w:ascii="Arial" w:eastAsia="Times New Roman" w:hAnsi="Arial" w:cs="Arial"/>
        </w:rPr>
        <w:t>ve</w:t>
      </w:r>
      <w:r w:rsidRPr="0059576E">
        <w:rPr>
          <w:rFonts w:ascii="Arial" w:eastAsia="Times New Roman" w:hAnsi="Arial" w:cs="Arial"/>
        </w:rPr>
        <w:t xml:space="preserve"> created severe economic, social, and environmental challenges for the province.  Quetta city’s </w:t>
      </w:r>
      <w:r w:rsidR="000E5795" w:rsidRPr="0059576E">
        <w:rPr>
          <w:rFonts w:ascii="Arial" w:eastAsia="Times New Roman" w:hAnsi="Arial" w:cs="Arial"/>
        </w:rPr>
        <w:t xml:space="preserve">drinking </w:t>
      </w:r>
      <w:r w:rsidRPr="0059576E">
        <w:rPr>
          <w:rFonts w:ascii="Arial" w:eastAsia="Times New Roman" w:hAnsi="Arial" w:cs="Arial"/>
        </w:rPr>
        <w:t>water demand is estimated at 6</w:t>
      </w:r>
      <w:r w:rsidR="00EC34B9" w:rsidRPr="0059576E">
        <w:rPr>
          <w:rFonts w:ascii="Arial" w:eastAsia="Times New Roman" w:hAnsi="Arial" w:cs="Arial"/>
        </w:rPr>
        <w:t>3</w:t>
      </w:r>
      <w:r w:rsidRPr="0059576E">
        <w:rPr>
          <w:rFonts w:ascii="Arial" w:eastAsia="Times New Roman" w:hAnsi="Arial" w:cs="Arial"/>
        </w:rPr>
        <w:t xml:space="preserve"> million gallons per day (MGD), but only 24.5 MGD to 34.8 </w:t>
      </w:r>
      <w:r w:rsidRPr="0059576E">
        <w:rPr>
          <w:rFonts w:ascii="Arial" w:hAnsi="Arial" w:cs="Arial"/>
        </w:rPr>
        <w:t>MGD</w:t>
      </w:r>
      <w:r w:rsidRPr="0059576E">
        <w:rPr>
          <w:rFonts w:ascii="Arial" w:eastAsia="Times New Roman" w:hAnsi="Arial" w:cs="Arial"/>
        </w:rPr>
        <w:t xml:space="preserve"> are delivered by public agencies responsible for water supply and sanitation. Water quality is also an issue and 65 percent of drinking water </w:t>
      </w:r>
      <w:r w:rsidR="00EE4B04" w:rsidRPr="0059576E">
        <w:rPr>
          <w:rFonts w:ascii="Arial" w:hAnsi="Arial" w:cs="Arial"/>
        </w:rPr>
        <w:t xml:space="preserve">almost exclusively sourced from groundwater is </w:t>
      </w:r>
      <w:r w:rsidRPr="0059576E">
        <w:rPr>
          <w:rFonts w:ascii="Arial" w:eastAsia="Times New Roman" w:hAnsi="Arial" w:cs="Arial"/>
        </w:rPr>
        <w:t>deemed unsafe for human consumption</w:t>
      </w:r>
      <w:r w:rsidR="00143627" w:rsidRPr="0059576E">
        <w:rPr>
          <w:rFonts w:ascii="Arial" w:eastAsia="Times New Roman" w:hAnsi="Arial" w:cs="Arial"/>
        </w:rPr>
        <w:t xml:space="preserve"> </w:t>
      </w:r>
      <w:r w:rsidR="00143627" w:rsidRPr="0059576E">
        <w:rPr>
          <w:rFonts w:ascii="Arial" w:hAnsi="Arial" w:cs="Arial"/>
          <w:color w:val="000000" w:themeColor="text1"/>
        </w:rPr>
        <w:t xml:space="preserve">due to biological contamination, poor management of infrastructure, improper disposal of wastes etc. </w:t>
      </w:r>
      <w:r w:rsidRPr="0059576E">
        <w:rPr>
          <w:rFonts w:ascii="Arial" w:eastAsia="Times New Roman" w:hAnsi="Arial" w:cs="Arial"/>
        </w:rPr>
        <w:t xml:space="preserve">In </w:t>
      </w:r>
      <w:r w:rsidR="00EC34B9" w:rsidRPr="0059576E">
        <w:rPr>
          <w:rFonts w:ascii="Arial" w:eastAsia="Times New Roman" w:hAnsi="Arial" w:cs="Arial"/>
        </w:rPr>
        <w:t>Quetta</w:t>
      </w:r>
      <w:r w:rsidRPr="0059576E">
        <w:rPr>
          <w:rFonts w:ascii="Arial" w:eastAsia="Times New Roman" w:hAnsi="Arial" w:cs="Arial"/>
        </w:rPr>
        <w:t>, about 4</w:t>
      </w:r>
      <w:r w:rsidR="00EC34B9" w:rsidRPr="0059576E">
        <w:rPr>
          <w:rFonts w:ascii="Arial" w:eastAsia="Times New Roman" w:hAnsi="Arial" w:cs="Arial"/>
        </w:rPr>
        <w:t>8</w:t>
      </w:r>
      <w:r w:rsidRPr="0059576E">
        <w:rPr>
          <w:rFonts w:ascii="Arial" w:eastAsia="Times New Roman" w:hAnsi="Arial" w:cs="Arial"/>
        </w:rPr>
        <w:t xml:space="preserve"> percent of children under 5 are stunted and an underlying cause is frequent exposure to fecal pathogens due to poor water, sanitation, and Hygiene (WaSH) services. The</w:t>
      </w:r>
      <w:r w:rsidR="00EC34B9" w:rsidRPr="0059576E">
        <w:rPr>
          <w:rFonts w:ascii="Arial" w:eastAsia="Times New Roman" w:hAnsi="Arial" w:cs="Arial"/>
        </w:rPr>
        <w:t xml:space="preserve"> last major concerning </w:t>
      </w:r>
      <w:r w:rsidRPr="0059576E">
        <w:rPr>
          <w:rFonts w:ascii="Arial" w:eastAsia="Times New Roman" w:hAnsi="Arial" w:cs="Arial"/>
        </w:rPr>
        <w:t>aspect of Quetta’s water insecurity is poor</w:t>
      </w:r>
      <w:r w:rsidRPr="0059576E">
        <w:rPr>
          <w:rFonts w:ascii="Arial" w:hAnsi="Arial" w:cs="Arial"/>
        </w:rPr>
        <w:t xml:space="preserve"> institutional performance, which is a window into larger water governance issues in Balochistan</w:t>
      </w:r>
      <w:r w:rsidR="00E24667" w:rsidRPr="0059576E">
        <w:rPr>
          <w:rStyle w:val="FootnoteReference"/>
          <w:rFonts w:ascii="Arial" w:hAnsi="Arial" w:cs="Arial"/>
        </w:rPr>
        <w:footnoteReference w:id="6"/>
      </w:r>
      <w:r w:rsidRPr="0059576E">
        <w:rPr>
          <w:rFonts w:ascii="Arial" w:hAnsi="Arial" w:cs="Arial"/>
        </w:rPr>
        <w:t xml:space="preserve">. </w:t>
      </w:r>
    </w:p>
    <w:p w14:paraId="34663CF4" w14:textId="77777777" w:rsidR="0052766F" w:rsidRPr="0059576E" w:rsidRDefault="0052766F" w:rsidP="001F5C8A">
      <w:pPr>
        <w:spacing w:after="0" w:line="276" w:lineRule="auto"/>
        <w:jc w:val="both"/>
        <w:rPr>
          <w:rFonts w:ascii="Arial" w:hAnsi="Arial" w:cs="Arial"/>
        </w:rPr>
      </w:pPr>
    </w:p>
    <w:p w14:paraId="62595629" w14:textId="5D427134" w:rsidR="007D5BF3" w:rsidRPr="0059576E" w:rsidRDefault="0052766F" w:rsidP="001F5C8A">
      <w:pPr>
        <w:spacing w:after="0" w:line="276" w:lineRule="auto"/>
        <w:jc w:val="both"/>
        <w:rPr>
          <w:rFonts w:ascii="Arial" w:hAnsi="Arial" w:cs="Arial"/>
        </w:rPr>
      </w:pPr>
      <w:r w:rsidRPr="0059576E">
        <w:rPr>
          <w:rFonts w:ascii="Arial" w:hAnsi="Arial" w:cs="Arial"/>
          <w:b/>
          <w:bCs/>
        </w:rPr>
        <w:t xml:space="preserve">Project Development Objective: </w:t>
      </w:r>
    </w:p>
    <w:p w14:paraId="58FDB15B" w14:textId="1789C541" w:rsidR="007D5BF3" w:rsidRPr="0059576E" w:rsidRDefault="007D5BF3" w:rsidP="001F5C8A">
      <w:pPr>
        <w:spacing w:after="0" w:line="276" w:lineRule="auto"/>
        <w:jc w:val="both"/>
        <w:rPr>
          <w:rFonts w:ascii="Arial" w:hAnsi="Arial" w:cs="Arial"/>
        </w:rPr>
      </w:pPr>
    </w:p>
    <w:p w14:paraId="102A7CCE" w14:textId="72083510" w:rsidR="007D5BF3" w:rsidRPr="0059576E" w:rsidRDefault="007D5BF3" w:rsidP="001F5C8A">
      <w:pPr>
        <w:spacing w:after="0" w:line="276" w:lineRule="auto"/>
        <w:jc w:val="both"/>
        <w:rPr>
          <w:rFonts w:ascii="Arial" w:hAnsi="Arial" w:cs="Arial"/>
        </w:rPr>
      </w:pPr>
      <w:r w:rsidRPr="0059576E">
        <w:rPr>
          <w:rFonts w:ascii="Arial" w:hAnsi="Arial" w:cs="Arial"/>
        </w:rPr>
        <w:t xml:space="preserve">The proposed Project Development Objective (PDO) is to increase access to water for productive and domestic use and to improve protection from floods in selected areas of Balochistan. </w:t>
      </w:r>
    </w:p>
    <w:p w14:paraId="4902AFFF" w14:textId="77777777" w:rsidR="007D5BF3" w:rsidRPr="0059576E" w:rsidRDefault="007D5BF3">
      <w:pPr>
        <w:rPr>
          <w:rFonts w:ascii="Arial" w:hAnsi="Arial" w:cs="Arial"/>
        </w:rPr>
      </w:pPr>
    </w:p>
    <w:p w14:paraId="545FB134" w14:textId="3FE88CDD" w:rsidR="00616BE5" w:rsidRPr="0059576E" w:rsidRDefault="00616BE5" w:rsidP="001F5C8A">
      <w:pPr>
        <w:spacing w:after="0" w:line="276" w:lineRule="auto"/>
        <w:jc w:val="both"/>
        <w:rPr>
          <w:rFonts w:ascii="Arial" w:eastAsia="SimSun" w:hAnsi="Arial" w:cs="Arial"/>
          <w:lang w:eastAsia="zh-CN"/>
        </w:rPr>
      </w:pPr>
      <w:r w:rsidRPr="0059576E">
        <w:rPr>
          <w:rFonts w:ascii="Arial" w:hAnsi="Arial" w:cs="Arial"/>
          <w:b/>
          <w:bCs/>
        </w:rPr>
        <w:t xml:space="preserve">Project Components: </w:t>
      </w:r>
      <w:r w:rsidRPr="0059576E">
        <w:rPr>
          <w:rFonts w:ascii="Arial" w:eastAsia="SimSun" w:hAnsi="Arial" w:cs="Arial"/>
          <w:lang w:eastAsia="zh-CN"/>
        </w:rPr>
        <w:t xml:space="preserve">The proposed Project has </w:t>
      </w:r>
      <w:r w:rsidR="007D5BF3" w:rsidRPr="0059576E">
        <w:rPr>
          <w:rFonts w:ascii="Arial" w:eastAsia="SimSun" w:hAnsi="Arial" w:cs="Arial"/>
          <w:lang w:eastAsia="zh-CN"/>
        </w:rPr>
        <w:t xml:space="preserve">three </w:t>
      </w:r>
      <w:r w:rsidRPr="0059576E">
        <w:rPr>
          <w:rFonts w:ascii="Arial" w:eastAsia="SimSun" w:hAnsi="Arial" w:cs="Arial"/>
          <w:lang w:eastAsia="zh-CN"/>
        </w:rPr>
        <w:t>components</w:t>
      </w:r>
      <w:r w:rsidR="00E24667" w:rsidRPr="0059576E">
        <w:rPr>
          <w:rStyle w:val="FootnoteReference"/>
          <w:rFonts w:ascii="Arial" w:eastAsia="SimSun" w:hAnsi="Arial" w:cs="Arial"/>
          <w:lang w:eastAsia="zh-CN"/>
        </w:rPr>
        <w:footnoteReference w:id="7"/>
      </w:r>
      <w:r w:rsidRPr="0059576E">
        <w:rPr>
          <w:rFonts w:ascii="Arial" w:eastAsia="SimSun" w:hAnsi="Arial" w:cs="Arial"/>
          <w:lang w:eastAsia="zh-CN"/>
        </w:rPr>
        <w:t xml:space="preserve">; </w:t>
      </w:r>
    </w:p>
    <w:p w14:paraId="76742A12" w14:textId="77777777" w:rsidR="00616BE5" w:rsidRPr="0059576E" w:rsidRDefault="00616BE5" w:rsidP="001F5C8A">
      <w:pPr>
        <w:spacing w:after="0" w:line="276" w:lineRule="auto"/>
        <w:jc w:val="both"/>
        <w:rPr>
          <w:rFonts w:ascii="Arial" w:hAnsi="Arial" w:cs="Arial"/>
          <w:b/>
          <w:bCs/>
        </w:rPr>
      </w:pPr>
    </w:p>
    <w:p w14:paraId="10EB13C8" w14:textId="75FB7212" w:rsidR="008C0B62" w:rsidRPr="0059576E" w:rsidRDefault="00616BE5" w:rsidP="008C0B62">
      <w:pPr>
        <w:spacing w:after="0" w:line="276" w:lineRule="auto"/>
        <w:jc w:val="both"/>
        <w:rPr>
          <w:rFonts w:ascii="Arial" w:hAnsi="Arial" w:cs="Arial"/>
          <w:spacing w:val="-1"/>
        </w:rPr>
      </w:pPr>
      <w:r w:rsidRPr="0059576E">
        <w:rPr>
          <w:rFonts w:ascii="Arial" w:eastAsia="SimSun" w:hAnsi="Arial" w:cs="Arial"/>
          <w:b/>
          <w:bCs/>
          <w:lang w:eastAsia="zh-CN"/>
        </w:rPr>
        <w:t xml:space="preserve">Component A: </w:t>
      </w:r>
      <w:r w:rsidR="008C0B62" w:rsidRPr="0059576E">
        <w:rPr>
          <w:rFonts w:ascii="Arial" w:eastAsia="Calibri" w:hAnsi="Arial" w:cs="Arial"/>
          <w:b/>
          <w:bCs/>
        </w:rPr>
        <w:t>Flood Protection, Agricultural Water and Watershed Management</w:t>
      </w:r>
      <w:r w:rsidRPr="0059576E">
        <w:rPr>
          <w:rFonts w:ascii="Arial" w:eastAsia="Calibri" w:hAnsi="Arial" w:cs="Arial"/>
          <w:b/>
          <w:bCs/>
        </w:rPr>
        <w:t xml:space="preserve">: </w:t>
      </w:r>
      <w:r w:rsidRPr="0059576E">
        <w:rPr>
          <w:rFonts w:ascii="Arial" w:eastAsia="Calibri" w:hAnsi="Arial" w:cs="Arial"/>
        </w:rPr>
        <w:t xml:space="preserve">This component has </w:t>
      </w:r>
      <w:r w:rsidRPr="0059576E">
        <w:rPr>
          <w:rFonts w:ascii="Arial" w:hAnsi="Arial" w:cs="Arial"/>
        </w:rPr>
        <w:t xml:space="preserve">three sub-components:  </w:t>
      </w:r>
      <w:r w:rsidR="008C0B62" w:rsidRPr="0059576E">
        <w:rPr>
          <w:rFonts w:ascii="Arial" w:hAnsi="Arial" w:cs="Arial"/>
          <w:b/>
          <w:bCs/>
          <w:i/>
          <w:iCs/>
        </w:rPr>
        <w:t>Sub-component A1: Water Infrastructure:</w:t>
      </w:r>
      <w:r w:rsidR="008C0B62" w:rsidRPr="0059576E">
        <w:rPr>
          <w:rFonts w:ascii="Arial" w:hAnsi="Arial" w:cs="Arial"/>
        </w:rPr>
        <w:t xml:space="preserve"> The activities under this sub-component will include: (i) Construction of flood dispersal structures; (ii) Embankment Protection Works; and (iii) auxiliary infrastructure including canals, gauges, regulation and measurement systems. This set of “grey infrastructure” will be complemented by nature-based solutions described in sub-component A2.  </w:t>
      </w:r>
      <w:r w:rsidR="008C0B62" w:rsidRPr="0059576E">
        <w:rPr>
          <w:rFonts w:ascii="Arial" w:hAnsi="Arial" w:cs="Arial"/>
          <w:b/>
          <w:bCs/>
          <w:i/>
          <w:iCs/>
        </w:rPr>
        <w:t>Sub-component A2: Watershed Management</w:t>
      </w:r>
      <w:r w:rsidR="008C0B62" w:rsidRPr="0059576E">
        <w:rPr>
          <w:rFonts w:ascii="Arial" w:eastAsia="SimSun" w:hAnsi="Arial" w:cs="Arial"/>
          <w:lang w:eastAsia="zh-CN"/>
        </w:rPr>
        <w:t xml:space="preserve">: </w:t>
      </w:r>
      <w:r w:rsidR="008C0B62" w:rsidRPr="0059576E">
        <w:rPr>
          <w:rFonts w:ascii="Arial" w:hAnsi="Arial" w:cs="Arial"/>
        </w:rPr>
        <w:t xml:space="preserve">This sub-component includes the activities related to: (i) afforestation; (ii) erosion check and control structures; (iii) land leveling; (iv) water detention structures/ponds; and (v) water and soil conservation. The sub-component will also finance a technical assistance enabling participatory approach to the watershed management. </w:t>
      </w:r>
      <w:r w:rsidR="008C0B62" w:rsidRPr="0059576E">
        <w:rPr>
          <w:rFonts w:ascii="Arial" w:hAnsi="Arial" w:cs="Arial"/>
          <w:b/>
          <w:bCs/>
          <w:i/>
          <w:iCs/>
        </w:rPr>
        <w:t xml:space="preserve">Sub-component A3: Improvements of On-Farm Water Productivity: </w:t>
      </w:r>
      <w:r w:rsidR="008C0B62" w:rsidRPr="0059576E">
        <w:rPr>
          <w:rFonts w:ascii="Arial" w:hAnsi="Arial" w:cs="Arial"/>
        </w:rPr>
        <w:t xml:space="preserve">The sub-component will finance activities to improve on-farm water management to increase productivity of agriculture, horticulture, livestock, and fisheries.  It will support on-farm infrastructure, climate-smart agricultural water use technologies, and technical assistance. </w:t>
      </w:r>
      <w:r w:rsidR="007D5BF3" w:rsidRPr="0059576E">
        <w:rPr>
          <w:rFonts w:ascii="Arial" w:hAnsi="Arial" w:cs="Arial"/>
          <w:b/>
          <w:bCs/>
          <w:i/>
          <w:iCs/>
        </w:rPr>
        <w:t>Sub-component A4: Project Management &amp; Technical Assistance:</w:t>
      </w:r>
      <w:r w:rsidR="007D5BF3" w:rsidRPr="0059576E">
        <w:rPr>
          <w:rFonts w:ascii="Arial" w:hAnsi="Arial" w:cs="Arial"/>
        </w:rPr>
        <w:t xml:space="preserve"> This sub-component will finance the project management, monitoring and evaluation and studies for component A.</w:t>
      </w:r>
    </w:p>
    <w:p w14:paraId="5D57B6E9" w14:textId="77777777" w:rsidR="004F6E63" w:rsidRPr="0059576E" w:rsidRDefault="004F6E63" w:rsidP="001F5C8A">
      <w:pPr>
        <w:spacing w:after="0" w:line="276" w:lineRule="auto"/>
        <w:jc w:val="both"/>
        <w:rPr>
          <w:rFonts w:ascii="Arial" w:hAnsi="Arial" w:cs="Arial"/>
        </w:rPr>
      </w:pPr>
    </w:p>
    <w:p w14:paraId="5274B312" w14:textId="2BD5278C" w:rsidR="00FD792A" w:rsidRPr="0059576E" w:rsidRDefault="00616BE5" w:rsidP="00FD792A">
      <w:pPr>
        <w:spacing w:after="0" w:line="276" w:lineRule="auto"/>
        <w:jc w:val="both"/>
        <w:rPr>
          <w:rFonts w:ascii="Arial" w:hAnsi="Arial" w:cs="Arial"/>
        </w:rPr>
      </w:pPr>
      <w:r w:rsidRPr="0059576E">
        <w:rPr>
          <w:rFonts w:ascii="Arial" w:eastAsia="Calibri" w:hAnsi="Arial" w:cs="Arial"/>
          <w:b/>
          <w:bCs/>
        </w:rPr>
        <w:t>Component B: Improv</w:t>
      </w:r>
      <w:r w:rsidR="008C0B62" w:rsidRPr="0059576E">
        <w:rPr>
          <w:rFonts w:ascii="Arial" w:eastAsia="Calibri" w:hAnsi="Arial" w:cs="Arial"/>
          <w:b/>
          <w:bCs/>
        </w:rPr>
        <w:t>ement of Quetta</w:t>
      </w:r>
      <w:r w:rsidRPr="0059576E">
        <w:rPr>
          <w:rFonts w:ascii="Arial" w:eastAsia="Calibri" w:hAnsi="Arial" w:cs="Arial"/>
          <w:b/>
          <w:bCs/>
        </w:rPr>
        <w:t xml:space="preserve"> Water Supply </w:t>
      </w:r>
      <w:r w:rsidR="008C0B62" w:rsidRPr="0059576E">
        <w:rPr>
          <w:rFonts w:ascii="Arial" w:eastAsia="Calibri" w:hAnsi="Arial" w:cs="Arial"/>
          <w:b/>
          <w:bCs/>
        </w:rPr>
        <w:t>and Sanitation</w:t>
      </w:r>
      <w:r w:rsidRPr="0059576E">
        <w:rPr>
          <w:rFonts w:ascii="Arial" w:eastAsia="Calibri" w:hAnsi="Arial" w:cs="Arial"/>
          <w:b/>
          <w:bCs/>
        </w:rPr>
        <w:t xml:space="preserve">: </w:t>
      </w:r>
      <w:r w:rsidRPr="0059576E">
        <w:rPr>
          <w:rFonts w:ascii="Arial" w:hAnsi="Arial" w:cs="Arial"/>
        </w:rPr>
        <w:t xml:space="preserve">This component has following three sub-components: </w:t>
      </w:r>
      <w:r w:rsidR="00FD792A" w:rsidRPr="0059576E">
        <w:rPr>
          <w:rFonts w:ascii="Arial" w:eastAsia="SimSun" w:hAnsi="Arial" w:cs="Arial"/>
          <w:b/>
          <w:i/>
          <w:iCs/>
          <w:lang w:eastAsia="zh-CN"/>
        </w:rPr>
        <w:t>Sub-component B1</w:t>
      </w:r>
      <w:r w:rsidR="00FD792A" w:rsidRPr="0059576E">
        <w:rPr>
          <w:rFonts w:ascii="Arial" w:eastAsia="SimSun" w:hAnsi="Arial" w:cs="Arial"/>
          <w:i/>
          <w:iCs/>
          <w:lang w:eastAsia="zh-CN"/>
        </w:rPr>
        <w:t xml:space="preserve">: </w:t>
      </w:r>
      <w:r w:rsidR="00FD792A" w:rsidRPr="0059576E">
        <w:rPr>
          <w:rFonts w:ascii="Arial" w:eastAsia="SimSun" w:hAnsi="Arial" w:cs="Arial"/>
          <w:b/>
          <w:bCs/>
          <w:i/>
          <w:iCs/>
          <w:lang w:eastAsia="zh-CN"/>
        </w:rPr>
        <w:t>Bulk Water Supply and Municipal Wastewater Infrastructure Investments:</w:t>
      </w:r>
      <w:r w:rsidR="00FD792A" w:rsidRPr="0059576E">
        <w:rPr>
          <w:rFonts w:ascii="Arial" w:eastAsia="SimSun" w:hAnsi="Arial" w:cs="Arial"/>
          <w:lang w:eastAsia="zh-CN"/>
        </w:rPr>
        <w:t xml:space="preserve">  </w:t>
      </w:r>
      <w:r w:rsidR="00FD792A" w:rsidRPr="0059576E">
        <w:rPr>
          <w:rFonts w:ascii="Arial" w:hAnsi="Arial" w:cs="Arial"/>
        </w:rPr>
        <w:t>This sub-component will increase bulk water available for supply through QWASA’s distribution network, support technical and commercial improvements to the Sabzal Sewage Treatment Plant (STP), and expand coverage of the sewerage network. Investments through this sub-component will ensure that there is adequate physical infrastructure and water to help QWASA translate institutional and network improvements (sub-components B2 and B3) into substantially improved water and sanitation services to residents of Quetta.</w:t>
      </w:r>
      <w:r w:rsidR="00FD792A" w:rsidRPr="0059576E">
        <w:rPr>
          <w:rFonts w:ascii="Arial" w:eastAsia="Calibri" w:hAnsi="Arial" w:cs="Arial"/>
        </w:rPr>
        <w:t xml:space="preserve">   </w:t>
      </w:r>
      <w:r w:rsidR="00FD792A" w:rsidRPr="0059576E">
        <w:rPr>
          <w:rFonts w:ascii="Arial" w:eastAsia="SimSun" w:hAnsi="Arial" w:cs="Arial"/>
          <w:b/>
          <w:bCs/>
          <w:i/>
          <w:iCs/>
          <w:lang w:eastAsia="zh-CN"/>
        </w:rPr>
        <w:t>Sub-component B2:</w:t>
      </w:r>
      <w:r w:rsidR="00FD792A" w:rsidRPr="0059576E">
        <w:rPr>
          <w:rFonts w:ascii="Arial" w:eastAsia="SimSun" w:hAnsi="Arial" w:cs="Arial"/>
          <w:i/>
          <w:iCs/>
          <w:lang w:eastAsia="zh-CN"/>
        </w:rPr>
        <w:t xml:space="preserve"> </w:t>
      </w:r>
      <w:r w:rsidR="00FD792A" w:rsidRPr="0059576E">
        <w:rPr>
          <w:rFonts w:ascii="Arial" w:eastAsia="SimSun" w:hAnsi="Arial" w:cs="Arial"/>
          <w:b/>
          <w:bCs/>
          <w:i/>
          <w:iCs/>
          <w:lang w:eastAsia="zh-CN"/>
        </w:rPr>
        <w:t>Improving Water Supply and Sanitation Systems and Services:</w:t>
      </w:r>
      <w:r w:rsidR="00FD792A" w:rsidRPr="0059576E">
        <w:rPr>
          <w:rFonts w:ascii="Arial" w:eastAsia="SimSun" w:hAnsi="Arial" w:cs="Arial"/>
          <w:lang w:eastAsia="zh-CN"/>
        </w:rPr>
        <w:t xml:space="preserve">  </w:t>
      </w:r>
      <w:r w:rsidR="00FD792A" w:rsidRPr="0059576E">
        <w:rPr>
          <w:rFonts w:ascii="Arial" w:hAnsi="Arial" w:cs="Arial"/>
        </w:rPr>
        <w:t xml:space="preserve">This subcomponent focuses on enhancing the technical and commercial efficiency of QWASA’s </w:t>
      </w:r>
      <w:r w:rsidR="007D5BF3" w:rsidRPr="0059576E">
        <w:rPr>
          <w:rFonts w:ascii="Arial" w:hAnsi="Arial" w:cs="Arial"/>
        </w:rPr>
        <w:t xml:space="preserve">as a service provider </w:t>
      </w:r>
      <w:r w:rsidR="00FD792A" w:rsidRPr="0059576E">
        <w:rPr>
          <w:rFonts w:ascii="Arial" w:hAnsi="Arial" w:cs="Arial"/>
        </w:rPr>
        <w:t xml:space="preserve">through a combination of </w:t>
      </w:r>
      <w:r w:rsidR="007D5BF3" w:rsidRPr="0059576E">
        <w:rPr>
          <w:rFonts w:ascii="Arial" w:hAnsi="Arial" w:cs="Arial"/>
        </w:rPr>
        <w:t xml:space="preserve">technical assistance to improve customer services and utility operations </w:t>
      </w:r>
      <w:r w:rsidR="00FD792A" w:rsidRPr="0059576E">
        <w:rPr>
          <w:rFonts w:ascii="Arial" w:hAnsi="Arial" w:cs="Arial"/>
        </w:rPr>
        <w:t>technology adoption</w:t>
      </w:r>
      <w:r w:rsidR="007D5BF3" w:rsidRPr="0059576E">
        <w:rPr>
          <w:rFonts w:ascii="Arial" w:hAnsi="Arial" w:cs="Arial"/>
        </w:rPr>
        <w:t xml:space="preserve"> and related capacity building, and physical rehabilitation of segments of the water supply network.</w:t>
      </w:r>
      <w:r w:rsidR="00FD792A" w:rsidRPr="0059576E">
        <w:rPr>
          <w:rFonts w:ascii="Arial" w:hAnsi="Arial" w:cs="Arial"/>
        </w:rPr>
        <w:t xml:space="preserve">. </w:t>
      </w:r>
      <w:r w:rsidR="00FD792A" w:rsidRPr="0059576E">
        <w:rPr>
          <w:rFonts w:ascii="Arial" w:eastAsia="SimSun" w:hAnsi="Arial" w:cs="Arial"/>
          <w:b/>
          <w:bCs/>
          <w:i/>
          <w:iCs/>
          <w:lang w:eastAsia="zh-CN"/>
        </w:rPr>
        <w:t xml:space="preserve">Sub-component B3: </w:t>
      </w:r>
      <w:r w:rsidR="007D5BF3" w:rsidRPr="0059576E">
        <w:rPr>
          <w:rFonts w:ascii="Arial" w:hAnsi="Arial" w:cs="Arial"/>
          <w:b/>
          <w:bCs/>
          <w:i/>
          <w:iCs/>
        </w:rPr>
        <w:t>Support for Project Management and Further Studies:</w:t>
      </w:r>
      <w:r w:rsidR="007D5BF3" w:rsidRPr="0059576E">
        <w:rPr>
          <w:rFonts w:ascii="Arial" w:hAnsi="Arial" w:cs="Arial"/>
        </w:rPr>
        <w:t xml:space="preserve"> This subcomponent will support the PIU for Component B in improving core project management competencies</w:t>
      </w:r>
    </w:p>
    <w:p w14:paraId="6B8D9586" w14:textId="77777777" w:rsidR="004F6E63" w:rsidRPr="0059576E" w:rsidRDefault="004F6E63" w:rsidP="001F5C8A">
      <w:pPr>
        <w:spacing w:after="0" w:line="276" w:lineRule="auto"/>
        <w:jc w:val="both"/>
        <w:rPr>
          <w:rFonts w:ascii="Arial" w:hAnsi="Arial" w:cs="Arial"/>
        </w:rPr>
      </w:pPr>
    </w:p>
    <w:p w14:paraId="7E372BD1" w14:textId="77777777" w:rsidR="004F6E63" w:rsidRPr="0059576E" w:rsidRDefault="004F6E63" w:rsidP="001F5C8A">
      <w:pPr>
        <w:spacing w:after="0" w:line="276" w:lineRule="auto"/>
        <w:jc w:val="both"/>
        <w:rPr>
          <w:rFonts w:ascii="Arial" w:hAnsi="Arial" w:cs="Arial"/>
        </w:rPr>
      </w:pPr>
    </w:p>
    <w:p w14:paraId="7FE2727B" w14:textId="28224B4F" w:rsidR="00616BE5" w:rsidRPr="0059576E" w:rsidRDefault="00616BE5" w:rsidP="001F5C8A">
      <w:pPr>
        <w:spacing w:after="0" w:line="276" w:lineRule="auto"/>
        <w:jc w:val="both"/>
        <w:rPr>
          <w:rFonts w:ascii="Arial" w:hAnsi="Arial" w:cs="Arial"/>
        </w:rPr>
      </w:pPr>
      <w:r w:rsidRPr="0059576E">
        <w:rPr>
          <w:rFonts w:ascii="Arial" w:hAnsi="Arial" w:cs="Arial"/>
          <w:b/>
          <w:bCs/>
        </w:rPr>
        <w:t xml:space="preserve">Component </w:t>
      </w:r>
      <w:r w:rsidR="007D5BF3" w:rsidRPr="0059576E">
        <w:rPr>
          <w:rFonts w:ascii="Arial" w:hAnsi="Arial" w:cs="Arial"/>
          <w:b/>
          <w:bCs/>
        </w:rPr>
        <w:t>C</w:t>
      </w:r>
      <w:r w:rsidRPr="0059576E">
        <w:rPr>
          <w:rFonts w:ascii="Arial" w:hAnsi="Arial" w:cs="Arial"/>
          <w:b/>
          <w:bCs/>
        </w:rPr>
        <w:t xml:space="preserve">: Contingent Emergency Response Component (CERC): </w:t>
      </w:r>
      <w:r w:rsidRPr="0059576E">
        <w:rPr>
          <w:rFonts w:ascii="Arial" w:hAnsi="Arial" w:cs="Arial"/>
        </w:rPr>
        <w:t>This component will support preparedness for, and rapid response to climate and natural disasters, emergency, and/or catastrophic event as needed.  The provisional zero cost for this component will allow for rapid reallocation of credit proceeds from other components under streamlined procurement and disbursement procedures.  A CERC annex will be included in the project operations manual outlining the process for activation, criteria for eligible crisis, implementation arrangements, fiduciary and safeguards aspects and a positive list of activities that may be financed.</w:t>
      </w:r>
    </w:p>
    <w:p w14:paraId="04283575" w14:textId="77777777" w:rsidR="0068544F" w:rsidRPr="0059576E" w:rsidRDefault="0068544F" w:rsidP="001F5C8A">
      <w:pPr>
        <w:spacing w:after="0" w:line="276" w:lineRule="auto"/>
        <w:jc w:val="both"/>
        <w:rPr>
          <w:rFonts w:ascii="Arial" w:eastAsia="Cambria" w:hAnsi="Arial" w:cs="Arial"/>
        </w:rPr>
      </w:pPr>
    </w:p>
    <w:p w14:paraId="201093DD" w14:textId="2272B99C" w:rsidR="008C0B62" w:rsidRPr="0059576E" w:rsidRDefault="008C0B62" w:rsidP="008C0B62">
      <w:pPr>
        <w:spacing w:after="0" w:line="276" w:lineRule="auto"/>
        <w:jc w:val="both"/>
        <w:rPr>
          <w:rFonts w:ascii="Arial" w:hAnsi="Arial" w:cs="Arial"/>
        </w:rPr>
      </w:pPr>
      <w:r w:rsidRPr="0059576E">
        <w:rPr>
          <w:rFonts w:ascii="Arial" w:hAnsi="Arial" w:cs="Arial"/>
          <w:b/>
          <w:bCs/>
          <w:i/>
          <w:iCs/>
        </w:rPr>
        <w:t>Project Beneficiaries:</w:t>
      </w:r>
      <w:r w:rsidRPr="0059576E">
        <w:rPr>
          <w:rFonts w:ascii="Arial" w:hAnsi="Arial" w:cs="Arial"/>
        </w:rPr>
        <w:t xml:space="preserve"> The project will directly benefit approximately 690,000 people. Around 500,000 people in Quetta city will benefit from improved water supply and sanitation services and around 390,000 households will benefit from improved flood protection as well as improved water availability for agricultural uses in the Kachhi Plains.</w:t>
      </w:r>
    </w:p>
    <w:p w14:paraId="26475151" w14:textId="77777777" w:rsidR="007C2FA6" w:rsidRPr="0059576E" w:rsidRDefault="007C2FA6" w:rsidP="008C0B62">
      <w:pPr>
        <w:spacing w:after="0" w:line="276" w:lineRule="auto"/>
        <w:jc w:val="both"/>
        <w:rPr>
          <w:rFonts w:ascii="Arial" w:hAnsi="Arial" w:cs="Arial"/>
        </w:rPr>
      </w:pPr>
    </w:p>
    <w:p w14:paraId="18AA1E9A" w14:textId="672D9BE8" w:rsidR="00A404D7" w:rsidRPr="0059576E" w:rsidRDefault="00A404D7" w:rsidP="001F5C8A">
      <w:pPr>
        <w:spacing w:after="0" w:line="276" w:lineRule="auto"/>
        <w:jc w:val="both"/>
        <w:rPr>
          <w:rFonts w:ascii="Arial" w:eastAsia="Times New Roman" w:hAnsi="Arial" w:cs="Arial"/>
        </w:rPr>
      </w:pPr>
      <w:r w:rsidRPr="0059576E">
        <w:rPr>
          <w:rFonts w:ascii="Arial" w:hAnsi="Arial" w:cs="Arial"/>
          <w:b/>
          <w:i/>
          <w:iCs/>
        </w:rPr>
        <w:t>Environmental and Social Policies, Regulations and Laws:</w:t>
      </w:r>
      <w:r w:rsidRPr="0059576E">
        <w:rPr>
          <w:rFonts w:ascii="Arial" w:hAnsi="Arial" w:cs="Arial"/>
          <w:b/>
        </w:rPr>
        <w:t xml:space="preserve"> </w:t>
      </w:r>
      <w:r w:rsidR="004B487B" w:rsidRPr="0059576E">
        <w:rPr>
          <w:rFonts w:ascii="Arial" w:hAnsi="Arial" w:cs="Arial"/>
        </w:rPr>
        <w:t>T</w:t>
      </w:r>
      <w:r w:rsidRPr="0059576E">
        <w:rPr>
          <w:rFonts w:ascii="Arial" w:hAnsi="Arial" w:cs="Arial"/>
          <w:spacing w:val="-1"/>
        </w:rPr>
        <w:t xml:space="preserve">his ESMF has been prepared to address the requirements detailed in the WB ESF addressing environmental and social aspects and considerations. The Environmental and Social Standards (ESSs) relevant to the proposed Project are </w:t>
      </w:r>
      <w:r w:rsidRPr="0059576E">
        <w:rPr>
          <w:rFonts w:ascii="Arial" w:hAnsi="Arial" w:cs="Arial"/>
          <w:b/>
          <w:bCs/>
          <w:i/>
          <w:iCs/>
          <w:spacing w:val="-1"/>
        </w:rPr>
        <w:t>ESS-1: Assessment and Management of Environmental and Social Risks and Impacts, ESS-2: Labor and Working Conditions, ESS-3: Resource Efficiency and Pollution Prevention, ESS-4: Community Health and Safety, ESS5 Land Acquisition, Restrictions on Land Use and Involuntary Resettlement, ESS6: Biodiversity Conservation and Sustainable Management of Living Natural Resources ESS8: Cultural Heritage and ESS-10: Stakeholder Engagement and Information Disclosure.</w:t>
      </w:r>
      <w:r w:rsidRPr="0059576E">
        <w:rPr>
          <w:rFonts w:ascii="Arial" w:hAnsi="Arial" w:cs="Arial"/>
          <w:i/>
          <w:iCs/>
          <w:spacing w:val="-1"/>
        </w:rPr>
        <w:t xml:space="preserve"> </w:t>
      </w:r>
      <w:r w:rsidRPr="0059576E">
        <w:rPr>
          <w:rFonts w:ascii="Arial" w:hAnsi="Arial" w:cs="Arial"/>
          <w:spacing w:val="-1"/>
        </w:rPr>
        <w:t>In addition, the ESMF addresses the requirements defined WB Group General Environmental, Health and Safety Guidelines and in the national and provincial regulations, most importantly, The</w:t>
      </w:r>
      <w:r w:rsidRPr="0059576E">
        <w:rPr>
          <w:rFonts w:ascii="Arial" w:hAnsi="Arial" w:cs="Arial"/>
          <w:b/>
          <w:bCs/>
          <w:i/>
          <w:iCs/>
          <w:spacing w:val="-1"/>
        </w:rPr>
        <w:t xml:space="preserve"> Balochistan Environmental Protection Act, 2012. </w:t>
      </w:r>
      <w:r w:rsidRPr="0059576E">
        <w:rPr>
          <w:rFonts w:ascii="Arial" w:hAnsi="Arial" w:cs="Arial"/>
          <w:spacing w:val="-1"/>
        </w:rPr>
        <w:t>In the same context a number of other relevant laws, guidelines and policies have been discussed in Chapter 3</w:t>
      </w:r>
      <w:r w:rsidRPr="0059576E">
        <w:rPr>
          <w:rFonts w:ascii="Arial" w:eastAsia="Times New Roman" w:hAnsi="Arial" w:cs="Arial"/>
        </w:rPr>
        <w:t>.</w:t>
      </w:r>
    </w:p>
    <w:p w14:paraId="784A6697" w14:textId="77777777" w:rsidR="004F6E63" w:rsidRPr="0059576E" w:rsidRDefault="004F6E63" w:rsidP="001F5C8A">
      <w:pPr>
        <w:spacing w:after="0" w:line="276" w:lineRule="auto"/>
        <w:jc w:val="both"/>
        <w:rPr>
          <w:rFonts w:ascii="Arial" w:eastAsia="Times New Roman" w:hAnsi="Arial" w:cs="Arial"/>
        </w:rPr>
      </w:pPr>
    </w:p>
    <w:p w14:paraId="0EAD9521" w14:textId="4C76F9AC" w:rsidR="004F6E63" w:rsidRPr="0059576E" w:rsidRDefault="002E6CD8" w:rsidP="001F5C8A">
      <w:pPr>
        <w:spacing w:after="0" w:line="276" w:lineRule="auto"/>
        <w:jc w:val="both"/>
        <w:rPr>
          <w:rFonts w:ascii="Arial" w:eastAsia="Calibri" w:hAnsi="Arial" w:cs="Arial"/>
        </w:rPr>
      </w:pPr>
      <w:r w:rsidRPr="0059576E">
        <w:rPr>
          <w:rFonts w:ascii="Arial" w:hAnsi="Arial" w:cs="Arial"/>
          <w:b/>
          <w:bCs/>
        </w:rPr>
        <w:t>Stakeholder Engagement, Disclosure and Consultations:</w:t>
      </w:r>
      <w:r w:rsidRPr="0059576E">
        <w:rPr>
          <w:rFonts w:ascii="Arial" w:hAnsi="Arial" w:cs="Arial"/>
        </w:rPr>
        <w:t xml:space="preserve"> The project has prepared a separate Stakeholder Engagement Plan (SEP) to describe objectives, process and outcome of the stakeholder engagement carried out during the project preparation and to be carried out during the project implementation – in accordance with the World Bank ESS 10 (Stakeholder Engagement and Information Disclosure). The SEP, being a live document is to be updated throughout the life of the project to ensure effective, robust and transparent stakeholder engagement. </w:t>
      </w:r>
      <w:r w:rsidR="004F6E63" w:rsidRPr="0059576E">
        <w:rPr>
          <w:rFonts w:ascii="Arial" w:hAnsi="Arial" w:cs="Arial"/>
        </w:rPr>
        <w:t xml:space="preserve">Two separate consultations for the proposed Project (BWSPIP) were organized by these from January to October 2023. </w:t>
      </w:r>
      <w:r w:rsidR="004A755D" w:rsidRPr="0059576E">
        <w:rPr>
          <w:rFonts w:ascii="Arial" w:eastAsia="Calibri" w:hAnsi="Arial" w:cs="Arial"/>
        </w:rPr>
        <w:t xml:space="preserve">Consultations were carried out with the representatives of the communities, potential vulnerable and marginalized </w:t>
      </w:r>
      <w:r w:rsidR="004A755D" w:rsidRPr="0059576E">
        <w:rPr>
          <w:rFonts w:ascii="Arial" w:hAnsi="Arial" w:cs="Arial"/>
        </w:rPr>
        <w:t>groups</w:t>
      </w:r>
      <w:r w:rsidR="004A755D" w:rsidRPr="0059576E">
        <w:rPr>
          <w:rFonts w:ascii="Arial" w:eastAsia="Calibri" w:hAnsi="Arial" w:cs="Arial"/>
        </w:rPr>
        <w:t xml:space="preserve"> and departments. Consultations mainly in the form of “Focus Group Discussions” (FGD) with all the Stakeholders at public places or offices especially in those communities that are within the project area or nearby with it are done. Participants were first briefed about the Project objectives and major interventions associated with the Project implementation. Afterward, participants were asked to express their views regarding the proposed Project. In general participants appreciated the Project and presented comments &amp; suggestions to enhance the expected environmental and social benefits and to mitigate the adverse impacts. </w:t>
      </w:r>
      <w:r w:rsidR="004F6E63" w:rsidRPr="0059576E">
        <w:rPr>
          <w:rFonts w:ascii="Arial" w:hAnsi="Arial" w:cs="Arial"/>
        </w:rPr>
        <w:t>The P</w:t>
      </w:r>
      <w:r w:rsidR="006568C1" w:rsidRPr="0059576E">
        <w:rPr>
          <w:rFonts w:ascii="Arial" w:hAnsi="Arial" w:cs="Arial"/>
        </w:rPr>
        <w:t>I</w:t>
      </w:r>
      <w:r w:rsidR="004F6E63" w:rsidRPr="0059576E">
        <w:rPr>
          <w:rFonts w:ascii="Arial" w:hAnsi="Arial" w:cs="Arial"/>
        </w:rPr>
        <w:t>U provided responses to the stakeholders during these consultation meetings and made part of this report.</w:t>
      </w:r>
      <w:r w:rsidR="004F6E63" w:rsidRPr="0059576E">
        <w:rPr>
          <w:rFonts w:ascii="Arial" w:eastAsia="Calibri" w:hAnsi="Arial" w:cs="Arial"/>
        </w:rPr>
        <w:t xml:space="preserve"> </w:t>
      </w:r>
    </w:p>
    <w:p w14:paraId="7EB2B9B9" w14:textId="77777777" w:rsidR="001F5C8A" w:rsidRPr="0059576E" w:rsidRDefault="001F5C8A" w:rsidP="001F5C8A">
      <w:pPr>
        <w:spacing w:after="0" w:line="276" w:lineRule="auto"/>
        <w:jc w:val="both"/>
        <w:rPr>
          <w:rFonts w:ascii="Arial" w:hAnsi="Arial" w:cs="Arial"/>
        </w:rPr>
      </w:pPr>
    </w:p>
    <w:p w14:paraId="51696521" w14:textId="25409EDA" w:rsidR="00000BC6" w:rsidRPr="0059576E" w:rsidRDefault="002E6CD8" w:rsidP="001F5C8A">
      <w:pPr>
        <w:spacing w:after="0" w:line="276" w:lineRule="auto"/>
        <w:jc w:val="both"/>
        <w:rPr>
          <w:rFonts w:ascii="Arial" w:eastAsia="Calibri" w:hAnsi="Arial" w:cs="Arial"/>
        </w:rPr>
      </w:pPr>
      <w:r w:rsidRPr="0059576E">
        <w:rPr>
          <w:rFonts w:ascii="Arial" w:hAnsi="Arial" w:cs="Arial"/>
          <w:b/>
        </w:rPr>
        <w:t xml:space="preserve">Grievance Redress Mechanism: </w:t>
      </w:r>
      <w:r w:rsidR="00E84277" w:rsidRPr="00B640DE">
        <w:rPr>
          <w:rFonts w:ascii="Arial" w:eastAsia="Calibri" w:hAnsi="Arial" w:cs="Arial"/>
        </w:rPr>
        <w:t>The project will have two separate GRMs for Component A and Component B, established in PIU BID and PIU PHED, respectively and the GRMs will be culturally appropriate, effective, accessible and should be known to the affected population. The PIUs and its partners’ organizations will involve and conduct awareness raising sessions for the affected persons and communities about the presence of the GRM and inform their right to file any concerns, complaints and issues they have related to the project and its interventions.</w:t>
      </w:r>
      <w:r w:rsidR="00E84277" w:rsidRPr="0059576E">
        <w:rPr>
          <w:rFonts w:ascii="Arial" w:eastAsia="Calibri" w:hAnsi="Arial" w:cs="Arial"/>
        </w:rPr>
        <w:t xml:space="preserve"> The existing Grievance Redress Mechanism (GRM) of the BIWRMDP serves as the foundation upon which we are building and improving for the BWSPIP. Grievances are acknowledged and resolved within a clear 20-day timeframe, managed by a Grievance Redress Committee (GRC) at the PMU level, and escalated appeals are addressed by the Project Steering Committee. Building upon the well-established and functional GRM of the BIWRMDP, the BWSPIP will enhance this existing system while introducing two separate GRMs for each PIU- one for the Irrigation Department (BID) and another for the Public Health Engineering Department (PHED). Each PIU will independently manage their complaints, maintaining clear and effective channels for grievance submission, and reporting to the World Bank. </w:t>
      </w:r>
    </w:p>
    <w:p w14:paraId="0847DBCC" w14:textId="77777777" w:rsidR="00AE233E" w:rsidRPr="0059576E" w:rsidRDefault="00AE233E" w:rsidP="001F5C8A">
      <w:pPr>
        <w:spacing w:after="0" w:line="276" w:lineRule="auto"/>
        <w:jc w:val="both"/>
        <w:rPr>
          <w:rFonts w:ascii="Arial" w:eastAsia="Calibri" w:hAnsi="Arial" w:cs="Arial"/>
        </w:rPr>
      </w:pPr>
    </w:p>
    <w:p w14:paraId="17A5F329" w14:textId="77777777" w:rsidR="00AE233E" w:rsidRPr="0059576E" w:rsidRDefault="00AE233E" w:rsidP="00AE233E">
      <w:pPr>
        <w:spacing w:after="0" w:line="276" w:lineRule="auto"/>
        <w:jc w:val="both"/>
        <w:rPr>
          <w:rFonts w:ascii="Arial" w:hAnsi="Arial" w:cs="Arial"/>
        </w:rPr>
      </w:pPr>
      <w:r w:rsidRPr="0059576E">
        <w:rPr>
          <w:rFonts w:ascii="Arial" w:hAnsi="Arial" w:cs="Arial"/>
        </w:rPr>
        <w:t xml:space="preserve">The GRM will also be responsive to GBV/SEA/SH complaints and will follow necessary protocols to ensure that complaints are made anonymously with a high degree of discretion. A detailed procedure for GBV/SEAH complaints will also be prepared as part of the GBV Action Plan and the GRM will be updated accordingly. Each PIU will have a separate GRM for workers. Contractors and consultant firms will also be required to establish workers GRMs as per the requirements of the project. </w:t>
      </w:r>
    </w:p>
    <w:p w14:paraId="07B83FAE" w14:textId="77777777" w:rsidR="004A755D" w:rsidRPr="0059576E" w:rsidRDefault="004A755D" w:rsidP="001F5C8A">
      <w:pPr>
        <w:spacing w:after="0" w:line="276" w:lineRule="auto"/>
        <w:jc w:val="both"/>
        <w:rPr>
          <w:rFonts w:ascii="Arial" w:eastAsia="Cambria" w:hAnsi="Arial" w:cs="Arial"/>
        </w:rPr>
      </w:pPr>
    </w:p>
    <w:p w14:paraId="2BFD8111" w14:textId="3B1ACB91" w:rsidR="00FF5683" w:rsidRPr="0059576E" w:rsidRDefault="00FF5683" w:rsidP="001F5C8A">
      <w:pPr>
        <w:spacing w:after="0" w:line="276" w:lineRule="auto"/>
        <w:jc w:val="both"/>
        <w:rPr>
          <w:rStyle w:val="xrtl"/>
          <w:rFonts w:ascii="Arial" w:hAnsi="Arial" w:cs="Arial"/>
        </w:rPr>
      </w:pPr>
      <w:r w:rsidRPr="0059576E">
        <w:rPr>
          <w:rFonts w:ascii="Arial" w:hAnsi="Arial" w:cs="Arial"/>
          <w:b/>
        </w:rPr>
        <w:t xml:space="preserve">Potential Environmental and Social Impacts and Mitigations: </w:t>
      </w:r>
      <w:r w:rsidRPr="0059576E">
        <w:rPr>
          <w:rStyle w:val="xrtl"/>
          <w:rFonts w:ascii="Arial" w:hAnsi="Arial" w:cs="Arial"/>
        </w:rPr>
        <w:t xml:space="preserve">Based on </w:t>
      </w:r>
      <w:r w:rsidR="003E7D5F" w:rsidRPr="0059576E">
        <w:rPr>
          <w:rStyle w:val="xrtl"/>
          <w:rFonts w:ascii="Arial" w:hAnsi="Arial" w:cs="Arial"/>
        </w:rPr>
        <w:t xml:space="preserve">environmental assessment (EA) as per </w:t>
      </w:r>
      <w:r w:rsidRPr="0059576E">
        <w:rPr>
          <w:rStyle w:val="xrtl"/>
          <w:rFonts w:ascii="Arial" w:hAnsi="Arial" w:cs="Arial"/>
        </w:rPr>
        <w:t>the WB ESF</w:t>
      </w:r>
      <w:r w:rsidR="003E7D5F" w:rsidRPr="0059576E">
        <w:rPr>
          <w:rStyle w:val="xrtl"/>
          <w:rFonts w:ascii="Arial" w:hAnsi="Arial" w:cs="Arial"/>
        </w:rPr>
        <w:t xml:space="preserve"> and relevant</w:t>
      </w:r>
      <w:r w:rsidRPr="0059576E">
        <w:rPr>
          <w:rStyle w:val="xrtl"/>
          <w:rFonts w:ascii="Arial" w:hAnsi="Arial" w:cs="Arial"/>
        </w:rPr>
        <w:t xml:space="preserve"> standards, the environmental and social risk of the project is </w:t>
      </w:r>
      <w:r w:rsidR="003E7D5F" w:rsidRPr="0059576E">
        <w:rPr>
          <w:rStyle w:val="xrtl"/>
          <w:rFonts w:ascii="Arial" w:hAnsi="Arial" w:cs="Arial"/>
        </w:rPr>
        <w:t xml:space="preserve">classified </w:t>
      </w:r>
      <w:r w:rsidRPr="0059576E">
        <w:rPr>
          <w:rStyle w:val="xrtl"/>
          <w:rFonts w:ascii="Arial" w:hAnsi="Arial" w:cs="Arial"/>
        </w:rPr>
        <w:t>as “Substantial”. The potential environmental and social risks for project includ</w:t>
      </w:r>
      <w:r w:rsidR="003E7D5F" w:rsidRPr="0059576E">
        <w:rPr>
          <w:rStyle w:val="xrtl"/>
          <w:rFonts w:ascii="Arial" w:hAnsi="Arial" w:cs="Arial"/>
        </w:rPr>
        <w:t xml:space="preserve">e: </w:t>
      </w:r>
      <w:r w:rsidRPr="0059576E">
        <w:rPr>
          <w:rStyle w:val="xrtl"/>
          <w:rFonts w:ascii="Arial" w:hAnsi="Arial" w:cs="Arial"/>
        </w:rPr>
        <w:t>but not limited to:, soil erosion and contamination ,</w:t>
      </w:r>
      <w:r w:rsidR="00737E85" w:rsidRPr="0059576E">
        <w:rPr>
          <w:rStyle w:val="xrtl"/>
          <w:rFonts w:ascii="Arial" w:hAnsi="Arial" w:cs="Arial"/>
        </w:rPr>
        <w:t xml:space="preserve"> generation of spoil from excavation activities, </w:t>
      </w:r>
      <w:r w:rsidRPr="0059576E">
        <w:rPr>
          <w:rStyle w:val="xrtl"/>
          <w:rFonts w:ascii="Arial" w:hAnsi="Arial" w:cs="Arial"/>
        </w:rPr>
        <w:t xml:space="preserve"> </w:t>
      </w:r>
      <w:r w:rsidR="004B2BD3" w:rsidRPr="0059576E">
        <w:rPr>
          <w:rStyle w:val="xrtl"/>
          <w:rFonts w:ascii="Arial" w:hAnsi="Arial" w:cs="Arial"/>
        </w:rPr>
        <w:t xml:space="preserve">public utilities, </w:t>
      </w:r>
      <w:r w:rsidRPr="0059576E">
        <w:rPr>
          <w:rStyle w:val="xrtl"/>
          <w:rFonts w:ascii="Arial" w:hAnsi="Arial" w:cs="Arial"/>
        </w:rPr>
        <w:t>flooding, seismicity, waste generation, deterioration of air quality, noise pollution,  water contamination, flora and fauna, occupational health and safety, community health and safety,</w:t>
      </w:r>
      <w:r w:rsidR="00EC6B0E" w:rsidRPr="0059576E">
        <w:rPr>
          <w:rStyle w:val="xrtl"/>
          <w:rFonts w:ascii="Arial" w:hAnsi="Arial" w:cs="Arial"/>
        </w:rPr>
        <w:t xml:space="preserve"> water sharing issues, </w:t>
      </w:r>
      <w:r w:rsidRPr="0059576E">
        <w:rPr>
          <w:rStyle w:val="xrtl"/>
          <w:rFonts w:ascii="Arial" w:hAnsi="Arial" w:cs="Arial"/>
        </w:rPr>
        <w:t xml:space="preserve"> labor influx, </w:t>
      </w:r>
      <w:r w:rsidR="00737E85" w:rsidRPr="0059576E">
        <w:rPr>
          <w:rStyle w:val="xrtl"/>
          <w:rFonts w:ascii="Arial" w:hAnsi="Arial" w:cs="Arial"/>
        </w:rPr>
        <w:t>g</w:t>
      </w:r>
      <w:r w:rsidRPr="0059576E">
        <w:rPr>
          <w:rStyle w:val="xrtl"/>
          <w:rFonts w:ascii="Arial" w:hAnsi="Arial" w:cs="Arial"/>
        </w:rPr>
        <w:t xml:space="preserve">ender </w:t>
      </w:r>
      <w:r w:rsidR="00737E85" w:rsidRPr="0059576E">
        <w:rPr>
          <w:rStyle w:val="xrtl"/>
          <w:rFonts w:ascii="Arial" w:hAnsi="Arial" w:cs="Arial"/>
        </w:rPr>
        <w:t>b</w:t>
      </w:r>
      <w:r w:rsidRPr="0059576E">
        <w:rPr>
          <w:rStyle w:val="xrtl"/>
          <w:rFonts w:ascii="Arial" w:hAnsi="Arial" w:cs="Arial"/>
        </w:rPr>
        <w:t xml:space="preserve">ased </w:t>
      </w:r>
      <w:r w:rsidR="00737E85" w:rsidRPr="0059576E">
        <w:rPr>
          <w:rStyle w:val="xrtl"/>
          <w:rFonts w:ascii="Arial" w:hAnsi="Arial" w:cs="Arial"/>
        </w:rPr>
        <w:t>v</w:t>
      </w:r>
      <w:r w:rsidRPr="0059576E">
        <w:rPr>
          <w:rStyle w:val="xrtl"/>
          <w:rFonts w:ascii="Arial" w:hAnsi="Arial" w:cs="Arial"/>
        </w:rPr>
        <w:t>iolence/</w:t>
      </w:r>
      <w:r w:rsidR="00737E85" w:rsidRPr="0059576E">
        <w:rPr>
          <w:rStyle w:val="xrtl"/>
          <w:rFonts w:ascii="Arial" w:hAnsi="Arial" w:cs="Arial"/>
        </w:rPr>
        <w:t>s</w:t>
      </w:r>
      <w:r w:rsidRPr="0059576E">
        <w:rPr>
          <w:rStyle w:val="xrtl"/>
          <w:rFonts w:ascii="Arial" w:hAnsi="Arial" w:cs="Arial"/>
        </w:rPr>
        <w:t xml:space="preserve">exual </w:t>
      </w:r>
      <w:r w:rsidR="00737E85" w:rsidRPr="0059576E">
        <w:rPr>
          <w:rStyle w:val="xrtl"/>
          <w:rFonts w:ascii="Arial" w:hAnsi="Arial" w:cs="Arial"/>
        </w:rPr>
        <w:t>e</w:t>
      </w:r>
      <w:r w:rsidRPr="0059576E">
        <w:rPr>
          <w:rStyle w:val="xrtl"/>
          <w:rFonts w:ascii="Arial" w:hAnsi="Arial" w:cs="Arial"/>
        </w:rPr>
        <w:t xml:space="preserve">xploitation and </w:t>
      </w:r>
      <w:r w:rsidR="00737E85" w:rsidRPr="0059576E">
        <w:rPr>
          <w:rStyle w:val="xrtl"/>
          <w:rFonts w:ascii="Arial" w:hAnsi="Arial" w:cs="Arial"/>
        </w:rPr>
        <w:t>a</w:t>
      </w:r>
      <w:r w:rsidRPr="0059576E">
        <w:rPr>
          <w:rStyle w:val="xrtl"/>
          <w:rFonts w:ascii="Arial" w:hAnsi="Arial" w:cs="Arial"/>
        </w:rPr>
        <w:t>buse</w:t>
      </w:r>
      <w:r w:rsidR="00737E85" w:rsidRPr="0059576E">
        <w:rPr>
          <w:rStyle w:val="xrtl"/>
          <w:rFonts w:ascii="Arial" w:hAnsi="Arial" w:cs="Arial"/>
        </w:rPr>
        <w:t>/s</w:t>
      </w:r>
      <w:r w:rsidRPr="0059576E">
        <w:rPr>
          <w:rStyle w:val="xrtl"/>
          <w:rFonts w:ascii="Arial" w:hAnsi="Arial" w:cs="Arial"/>
        </w:rPr>
        <w:t xml:space="preserve">exual </w:t>
      </w:r>
      <w:r w:rsidR="00737E85" w:rsidRPr="0059576E">
        <w:rPr>
          <w:rStyle w:val="xrtl"/>
          <w:rFonts w:ascii="Arial" w:hAnsi="Arial" w:cs="Arial"/>
        </w:rPr>
        <w:t>h</w:t>
      </w:r>
      <w:r w:rsidRPr="0059576E">
        <w:rPr>
          <w:rStyle w:val="xrtl"/>
          <w:rFonts w:ascii="Arial" w:hAnsi="Arial" w:cs="Arial"/>
        </w:rPr>
        <w:t xml:space="preserve">arassment, , </w:t>
      </w:r>
      <w:r w:rsidR="00737E85" w:rsidRPr="0059576E">
        <w:rPr>
          <w:rStyle w:val="xrtl"/>
          <w:rFonts w:ascii="Arial" w:hAnsi="Arial" w:cs="Arial"/>
        </w:rPr>
        <w:t>f</w:t>
      </w:r>
      <w:r w:rsidRPr="0059576E">
        <w:rPr>
          <w:rStyle w:val="xrtl"/>
          <w:rFonts w:ascii="Arial" w:hAnsi="Arial" w:cs="Arial"/>
        </w:rPr>
        <w:t xml:space="preserve">orced </w:t>
      </w:r>
      <w:r w:rsidR="00737E85" w:rsidRPr="0059576E">
        <w:rPr>
          <w:rStyle w:val="xrtl"/>
          <w:rFonts w:ascii="Arial" w:hAnsi="Arial" w:cs="Arial"/>
        </w:rPr>
        <w:t>l</w:t>
      </w:r>
      <w:r w:rsidRPr="0059576E">
        <w:rPr>
          <w:rStyle w:val="xrtl"/>
          <w:rFonts w:ascii="Arial" w:hAnsi="Arial" w:cs="Arial"/>
        </w:rPr>
        <w:t xml:space="preserve">abor and </w:t>
      </w:r>
      <w:r w:rsidR="00737E85" w:rsidRPr="0059576E">
        <w:rPr>
          <w:rStyle w:val="xrtl"/>
          <w:rFonts w:ascii="Arial" w:hAnsi="Arial" w:cs="Arial"/>
        </w:rPr>
        <w:t>c</w:t>
      </w:r>
      <w:r w:rsidRPr="0059576E">
        <w:rPr>
          <w:rStyle w:val="xrtl"/>
          <w:rFonts w:ascii="Arial" w:hAnsi="Arial" w:cs="Arial"/>
        </w:rPr>
        <w:t xml:space="preserve">hild </w:t>
      </w:r>
      <w:r w:rsidR="00737E85" w:rsidRPr="0059576E">
        <w:rPr>
          <w:rStyle w:val="xrtl"/>
          <w:rFonts w:ascii="Arial" w:hAnsi="Arial" w:cs="Arial"/>
        </w:rPr>
        <w:t>l</w:t>
      </w:r>
      <w:r w:rsidRPr="0059576E">
        <w:rPr>
          <w:rStyle w:val="xrtl"/>
          <w:rFonts w:ascii="Arial" w:hAnsi="Arial" w:cs="Arial"/>
        </w:rPr>
        <w:t>abor, elite capture,</w:t>
      </w:r>
      <w:r w:rsidR="00737E85" w:rsidRPr="0059576E">
        <w:rPr>
          <w:rStyle w:val="xrtl"/>
          <w:rFonts w:ascii="Arial" w:hAnsi="Arial" w:cs="Arial"/>
        </w:rPr>
        <w:t xml:space="preserve"> exploitation and </w:t>
      </w:r>
      <w:r w:rsidR="002875D0" w:rsidRPr="0059576E">
        <w:rPr>
          <w:rStyle w:val="xrtl"/>
          <w:rFonts w:ascii="Arial" w:hAnsi="Arial" w:cs="Arial"/>
        </w:rPr>
        <w:t>ex</w:t>
      </w:r>
      <w:r w:rsidR="00737E85" w:rsidRPr="0059576E">
        <w:rPr>
          <w:rStyle w:val="xrtl"/>
          <w:rFonts w:ascii="Arial" w:hAnsi="Arial" w:cs="Arial"/>
        </w:rPr>
        <w:t>clusion disadvantaged or vulnerable groups,</w:t>
      </w:r>
      <w:r w:rsidRPr="0059576E">
        <w:rPr>
          <w:rStyle w:val="xrtl"/>
          <w:rFonts w:ascii="Arial" w:hAnsi="Arial" w:cs="Arial"/>
        </w:rPr>
        <w:t xml:space="preserve"> </w:t>
      </w:r>
      <w:r w:rsidR="00737E85" w:rsidRPr="0059576E">
        <w:rPr>
          <w:rStyle w:val="xrtl"/>
          <w:rFonts w:ascii="Arial" w:hAnsi="Arial" w:cs="Arial"/>
        </w:rPr>
        <w:t>c</w:t>
      </w:r>
      <w:r w:rsidRPr="0059576E">
        <w:rPr>
          <w:rStyle w:val="xrtl"/>
          <w:rFonts w:ascii="Arial" w:hAnsi="Arial" w:cs="Arial"/>
        </w:rPr>
        <w:t xml:space="preserve">hance </w:t>
      </w:r>
      <w:r w:rsidR="00737E85" w:rsidRPr="0059576E">
        <w:rPr>
          <w:rStyle w:val="xrtl"/>
          <w:rFonts w:ascii="Arial" w:hAnsi="Arial" w:cs="Arial"/>
        </w:rPr>
        <w:t>f</w:t>
      </w:r>
      <w:r w:rsidRPr="0059576E">
        <w:rPr>
          <w:rStyle w:val="xrtl"/>
          <w:rFonts w:ascii="Arial" w:hAnsi="Arial" w:cs="Arial"/>
        </w:rPr>
        <w:t xml:space="preserve">indings of </w:t>
      </w:r>
      <w:r w:rsidR="00737E85" w:rsidRPr="0059576E">
        <w:rPr>
          <w:rStyle w:val="xrtl"/>
          <w:rFonts w:ascii="Arial" w:hAnsi="Arial" w:cs="Arial"/>
        </w:rPr>
        <w:t>i</w:t>
      </w:r>
      <w:r w:rsidRPr="0059576E">
        <w:rPr>
          <w:rStyle w:val="xrtl"/>
          <w:rFonts w:ascii="Arial" w:hAnsi="Arial" w:cs="Arial"/>
        </w:rPr>
        <w:t xml:space="preserve">mportant </w:t>
      </w:r>
      <w:r w:rsidR="00737E85" w:rsidRPr="0059576E">
        <w:rPr>
          <w:rStyle w:val="xrtl"/>
          <w:rFonts w:ascii="Arial" w:hAnsi="Arial" w:cs="Arial"/>
        </w:rPr>
        <w:t>p</w:t>
      </w:r>
      <w:r w:rsidRPr="0059576E">
        <w:rPr>
          <w:rStyle w:val="xrtl"/>
          <w:rFonts w:ascii="Arial" w:hAnsi="Arial" w:cs="Arial"/>
        </w:rPr>
        <w:t xml:space="preserve">hysical and </w:t>
      </w:r>
      <w:r w:rsidR="00737E85" w:rsidRPr="0059576E">
        <w:rPr>
          <w:rStyle w:val="xrtl"/>
          <w:rFonts w:ascii="Arial" w:hAnsi="Arial" w:cs="Arial"/>
        </w:rPr>
        <w:t>c</w:t>
      </w:r>
      <w:r w:rsidRPr="0059576E">
        <w:rPr>
          <w:rStyle w:val="xrtl"/>
          <w:rFonts w:ascii="Arial" w:hAnsi="Arial" w:cs="Arial"/>
        </w:rPr>
        <w:t xml:space="preserve">ultural, </w:t>
      </w:r>
      <w:r w:rsidR="00737E85" w:rsidRPr="0059576E">
        <w:rPr>
          <w:rStyle w:val="xrtl"/>
          <w:rFonts w:ascii="Arial" w:hAnsi="Arial" w:cs="Arial"/>
        </w:rPr>
        <w:t xml:space="preserve">land acquisition and involuntary resettlement,  gender inclusion, and </w:t>
      </w:r>
      <w:r w:rsidR="002E7AA2" w:rsidRPr="0059576E">
        <w:rPr>
          <w:rStyle w:val="xrtl"/>
          <w:rFonts w:ascii="Arial" w:hAnsi="Arial" w:cs="Arial"/>
        </w:rPr>
        <w:t>security risks, enhanced use of pesticides and maintenance of water supply lines</w:t>
      </w:r>
      <w:r w:rsidR="00737E85" w:rsidRPr="0059576E">
        <w:rPr>
          <w:rStyle w:val="xrtl"/>
          <w:rFonts w:ascii="Arial" w:hAnsi="Arial" w:cs="Arial"/>
        </w:rPr>
        <w:t>, reduction of surface water flow during the rainy season for lower riparian areas</w:t>
      </w:r>
      <w:r w:rsidRPr="0059576E">
        <w:rPr>
          <w:rStyle w:val="xrtl"/>
          <w:rFonts w:ascii="Arial" w:hAnsi="Arial" w:cs="Arial"/>
        </w:rPr>
        <w:t xml:space="preserve">. Most of the above-stated risks and impacts are temporary site-specific, </w:t>
      </w:r>
      <w:r w:rsidR="00192FD9" w:rsidRPr="0059576E">
        <w:rPr>
          <w:rStyle w:val="xrtl"/>
          <w:rFonts w:ascii="Arial" w:hAnsi="Arial" w:cs="Arial"/>
        </w:rPr>
        <w:t xml:space="preserve">largely </w:t>
      </w:r>
      <w:r w:rsidRPr="0059576E">
        <w:rPr>
          <w:rStyle w:val="xrtl"/>
          <w:rFonts w:ascii="Arial" w:hAnsi="Arial" w:cs="Arial"/>
        </w:rPr>
        <w:t>reversible</w:t>
      </w:r>
      <w:r w:rsidR="00192FD9" w:rsidRPr="0059576E">
        <w:rPr>
          <w:rStyle w:val="xrtl"/>
          <w:rFonts w:ascii="Arial" w:hAnsi="Arial" w:cs="Arial"/>
        </w:rPr>
        <w:t xml:space="preserve"> in nature</w:t>
      </w:r>
      <w:r w:rsidRPr="0059576E">
        <w:rPr>
          <w:rStyle w:val="xrtl"/>
          <w:rFonts w:ascii="Arial" w:hAnsi="Arial" w:cs="Arial"/>
        </w:rPr>
        <w:t xml:space="preserve"> and manageable by adopting mitigation measures provided in this ESMF, in accordance with the mitigation hierarchy under the relevant ESSs. </w:t>
      </w:r>
    </w:p>
    <w:p w14:paraId="46C530C6" w14:textId="77777777" w:rsidR="007924DF" w:rsidRPr="0059576E" w:rsidRDefault="007924DF" w:rsidP="001F5C8A">
      <w:pPr>
        <w:spacing w:after="0" w:line="276" w:lineRule="auto"/>
        <w:jc w:val="both"/>
        <w:rPr>
          <w:rStyle w:val="xrtl"/>
          <w:rFonts w:ascii="Arial" w:hAnsi="Arial" w:cs="Arial"/>
        </w:rPr>
      </w:pPr>
    </w:p>
    <w:p w14:paraId="62FEC497" w14:textId="594B4057" w:rsidR="00A93C71" w:rsidRPr="0059576E" w:rsidRDefault="007924DF" w:rsidP="00A93C71">
      <w:pPr>
        <w:spacing w:after="0" w:line="276" w:lineRule="auto"/>
        <w:jc w:val="both"/>
        <w:rPr>
          <w:rFonts w:ascii="Arial" w:eastAsia="Calibri" w:hAnsi="Arial" w:cs="Arial"/>
        </w:rPr>
      </w:pPr>
      <w:r w:rsidRPr="0059576E">
        <w:rPr>
          <w:rFonts w:ascii="Arial" w:hAnsi="Arial" w:cs="Arial"/>
          <w:b/>
        </w:rPr>
        <w:t>Environmental and Social Risks and Impacts Management</w:t>
      </w:r>
      <w:r w:rsidR="002F7479" w:rsidRPr="0059576E">
        <w:rPr>
          <w:rFonts w:ascii="Arial" w:hAnsi="Arial" w:cs="Arial"/>
          <w:b/>
        </w:rPr>
        <w:t xml:space="preserve">: </w:t>
      </w:r>
      <w:r w:rsidR="00A93C71" w:rsidRPr="0059576E">
        <w:rPr>
          <w:rFonts w:ascii="Arial" w:eastAsia="Calibri" w:hAnsi="Arial" w:cs="Arial"/>
        </w:rPr>
        <w:t xml:space="preserve"> The Balochistan Irrigation Department will be the Implementing Agency for component A while the Balochistan PHED will be the Implementing Agency for component B. The Balochistan ID will rely on the existing PMU of the BIWRMDP for project management. For the </w:t>
      </w:r>
      <w:bookmarkStart w:id="1" w:name="_Hlk159066655"/>
      <w:r w:rsidR="00A93C71" w:rsidRPr="0059576E">
        <w:rPr>
          <w:rFonts w:ascii="Arial" w:eastAsia="Calibri" w:hAnsi="Arial" w:cs="Arial"/>
        </w:rPr>
        <w:t>PHED</w:t>
      </w:r>
      <w:bookmarkEnd w:id="1"/>
      <w:r w:rsidR="00A93C71" w:rsidRPr="0059576E">
        <w:rPr>
          <w:rFonts w:ascii="Arial" w:eastAsia="Calibri" w:hAnsi="Arial" w:cs="Arial"/>
        </w:rPr>
        <w:t>, a new project implementing unit will be created and staffed with QWASA staff and relevant specialists.</w:t>
      </w:r>
    </w:p>
    <w:p w14:paraId="5252D54D" w14:textId="77777777" w:rsidR="00A93C71" w:rsidRPr="0059576E" w:rsidRDefault="00A93C71" w:rsidP="00A93C71">
      <w:pPr>
        <w:spacing w:after="0" w:line="276" w:lineRule="auto"/>
        <w:jc w:val="both"/>
        <w:rPr>
          <w:rFonts w:ascii="Arial" w:eastAsia="Calibri" w:hAnsi="Arial" w:cs="Arial"/>
        </w:rPr>
      </w:pPr>
    </w:p>
    <w:p w14:paraId="62C8B164" w14:textId="77777777" w:rsidR="00A93C71" w:rsidRPr="0059576E" w:rsidRDefault="00A93C71" w:rsidP="00A93C71">
      <w:pPr>
        <w:spacing w:after="0" w:line="276" w:lineRule="auto"/>
        <w:jc w:val="both"/>
        <w:rPr>
          <w:rFonts w:ascii="Arial" w:eastAsia="Calibri" w:hAnsi="Arial" w:cs="Arial"/>
        </w:rPr>
      </w:pPr>
      <w:r w:rsidRPr="0059576E">
        <w:rPr>
          <w:rFonts w:ascii="Arial" w:eastAsia="Calibri" w:hAnsi="Arial" w:cs="Arial"/>
        </w:rPr>
        <w:t xml:space="preserve">The BIWRMDP PMU at BID currently has Environmental and Social Development Specialists (ES&amp;SDS) with demonstrated knowledge and experience in implementing WB safeguard policies and instruments. However, BID has not implemented any project under ESF, while this project, BWSPIP will follow WB ESF. The PMU does not have a Gender Specialist. The ES &amp; SD Specialists in PMU of BIWRMDP have received ESF training provided by the WB under ESF capacity development program. PHED, responsible PIU for implementing Component B, has no experience with World Bank funded projects and the E&amp;S requirements. Currently PHED and Q-WASA do not have adequate E&amp;S staff to ensure compliance with E&amp;S instruments during project implementation. Considering the current staff strength in PIU Component A and scale of activities to be implemented by BID and PHED; additional E&amp;S staff would be required to implement and oversee the E&amp;S requirements. Each PIU will be required to have one Environment Specialist, one Social Development Specialist and one Gender Specialist.  </w:t>
      </w:r>
    </w:p>
    <w:p w14:paraId="2E4C4FF3" w14:textId="0CFA999D" w:rsidR="00990F9A" w:rsidRPr="0059576E" w:rsidRDefault="00A93C71" w:rsidP="001F5C8A">
      <w:pPr>
        <w:spacing w:after="0" w:line="276" w:lineRule="auto"/>
        <w:jc w:val="both"/>
        <w:rPr>
          <w:rFonts w:ascii="Arial" w:eastAsia="Calibri" w:hAnsi="Arial" w:cs="Arial"/>
        </w:rPr>
      </w:pPr>
      <w:r w:rsidRPr="0059576E">
        <w:rPr>
          <w:rFonts w:ascii="Arial" w:eastAsia="Calibri" w:hAnsi="Arial" w:cs="Arial"/>
        </w:rPr>
        <w:t xml:space="preserve"> </w:t>
      </w:r>
    </w:p>
    <w:p w14:paraId="78122DE6" w14:textId="77777777" w:rsidR="00831898" w:rsidRPr="0059576E" w:rsidRDefault="00831898" w:rsidP="00831898">
      <w:pPr>
        <w:spacing w:after="0" w:line="276" w:lineRule="auto"/>
        <w:jc w:val="both"/>
        <w:rPr>
          <w:rFonts w:ascii="Arial" w:eastAsia="Calibri" w:hAnsi="Arial" w:cs="Arial"/>
        </w:rPr>
      </w:pPr>
      <w:r w:rsidRPr="0059576E">
        <w:rPr>
          <w:rFonts w:ascii="Arial" w:eastAsia="Calibri" w:hAnsi="Arial" w:cs="Arial"/>
        </w:rPr>
        <w:t xml:space="preserve">Apart from this regular E&amp;S set-up, “Project Design and Supervision Consultants (PSDC)” planned to be hired for overall project will also be responsible for E&amp;S implementation, compliance monitoring in </w:t>
      </w:r>
      <w:r w:rsidRPr="00AD34FA">
        <w:rPr>
          <w:rFonts w:ascii="Arial" w:hAnsi="Arial" w:cs="Arial"/>
        </w:rPr>
        <w:t>the</w:t>
      </w:r>
      <w:r w:rsidRPr="0059576E">
        <w:rPr>
          <w:rFonts w:ascii="Arial" w:eastAsia="Calibri" w:hAnsi="Arial" w:cs="Arial"/>
        </w:rPr>
        <w:t xml:space="preserve"> field and reporting; as being successfully done for implementing BIWRMDP. Additionally, the effectiveness of safeguards implementation and compliance would be regularly validated and assessed by the “Monitoring and Evaluation Consultants”; as an independent/third party monitor. </w:t>
      </w:r>
    </w:p>
    <w:p w14:paraId="525AAE76" w14:textId="77777777" w:rsidR="007924DF" w:rsidRPr="0059576E" w:rsidRDefault="007924DF" w:rsidP="001F5C8A">
      <w:pPr>
        <w:spacing w:after="0" w:line="276" w:lineRule="auto"/>
        <w:jc w:val="both"/>
        <w:rPr>
          <w:rFonts w:ascii="Arial" w:hAnsi="Arial" w:cs="Arial"/>
        </w:rPr>
      </w:pPr>
    </w:p>
    <w:p w14:paraId="7BE3D39C" w14:textId="27D2500E" w:rsidR="007924DF" w:rsidRPr="0059576E" w:rsidRDefault="007924DF" w:rsidP="001F5C8A">
      <w:pPr>
        <w:spacing w:after="0" w:line="276" w:lineRule="auto"/>
        <w:jc w:val="both"/>
        <w:rPr>
          <w:rFonts w:ascii="Arial" w:hAnsi="Arial" w:cs="Arial"/>
        </w:rPr>
      </w:pPr>
      <w:r w:rsidRPr="0059576E">
        <w:rPr>
          <w:rFonts w:ascii="Arial" w:hAnsi="Arial" w:cs="Arial"/>
        </w:rPr>
        <w:t xml:space="preserve">The E&amp;S </w:t>
      </w:r>
      <w:r w:rsidR="00831898" w:rsidRPr="0059576E">
        <w:rPr>
          <w:rFonts w:ascii="Arial" w:hAnsi="Arial" w:cs="Arial"/>
        </w:rPr>
        <w:t xml:space="preserve">Specialists </w:t>
      </w:r>
      <w:r w:rsidR="00C83DBE" w:rsidRPr="0059576E">
        <w:rPr>
          <w:rFonts w:ascii="Arial" w:hAnsi="Arial" w:cs="Arial"/>
        </w:rPr>
        <w:t>of the project, upon completion</w:t>
      </w:r>
      <w:r w:rsidRPr="0059576E">
        <w:rPr>
          <w:rFonts w:ascii="Arial" w:hAnsi="Arial" w:cs="Arial"/>
        </w:rPr>
        <w:t xml:space="preserve"> of </w:t>
      </w:r>
      <w:r w:rsidR="00C83DBE" w:rsidRPr="0059576E">
        <w:rPr>
          <w:rFonts w:ascii="Arial" w:hAnsi="Arial" w:cs="Arial"/>
        </w:rPr>
        <w:t xml:space="preserve">the </w:t>
      </w:r>
      <w:r w:rsidRPr="0059576E">
        <w:rPr>
          <w:rFonts w:ascii="Arial" w:hAnsi="Arial" w:cs="Arial"/>
        </w:rPr>
        <w:t xml:space="preserve">project, will monitor activities with regard to site restoration and landscaping in the affected areas to ensure that the activities are done to an appropriate and acceptable standard before closing the contracts, in accordance with measures identified in the ESMPs and other plans. Throughout the Project implementation stage, training and awareness raising will be provided to relevant stakeholders, such as project staff, selected contractors, and communities, to support the implementation of the environmental and social risk management mitigation measures. Third Party will be recruited </w:t>
      </w:r>
      <w:r w:rsidR="00C83DBE" w:rsidRPr="0059576E">
        <w:rPr>
          <w:rFonts w:ascii="Arial" w:hAnsi="Arial" w:cs="Arial"/>
        </w:rPr>
        <w:t>to m</w:t>
      </w:r>
      <w:r w:rsidRPr="0059576E">
        <w:rPr>
          <w:rFonts w:ascii="Arial" w:hAnsi="Arial" w:cs="Arial"/>
        </w:rPr>
        <w:t>onitor compliance including compliance of E&amp;S instruments of the project on annual basis throughout the project durati</w:t>
      </w:r>
      <w:r w:rsidR="00C83DBE" w:rsidRPr="0059576E">
        <w:rPr>
          <w:rFonts w:ascii="Arial" w:hAnsi="Arial" w:cs="Arial"/>
        </w:rPr>
        <w:t>on. The third party will have E&amp;</w:t>
      </w:r>
      <w:r w:rsidRPr="0059576E">
        <w:rPr>
          <w:rFonts w:ascii="Arial" w:hAnsi="Arial" w:cs="Arial"/>
        </w:rPr>
        <w:t xml:space="preserve">S Specialists to carryout intermittent monitoring of the project. Contractors will be required to comply with the Project’s E&amp;S risk management documents and procedures including the ESMP, LMP, and local legislation. This provision will be specified in the Contractor’s agreements. </w:t>
      </w:r>
    </w:p>
    <w:p w14:paraId="6E39F357" w14:textId="77777777" w:rsidR="007924DF" w:rsidRPr="0059576E" w:rsidRDefault="007924DF" w:rsidP="001F5C8A">
      <w:pPr>
        <w:spacing w:after="0" w:line="276" w:lineRule="auto"/>
        <w:jc w:val="both"/>
        <w:rPr>
          <w:rFonts w:ascii="Arial" w:hAnsi="Arial" w:cs="Arial"/>
        </w:rPr>
      </w:pPr>
    </w:p>
    <w:p w14:paraId="4039518F" w14:textId="145B54F6" w:rsidR="007924DF" w:rsidRPr="0059576E" w:rsidRDefault="007924DF" w:rsidP="001F5C8A">
      <w:pPr>
        <w:spacing w:after="0" w:line="276" w:lineRule="auto"/>
        <w:jc w:val="both"/>
        <w:rPr>
          <w:rFonts w:ascii="Arial" w:hAnsi="Arial" w:cs="Arial"/>
        </w:rPr>
      </w:pPr>
      <w:r w:rsidRPr="0059576E">
        <w:rPr>
          <w:rFonts w:ascii="Arial" w:hAnsi="Arial" w:cs="Arial"/>
        </w:rPr>
        <w:t xml:space="preserve">Reports covering E&amp;S implementation status from the field levels will be submitted to the </w:t>
      </w:r>
      <w:r w:rsidR="00C83DBE" w:rsidRPr="0059576E">
        <w:rPr>
          <w:rFonts w:ascii="Arial" w:hAnsi="Arial" w:cs="Arial"/>
        </w:rPr>
        <w:t xml:space="preserve">WB </w:t>
      </w:r>
      <w:r w:rsidRPr="0059576E">
        <w:rPr>
          <w:rFonts w:ascii="Arial" w:hAnsi="Arial" w:cs="Arial"/>
        </w:rPr>
        <w:t>on a quarterly basis</w:t>
      </w:r>
      <w:r w:rsidR="00C83DBE" w:rsidRPr="0059576E">
        <w:rPr>
          <w:rFonts w:ascii="Arial" w:hAnsi="Arial" w:cs="Arial"/>
        </w:rPr>
        <w:t xml:space="preserve">. The </w:t>
      </w:r>
      <w:r w:rsidRPr="0059576E">
        <w:rPr>
          <w:rFonts w:ascii="Arial" w:hAnsi="Arial" w:cs="Arial"/>
        </w:rPr>
        <w:t>P</w:t>
      </w:r>
      <w:r w:rsidR="002E7AA2" w:rsidRPr="0059576E">
        <w:rPr>
          <w:rFonts w:ascii="Arial" w:hAnsi="Arial" w:cs="Arial"/>
        </w:rPr>
        <w:t>I</w:t>
      </w:r>
      <w:r w:rsidRPr="0059576E">
        <w:rPr>
          <w:rFonts w:ascii="Arial" w:hAnsi="Arial" w:cs="Arial"/>
        </w:rPr>
        <w:t>U</w:t>
      </w:r>
      <w:r w:rsidR="00831898" w:rsidRPr="0059576E">
        <w:rPr>
          <w:rFonts w:ascii="Arial" w:hAnsi="Arial" w:cs="Arial"/>
        </w:rPr>
        <w:t>s</w:t>
      </w:r>
      <w:r w:rsidRPr="0059576E">
        <w:rPr>
          <w:rFonts w:ascii="Arial" w:hAnsi="Arial" w:cs="Arial"/>
        </w:rPr>
        <w:t xml:space="preserve"> become aware of a serious incident in connection with the project, which may have significant adverse effects on the environment, the affected communities, the public, or workers, it should notify the World Bank within 48 hours of becoming aware of such incident.</w:t>
      </w:r>
    </w:p>
    <w:p w14:paraId="71FAA5A6" w14:textId="77777777" w:rsidR="007924DF" w:rsidRPr="0059576E" w:rsidRDefault="007924DF" w:rsidP="001F5C8A">
      <w:pPr>
        <w:spacing w:after="0" w:line="276" w:lineRule="auto"/>
        <w:jc w:val="both"/>
        <w:rPr>
          <w:rFonts w:ascii="Arial" w:hAnsi="Arial" w:cs="Arial"/>
        </w:rPr>
      </w:pPr>
    </w:p>
    <w:p w14:paraId="37B1D52E" w14:textId="6A805089" w:rsidR="007924DF" w:rsidRPr="0059576E" w:rsidRDefault="007924DF" w:rsidP="001F5C8A">
      <w:pPr>
        <w:spacing w:after="0" w:line="276" w:lineRule="auto"/>
        <w:jc w:val="both"/>
        <w:rPr>
          <w:rFonts w:ascii="Arial" w:hAnsi="Arial" w:cs="Arial"/>
        </w:rPr>
      </w:pPr>
      <w:bookmarkStart w:id="2" w:name="_Toc25145110"/>
      <w:r w:rsidRPr="0059576E">
        <w:rPr>
          <w:rFonts w:ascii="Arial" w:hAnsi="Arial" w:cs="Arial"/>
        </w:rPr>
        <w:t>The E&amp;S instruments including the ESMF, LMP, GBV/SEA SH Action Plan, GRM SEP and E&amp;S screening checklists will be</w:t>
      </w:r>
      <w:r w:rsidR="003275AA" w:rsidRPr="0059576E">
        <w:rPr>
          <w:rFonts w:ascii="Arial" w:hAnsi="Arial" w:cs="Arial"/>
        </w:rPr>
        <w:t xml:space="preserve"> disclosed on the official </w:t>
      </w:r>
      <w:r w:rsidR="00B42F83" w:rsidRPr="0059576E">
        <w:rPr>
          <w:rFonts w:ascii="Arial" w:hAnsi="Arial" w:cs="Arial"/>
        </w:rPr>
        <w:t xml:space="preserve">website of the BWSPIP </w:t>
      </w:r>
      <w:r w:rsidRPr="0059576E">
        <w:rPr>
          <w:rFonts w:ascii="Arial" w:hAnsi="Arial" w:cs="Arial"/>
        </w:rPr>
        <w:t xml:space="preserve"> after necessary approvals. Once finalized, Urdu translation of Executive Summary, will also be disclosed. Hard copies of these documents will also be maintained at all Sub/field offices. In addition, these documents will be disclosed on WB image bank.</w:t>
      </w:r>
      <w:r w:rsidR="00831898" w:rsidRPr="0059576E">
        <w:rPr>
          <w:rFonts w:ascii="Arial" w:hAnsi="Arial" w:cs="Arial"/>
        </w:rPr>
        <w:t xml:space="preserve"> </w:t>
      </w:r>
      <w:r w:rsidR="00831898" w:rsidRPr="00B640DE">
        <w:rPr>
          <w:rFonts w:ascii="Arial" w:hAnsi="Arial" w:cs="Arial"/>
        </w:rPr>
        <w:t>All the E&amp;S instruments must be completed and cleared by World Bank before the submission of bidding documents for approval.</w:t>
      </w:r>
      <w:r w:rsidR="00831898" w:rsidRPr="0059576E">
        <w:rPr>
          <w:rFonts w:ascii="Arial" w:eastAsia="Times New Roman" w:hAnsi="Arial" w:cs="Arial"/>
          <w:color w:val="242424"/>
        </w:rPr>
        <w:t xml:space="preserve"> </w:t>
      </w:r>
    </w:p>
    <w:p w14:paraId="3C4C1390" w14:textId="77777777" w:rsidR="007924DF" w:rsidRPr="0059576E" w:rsidRDefault="007924DF" w:rsidP="001F5C8A">
      <w:pPr>
        <w:spacing w:after="0" w:line="276" w:lineRule="auto"/>
        <w:jc w:val="both"/>
        <w:rPr>
          <w:rFonts w:ascii="Arial" w:hAnsi="Arial" w:cs="Arial"/>
        </w:rPr>
      </w:pPr>
    </w:p>
    <w:bookmarkEnd w:id="2"/>
    <w:p w14:paraId="6263F24F" w14:textId="6962CE15" w:rsidR="00000BC6" w:rsidRPr="0059576E" w:rsidRDefault="007924DF" w:rsidP="001F5C8A">
      <w:pPr>
        <w:spacing w:after="0" w:line="276" w:lineRule="auto"/>
        <w:jc w:val="both"/>
        <w:rPr>
          <w:rFonts w:ascii="Arial" w:eastAsia="Cambria" w:hAnsi="Arial" w:cs="Arial"/>
        </w:rPr>
      </w:pPr>
      <w:r w:rsidRPr="0059576E">
        <w:rPr>
          <w:rFonts w:ascii="Arial" w:hAnsi="Arial" w:cs="Arial"/>
          <w:b/>
        </w:rPr>
        <w:t>ESMF Implementation Budget:</w:t>
      </w:r>
      <w:r w:rsidRPr="0059576E">
        <w:rPr>
          <w:rFonts w:ascii="Arial" w:eastAsia="Cambria" w:hAnsi="Arial" w:cs="Arial"/>
        </w:rPr>
        <w:t xml:space="preserve"> The tentative cost estimates to implement ESMF is estimated as </w:t>
      </w:r>
      <w:r w:rsidR="00990F9A" w:rsidRPr="0059576E">
        <w:rPr>
          <w:rFonts w:ascii="Arial" w:eastAsia="Calibri" w:hAnsi="Arial" w:cs="Arial"/>
          <w:b/>
          <w:bCs/>
        </w:rPr>
        <w:t>2</w:t>
      </w:r>
      <w:r w:rsidR="001A3A87" w:rsidRPr="0059576E">
        <w:rPr>
          <w:rFonts w:ascii="Arial" w:eastAsia="Calibri" w:hAnsi="Arial" w:cs="Arial"/>
          <w:b/>
          <w:bCs/>
        </w:rPr>
        <w:t>71.4</w:t>
      </w:r>
      <w:r w:rsidR="00990F9A" w:rsidRPr="0059576E">
        <w:rPr>
          <w:rFonts w:ascii="Arial" w:hAnsi="Arial" w:cs="Arial"/>
        </w:rPr>
        <w:t xml:space="preserve"> Million. </w:t>
      </w:r>
      <w:r w:rsidRPr="0059576E">
        <w:rPr>
          <w:rFonts w:ascii="Arial" w:eastAsia="Cambria" w:hAnsi="Arial" w:cs="Arial"/>
        </w:rPr>
        <w:t>This tentative cost will be included in the overall project cost. This cost will be reviewed and firmed up periodically when the project footprints will be finalized at subproject level to ensure realism. Additional costs could be included in the subproject specific ESMPs that will become part of each bidding/BOQ documents</w:t>
      </w:r>
      <w:r w:rsidR="002F7479" w:rsidRPr="0059576E">
        <w:rPr>
          <w:rFonts w:ascii="Arial" w:eastAsia="Cambria" w:hAnsi="Arial" w:cs="Arial"/>
        </w:rPr>
        <w:t>.</w:t>
      </w:r>
    </w:p>
    <w:p w14:paraId="3622C8E2" w14:textId="2A9E472E" w:rsidR="00000BC6" w:rsidRPr="0059576E" w:rsidRDefault="00000BC6" w:rsidP="001F5C8A">
      <w:pPr>
        <w:spacing w:after="0" w:line="276" w:lineRule="auto"/>
        <w:jc w:val="both"/>
        <w:rPr>
          <w:rFonts w:ascii="Arial" w:eastAsia="Cambria" w:hAnsi="Arial" w:cs="Arial"/>
        </w:rPr>
      </w:pPr>
    </w:p>
    <w:p w14:paraId="151D7446" w14:textId="77777777" w:rsidR="002E6CD8" w:rsidRPr="0059576E" w:rsidRDefault="002E6CD8" w:rsidP="001F5C8A">
      <w:pPr>
        <w:spacing w:after="0" w:line="276" w:lineRule="auto"/>
        <w:rPr>
          <w:rFonts w:ascii="Arial" w:eastAsia="Cambria" w:hAnsi="Arial" w:cs="Arial"/>
          <w:sz w:val="24"/>
          <w:szCs w:val="24"/>
        </w:rPr>
        <w:sectPr w:rsidR="002E6CD8" w:rsidRPr="0059576E" w:rsidSect="00EF488B">
          <w:pgSz w:w="11909" w:h="16834" w:code="9"/>
          <w:pgMar w:top="1440" w:right="864" w:bottom="1152" w:left="1699" w:header="1152" w:footer="1152" w:gutter="0"/>
          <w:cols w:space="720"/>
          <w:titlePg/>
          <w:docGrid w:linePitch="360"/>
        </w:sectPr>
      </w:pPr>
    </w:p>
    <w:p w14:paraId="60F28D18" w14:textId="65551B8E" w:rsidR="005367B0" w:rsidRPr="0059576E" w:rsidRDefault="00E80E73" w:rsidP="001F5C8A">
      <w:pPr>
        <w:pStyle w:val="Heading1"/>
        <w:spacing w:before="0" w:beforeAutospacing="0" w:after="0" w:afterAutospacing="0" w:line="276" w:lineRule="auto"/>
        <w:jc w:val="center"/>
        <w:rPr>
          <w:rFonts w:cs="Arial"/>
        </w:rPr>
      </w:pPr>
      <w:bookmarkStart w:id="3" w:name="_Toc149090377"/>
      <w:bookmarkStart w:id="4" w:name="_Toc149090868"/>
      <w:bookmarkStart w:id="5" w:name="_Toc149091355"/>
      <w:bookmarkStart w:id="6" w:name="_Toc149091842"/>
      <w:bookmarkStart w:id="7" w:name="_Toc149092335"/>
      <w:bookmarkStart w:id="8" w:name="_Toc149092822"/>
      <w:bookmarkStart w:id="9" w:name="_Toc149090378"/>
      <w:bookmarkStart w:id="10" w:name="_Toc149090869"/>
      <w:bookmarkStart w:id="11" w:name="_Toc149091356"/>
      <w:bookmarkStart w:id="12" w:name="_Toc149091843"/>
      <w:bookmarkStart w:id="13" w:name="_Toc149092336"/>
      <w:bookmarkStart w:id="14" w:name="_Toc149092823"/>
      <w:bookmarkStart w:id="15" w:name="_Toc149090379"/>
      <w:bookmarkStart w:id="16" w:name="_Toc149090870"/>
      <w:bookmarkStart w:id="17" w:name="_Toc149091357"/>
      <w:bookmarkStart w:id="18" w:name="_Toc149091844"/>
      <w:bookmarkStart w:id="19" w:name="_Toc149092337"/>
      <w:bookmarkStart w:id="20" w:name="_Toc149092824"/>
      <w:bookmarkStart w:id="21" w:name="_Toc149090380"/>
      <w:bookmarkStart w:id="22" w:name="_Toc149090871"/>
      <w:bookmarkStart w:id="23" w:name="_Toc149091358"/>
      <w:bookmarkStart w:id="24" w:name="_Toc149091845"/>
      <w:bookmarkStart w:id="25" w:name="_Toc149092338"/>
      <w:bookmarkStart w:id="26" w:name="_Toc149092825"/>
      <w:bookmarkStart w:id="27" w:name="_Toc149090381"/>
      <w:bookmarkStart w:id="28" w:name="_Toc149090872"/>
      <w:bookmarkStart w:id="29" w:name="_Toc149091359"/>
      <w:bookmarkStart w:id="30" w:name="_Toc149091846"/>
      <w:bookmarkStart w:id="31" w:name="_Toc149092339"/>
      <w:bookmarkStart w:id="32" w:name="_Toc149092826"/>
      <w:bookmarkStart w:id="33" w:name="_Toc149090382"/>
      <w:bookmarkStart w:id="34" w:name="_Toc149090873"/>
      <w:bookmarkStart w:id="35" w:name="_Toc149091360"/>
      <w:bookmarkStart w:id="36" w:name="_Toc149091847"/>
      <w:bookmarkStart w:id="37" w:name="_Toc149092340"/>
      <w:bookmarkStart w:id="38" w:name="_Toc149092827"/>
      <w:bookmarkStart w:id="39" w:name="_Toc149090383"/>
      <w:bookmarkStart w:id="40" w:name="_Toc149090874"/>
      <w:bookmarkStart w:id="41" w:name="_Toc149091361"/>
      <w:bookmarkStart w:id="42" w:name="_Toc149091848"/>
      <w:bookmarkStart w:id="43" w:name="_Toc149092341"/>
      <w:bookmarkStart w:id="44" w:name="_Toc149092828"/>
      <w:bookmarkStart w:id="45" w:name="_Toc149090384"/>
      <w:bookmarkStart w:id="46" w:name="_Toc149090875"/>
      <w:bookmarkStart w:id="47" w:name="_Toc149091362"/>
      <w:bookmarkStart w:id="48" w:name="_Toc149091849"/>
      <w:bookmarkStart w:id="49" w:name="_Toc149092342"/>
      <w:bookmarkStart w:id="50" w:name="_Toc149092829"/>
      <w:bookmarkStart w:id="51" w:name="_Toc149090385"/>
      <w:bookmarkStart w:id="52" w:name="_Toc149090876"/>
      <w:bookmarkStart w:id="53" w:name="_Toc149091363"/>
      <w:bookmarkStart w:id="54" w:name="_Toc149091850"/>
      <w:bookmarkStart w:id="55" w:name="_Toc149092343"/>
      <w:bookmarkStart w:id="56" w:name="_Toc149092830"/>
      <w:bookmarkStart w:id="57" w:name="_Toc149090386"/>
      <w:bookmarkStart w:id="58" w:name="_Toc149090877"/>
      <w:bookmarkStart w:id="59" w:name="_Toc149091364"/>
      <w:bookmarkStart w:id="60" w:name="_Toc149091851"/>
      <w:bookmarkStart w:id="61" w:name="_Toc149092344"/>
      <w:bookmarkStart w:id="62" w:name="_Toc149092831"/>
      <w:bookmarkStart w:id="63" w:name="_Toc149090387"/>
      <w:bookmarkStart w:id="64" w:name="_Toc149090878"/>
      <w:bookmarkStart w:id="65" w:name="_Toc149091365"/>
      <w:bookmarkStart w:id="66" w:name="_Toc149091852"/>
      <w:bookmarkStart w:id="67" w:name="_Toc149092345"/>
      <w:bookmarkStart w:id="68" w:name="_Toc149092832"/>
      <w:bookmarkStart w:id="69" w:name="_Toc149090388"/>
      <w:bookmarkStart w:id="70" w:name="_Toc149090879"/>
      <w:bookmarkStart w:id="71" w:name="_Toc149091366"/>
      <w:bookmarkStart w:id="72" w:name="_Toc149091853"/>
      <w:bookmarkStart w:id="73" w:name="_Toc149092346"/>
      <w:bookmarkStart w:id="74" w:name="_Toc149092833"/>
      <w:bookmarkStart w:id="75" w:name="_Toc149090389"/>
      <w:bookmarkStart w:id="76" w:name="_Toc149090880"/>
      <w:bookmarkStart w:id="77" w:name="_Toc149091367"/>
      <w:bookmarkStart w:id="78" w:name="_Toc149091854"/>
      <w:bookmarkStart w:id="79" w:name="_Toc149092347"/>
      <w:bookmarkStart w:id="80" w:name="_Toc149092834"/>
      <w:bookmarkStart w:id="81" w:name="_Toc149090390"/>
      <w:bookmarkStart w:id="82" w:name="_Toc149090881"/>
      <w:bookmarkStart w:id="83" w:name="_Toc149091368"/>
      <w:bookmarkStart w:id="84" w:name="_Toc149091855"/>
      <w:bookmarkStart w:id="85" w:name="_Toc149092348"/>
      <w:bookmarkStart w:id="86" w:name="_Toc149092835"/>
      <w:bookmarkStart w:id="87" w:name="_Toc149090391"/>
      <w:bookmarkStart w:id="88" w:name="_Toc149090882"/>
      <w:bookmarkStart w:id="89" w:name="_Toc149091369"/>
      <w:bookmarkStart w:id="90" w:name="_Toc149091856"/>
      <w:bookmarkStart w:id="91" w:name="_Toc149092349"/>
      <w:bookmarkStart w:id="92" w:name="_Toc149092836"/>
      <w:bookmarkStart w:id="93" w:name="_Toc149090392"/>
      <w:bookmarkStart w:id="94" w:name="_Toc149090883"/>
      <w:bookmarkStart w:id="95" w:name="_Toc149091370"/>
      <w:bookmarkStart w:id="96" w:name="_Toc149091857"/>
      <w:bookmarkStart w:id="97" w:name="_Toc149092350"/>
      <w:bookmarkStart w:id="98" w:name="_Toc149092837"/>
      <w:bookmarkStart w:id="99" w:name="_Toc149090393"/>
      <w:bookmarkStart w:id="100" w:name="_Toc149090884"/>
      <w:bookmarkStart w:id="101" w:name="_Toc149091371"/>
      <w:bookmarkStart w:id="102" w:name="_Toc149091858"/>
      <w:bookmarkStart w:id="103" w:name="_Toc149092351"/>
      <w:bookmarkStart w:id="104" w:name="_Toc149092838"/>
      <w:bookmarkStart w:id="105" w:name="_Toc149090394"/>
      <w:bookmarkStart w:id="106" w:name="_Toc149090885"/>
      <w:bookmarkStart w:id="107" w:name="_Toc149091372"/>
      <w:bookmarkStart w:id="108" w:name="_Toc149091859"/>
      <w:bookmarkStart w:id="109" w:name="_Toc149092352"/>
      <w:bookmarkStart w:id="110" w:name="_Toc149092839"/>
      <w:bookmarkStart w:id="111" w:name="_Toc149090395"/>
      <w:bookmarkStart w:id="112" w:name="_Toc149090886"/>
      <w:bookmarkStart w:id="113" w:name="_Toc149091373"/>
      <w:bookmarkStart w:id="114" w:name="_Toc149091860"/>
      <w:bookmarkStart w:id="115" w:name="_Toc149092353"/>
      <w:bookmarkStart w:id="116" w:name="_Toc149092840"/>
      <w:bookmarkStart w:id="117" w:name="_Toc149090396"/>
      <w:bookmarkStart w:id="118" w:name="_Toc149090887"/>
      <w:bookmarkStart w:id="119" w:name="_Toc149091374"/>
      <w:bookmarkStart w:id="120" w:name="_Toc149091861"/>
      <w:bookmarkStart w:id="121" w:name="_Toc149092354"/>
      <w:bookmarkStart w:id="122" w:name="_Toc149092841"/>
      <w:bookmarkStart w:id="123" w:name="_Toc149090397"/>
      <w:bookmarkStart w:id="124" w:name="_Toc149090888"/>
      <w:bookmarkStart w:id="125" w:name="_Toc149091375"/>
      <w:bookmarkStart w:id="126" w:name="_Toc149091862"/>
      <w:bookmarkStart w:id="127" w:name="_Toc149092355"/>
      <w:bookmarkStart w:id="128" w:name="_Toc149092842"/>
      <w:bookmarkStart w:id="129" w:name="_Toc149090398"/>
      <w:bookmarkStart w:id="130" w:name="_Toc149090889"/>
      <w:bookmarkStart w:id="131" w:name="_Toc149091376"/>
      <w:bookmarkStart w:id="132" w:name="_Toc149091863"/>
      <w:bookmarkStart w:id="133" w:name="_Toc149092356"/>
      <w:bookmarkStart w:id="134" w:name="_Toc149092843"/>
      <w:bookmarkStart w:id="135" w:name="_Toc149090399"/>
      <w:bookmarkStart w:id="136" w:name="_Toc149090890"/>
      <w:bookmarkStart w:id="137" w:name="_Toc149091377"/>
      <w:bookmarkStart w:id="138" w:name="_Toc149091864"/>
      <w:bookmarkStart w:id="139" w:name="_Toc149092357"/>
      <w:bookmarkStart w:id="140" w:name="_Toc149092844"/>
      <w:bookmarkStart w:id="141" w:name="_Toc149090400"/>
      <w:bookmarkStart w:id="142" w:name="_Toc149090891"/>
      <w:bookmarkStart w:id="143" w:name="_Toc149091378"/>
      <w:bookmarkStart w:id="144" w:name="_Toc149091865"/>
      <w:bookmarkStart w:id="145" w:name="_Toc149092358"/>
      <w:bookmarkStart w:id="146" w:name="_Toc149092845"/>
      <w:bookmarkStart w:id="147" w:name="_Toc149090401"/>
      <w:bookmarkStart w:id="148" w:name="_Toc149090892"/>
      <w:bookmarkStart w:id="149" w:name="_Toc149091379"/>
      <w:bookmarkStart w:id="150" w:name="_Toc149091866"/>
      <w:bookmarkStart w:id="151" w:name="_Toc149092359"/>
      <w:bookmarkStart w:id="152" w:name="_Toc149092846"/>
      <w:bookmarkStart w:id="153" w:name="_Toc149090402"/>
      <w:bookmarkStart w:id="154" w:name="_Toc149090893"/>
      <w:bookmarkStart w:id="155" w:name="_Toc149091380"/>
      <w:bookmarkStart w:id="156" w:name="_Toc149091867"/>
      <w:bookmarkStart w:id="157" w:name="_Toc149092360"/>
      <w:bookmarkStart w:id="158" w:name="_Toc149092847"/>
      <w:bookmarkStart w:id="159" w:name="_Toc149090403"/>
      <w:bookmarkStart w:id="160" w:name="_Toc149090894"/>
      <w:bookmarkStart w:id="161" w:name="_Toc149091381"/>
      <w:bookmarkStart w:id="162" w:name="_Toc149091868"/>
      <w:bookmarkStart w:id="163" w:name="_Toc149092361"/>
      <w:bookmarkStart w:id="164" w:name="_Toc149092848"/>
      <w:bookmarkStart w:id="165" w:name="_Toc149090404"/>
      <w:bookmarkStart w:id="166" w:name="_Toc149090895"/>
      <w:bookmarkStart w:id="167" w:name="_Toc149091382"/>
      <w:bookmarkStart w:id="168" w:name="_Toc149091869"/>
      <w:bookmarkStart w:id="169" w:name="_Toc149092362"/>
      <w:bookmarkStart w:id="170" w:name="_Toc149092849"/>
      <w:bookmarkStart w:id="171" w:name="_Toc149090405"/>
      <w:bookmarkStart w:id="172" w:name="_Toc149090896"/>
      <w:bookmarkStart w:id="173" w:name="_Toc149091383"/>
      <w:bookmarkStart w:id="174" w:name="_Toc149091870"/>
      <w:bookmarkStart w:id="175" w:name="_Toc149092363"/>
      <w:bookmarkStart w:id="176" w:name="_Toc149092850"/>
      <w:bookmarkStart w:id="177" w:name="_Toc149090406"/>
      <w:bookmarkStart w:id="178" w:name="_Toc149090897"/>
      <w:bookmarkStart w:id="179" w:name="_Toc149091384"/>
      <w:bookmarkStart w:id="180" w:name="_Toc149091871"/>
      <w:bookmarkStart w:id="181" w:name="_Toc149092364"/>
      <w:bookmarkStart w:id="182" w:name="_Toc149092851"/>
      <w:bookmarkStart w:id="183" w:name="_Toc149090407"/>
      <w:bookmarkStart w:id="184" w:name="_Toc149090898"/>
      <w:bookmarkStart w:id="185" w:name="_Toc149091385"/>
      <w:bookmarkStart w:id="186" w:name="_Toc149091872"/>
      <w:bookmarkStart w:id="187" w:name="_Toc149092365"/>
      <w:bookmarkStart w:id="188" w:name="_Toc149092852"/>
      <w:bookmarkStart w:id="189" w:name="_Toc149090408"/>
      <w:bookmarkStart w:id="190" w:name="_Toc149090899"/>
      <w:bookmarkStart w:id="191" w:name="_Toc149091386"/>
      <w:bookmarkStart w:id="192" w:name="_Toc149091873"/>
      <w:bookmarkStart w:id="193" w:name="_Toc149092366"/>
      <w:bookmarkStart w:id="194" w:name="_Toc149092853"/>
      <w:bookmarkStart w:id="195" w:name="_Toc149090409"/>
      <w:bookmarkStart w:id="196" w:name="_Toc149090900"/>
      <w:bookmarkStart w:id="197" w:name="_Toc149091387"/>
      <w:bookmarkStart w:id="198" w:name="_Toc149091874"/>
      <w:bookmarkStart w:id="199" w:name="_Toc149092367"/>
      <w:bookmarkStart w:id="200" w:name="_Toc149092854"/>
      <w:bookmarkStart w:id="201" w:name="_Toc149090410"/>
      <w:bookmarkStart w:id="202" w:name="_Toc149090901"/>
      <w:bookmarkStart w:id="203" w:name="_Toc149091388"/>
      <w:bookmarkStart w:id="204" w:name="_Toc149091875"/>
      <w:bookmarkStart w:id="205" w:name="_Toc149092368"/>
      <w:bookmarkStart w:id="206" w:name="_Toc149092855"/>
      <w:bookmarkStart w:id="207" w:name="_Toc149090411"/>
      <w:bookmarkStart w:id="208" w:name="_Toc149090902"/>
      <w:bookmarkStart w:id="209" w:name="_Toc149091389"/>
      <w:bookmarkStart w:id="210" w:name="_Toc149091876"/>
      <w:bookmarkStart w:id="211" w:name="_Toc149092369"/>
      <w:bookmarkStart w:id="212" w:name="_Toc149092856"/>
      <w:bookmarkStart w:id="213" w:name="_Toc149090412"/>
      <w:bookmarkStart w:id="214" w:name="_Toc149090903"/>
      <w:bookmarkStart w:id="215" w:name="_Toc149091390"/>
      <w:bookmarkStart w:id="216" w:name="_Toc149091877"/>
      <w:bookmarkStart w:id="217" w:name="_Toc149092370"/>
      <w:bookmarkStart w:id="218" w:name="_Toc149092857"/>
      <w:bookmarkStart w:id="219" w:name="_Toc149090413"/>
      <w:bookmarkStart w:id="220" w:name="_Toc149090904"/>
      <w:bookmarkStart w:id="221" w:name="_Toc149091391"/>
      <w:bookmarkStart w:id="222" w:name="_Toc149091878"/>
      <w:bookmarkStart w:id="223" w:name="_Toc149092371"/>
      <w:bookmarkStart w:id="224" w:name="_Toc149092858"/>
      <w:bookmarkStart w:id="225" w:name="_Toc149090414"/>
      <w:bookmarkStart w:id="226" w:name="_Toc149090905"/>
      <w:bookmarkStart w:id="227" w:name="_Toc149091392"/>
      <w:bookmarkStart w:id="228" w:name="_Toc149091879"/>
      <w:bookmarkStart w:id="229" w:name="_Toc149092372"/>
      <w:bookmarkStart w:id="230" w:name="_Toc149092859"/>
      <w:bookmarkStart w:id="231" w:name="_Toc149090415"/>
      <w:bookmarkStart w:id="232" w:name="_Toc149090906"/>
      <w:bookmarkStart w:id="233" w:name="_Toc149091393"/>
      <w:bookmarkStart w:id="234" w:name="_Toc149091880"/>
      <w:bookmarkStart w:id="235" w:name="_Toc149092373"/>
      <w:bookmarkStart w:id="236" w:name="_Toc149092860"/>
      <w:bookmarkStart w:id="237" w:name="_Toc149090416"/>
      <w:bookmarkStart w:id="238" w:name="_Toc149090907"/>
      <w:bookmarkStart w:id="239" w:name="_Toc149091394"/>
      <w:bookmarkStart w:id="240" w:name="_Toc149091881"/>
      <w:bookmarkStart w:id="241" w:name="_Toc149092374"/>
      <w:bookmarkStart w:id="242" w:name="_Toc149092861"/>
      <w:bookmarkStart w:id="243" w:name="_Toc149090417"/>
      <w:bookmarkStart w:id="244" w:name="_Toc149090908"/>
      <w:bookmarkStart w:id="245" w:name="_Toc149091395"/>
      <w:bookmarkStart w:id="246" w:name="_Toc149091882"/>
      <w:bookmarkStart w:id="247" w:name="_Toc149092375"/>
      <w:bookmarkStart w:id="248" w:name="_Toc149092862"/>
      <w:bookmarkStart w:id="249" w:name="_Toc149090418"/>
      <w:bookmarkStart w:id="250" w:name="_Toc149090909"/>
      <w:bookmarkStart w:id="251" w:name="_Toc149091396"/>
      <w:bookmarkStart w:id="252" w:name="_Toc149091883"/>
      <w:bookmarkStart w:id="253" w:name="_Toc149092376"/>
      <w:bookmarkStart w:id="254" w:name="_Toc149092863"/>
      <w:bookmarkStart w:id="255" w:name="_Toc149090419"/>
      <w:bookmarkStart w:id="256" w:name="_Toc149090910"/>
      <w:bookmarkStart w:id="257" w:name="_Toc149091397"/>
      <w:bookmarkStart w:id="258" w:name="_Toc149091884"/>
      <w:bookmarkStart w:id="259" w:name="_Toc149092377"/>
      <w:bookmarkStart w:id="260" w:name="_Toc149092864"/>
      <w:bookmarkStart w:id="261" w:name="_Toc149090420"/>
      <w:bookmarkStart w:id="262" w:name="_Toc149090911"/>
      <w:bookmarkStart w:id="263" w:name="_Toc149091398"/>
      <w:bookmarkStart w:id="264" w:name="_Toc149091885"/>
      <w:bookmarkStart w:id="265" w:name="_Toc149092378"/>
      <w:bookmarkStart w:id="266" w:name="_Toc149092865"/>
      <w:bookmarkStart w:id="267" w:name="_Toc149090421"/>
      <w:bookmarkStart w:id="268" w:name="_Toc149090912"/>
      <w:bookmarkStart w:id="269" w:name="_Toc149091399"/>
      <w:bookmarkStart w:id="270" w:name="_Toc149091886"/>
      <w:bookmarkStart w:id="271" w:name="_Toc149092379"/>
      <w:bookmarkStart w:id="272" w:name="_Toc149092866"/>
      <w:bookmarkStart w:id="273" w:name="_Toc149090422"/>
      <w:bookmarkStart w:id="274" w:name="_Toc149090913"/>
      <w:bookmarkStart w:id="275" w:name="_Toc149091400"/>
      <w:bookmarkStart w:id="276" w:name="_Toc149091887"/>
      <w:bookmarkStart w:id="277" w:name="_Toc149092380"/>
      <w:bookmarkStart w:id="278" w:name="_Toc149092867"/>
      <w:bookmarkStart w:id="279" w:name="_Toc149090423"/>
      <w:bookmarkStart w:id="280" w:name="_Toc149090914"/>
      <w:bookmarkStart w:id="281" w:name="_Toc149091401"/>
      <w:bookmarkStart w:id="282" w:name="_Toc149091888"/>
      <w:bookmarkStart w:id="283" w:name="_Toc149092381"/>
      <w:bookmarkStart w:id="284" w:name="_Toc149092868"/>
      <w:bookmarkStart w:id="285" w:name="_Toc149090424"/>
      <w:bookmarkStart w:id="286" w:name="_Toc149090915"/>
      <w:bookmarkStart w:id="287" w:name="_Toc149091402"/>
      <w:bookmarkStart w:id="288" w:name="_Toc149091889"/>
      <w:bookmarkStart w:id="289" w:name="_Toc149092382"/>
      <w:bookmarkStart w:id="290" w:name="_Toc149092869"/>
      <w:bookmarkStart w:id="291" w:name="_Toc149090425"/>
      <w:bookmarkStart w:id="292" w:name="_Toc149090916"/>
      <w:bookmarkStart w:id="293" w:name="_Toc149091403"/>
      <w:bookmarkStart w:id="294" w:name="_Toc149091890"/>
      <w:bookmarkStart w:id="295" w:name="_Toc149092383"/>
      <w:bookmarkStart w:id="296" w:name="_Toc149092870"/>
      <w:bookmarkStart w:id="297" w:name="_Toc149090426"/>
      <w:bookmarkStart w:id="298" w:name="_Toc149090917"/>
      <w:bookmarkStart w:id="299" w:name="_Toc149091404"/>
      <w:bookmarkStart w:id="300" w:name="_Toc149091891"/>
      <w:bookmarkStart w:id="301" w:name="_Toc149092384"/>
      <w:bookmarkStart w:id="302" w:name="_Toc149092871"/>
      <w:bookmarkStart w:id="303" w:name="_Toc159072167"/>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sidRPr="0059576E">
        <w:rPr>
          <w:rFonts w:cs="Arial"/>
        </w:rPr>
        <w:t>INTRODUCTION</w:t>
      </w:r>
      <w:bookmarkEnd w:id="303"/>
    </w:p>
    <w:p w14:paraId="2FEE2495" w14:textId="77777777" w:rsidR="001F4DED" w:rsidRPr="0059576E" w:rsidRDefault="001F4DED" w:rsidP="001F5C8A">
      <w:pPr>
        <w:spacing w:after="0" w:line="276" w:lineRule="auto"/>
        <w:rPr>
          <w:rFonts w:ascii="Arial" w:hAnsi="Arial" w:cs="Arial"/>
        </w:rPr>
      </w:pPr>
    </w:p>
    <w:p w14:paraId="47822A1F" w14:textId="4415941D" w:rsidR="006037BB" w:rsidRPr="0059576E" w:rsidRDefault="000D00C4" w:rsidP="001F5C8A">
      <w:pPr>
        <w:spacing w:after="0" w:line="276" w:lineRule="auto"/>
        <w:jc w:val="both"/>
        <w:rPr>
          <w:rFonts w:ascii="Arial" w:hAnsi="Arial" w:cs="Arial"/>
        </w:rPr>
      </w:pPr>
      <w:r w:rsidRPr="0059576E">
        <w:rPr>
          <w:rFonts w:ascii="Arial" w:hAnsi="Arial" w:cs="Arial"/>
        </w:rPr>
        <w:t xml:space="preserve">The provincial Government of </w:t>
      </w:r>
      <w:r w:rsidR="00A11840" w:rsidRPr="0059576E">
        <w:rPr>
          <w:rFonts w:ascii="Arial" w:hAnsi="Arial" w:cs="Arial"/>
        </w:rPr>
        <w:t xml:space="preserve">Balochistan </w:t>
      </w:r>
      <w:r w:rsidRPr="0059576E">
        <w:rPr>
          <w:rFonts w:ascii="Arial" w:hAnsi="Arial" w:cs="Arial"/>
        </w:rPr>
        <w:t>(Go</w:t>
      </w:r>
      <w:r w:rsidR="00A11840" w:rsidRPr="0059576E">
        <w:rPr>
          <w:rFonts w:ascii="Arial" w:hAnsi="Arial" w:cs="Arial"/>
        </w:rPr>
        <w:t>B</w:t>
      </w:r>
      <w:r w:rsidRPr="0059576E">
        <w:rPr>
          <w:rFonts w:ascii="Arial" w:hAnsi="Arial" w:cs="Arial"/>
        </w:rPr>
        <w:t xml:space="preserve">), through </w:t>
      </w:r>
      <w:r w:rsidR="00A11840" w:rsidRPr="0059576E">
        <w:rPr>
          <w:rFonts w:ascii="Arial" w:hAnsi="Arial" w:cs="Arial"/>
        </w:rPr>
        <w:t>Balochistan Irrigation Department</w:t>
      </w:r>
      <w:r w:rsidR="00A11840" w:rsidRPr="0059576E">
        <w:rPr>
          <w:rStyle w:val="FootnoteReference"/>
          <w:rFonts w:ascii="Arial" w:hAnsi="Arial" w:cs="Arial"/>
        </w:rPr>
        <w:footnoteReference w:id="8"/>
      </w:r>
      <w:r w:rsidRPr="0059576E">
        <w:rPr>
          <w:rFonts w:ascii="Arial" w:hAnsi="Arial" w:cs="Arial"/>
        </w:rPr>
        <w:t xml:space="preserve"> is planning to undertake </w:t>
      </w:r>
      <w:r w:rsidR="001F34DE" w:rsidRPr="0059576E">
        <w:rPr>
          <w:rFonts w:ascii="Arial" w:hAnsi="Arial" w:cs="Arial"/>
          <w:b/>
          <w:bCs/>
        </w:rPr>
        <w:t xml:space="preserve">Balochistan Water Security and Productivity Improvement </w:t>
      </w:r>
      <w:r w:rsidR="00A11840" w:rsidRPr="0059576E">
        <w:rPr>
          <w:rFonts w:ascii="Arial" w:hAnsi="Arial" w:cs="Arial"/>
          <w:b/>
          <w:bCs/>
        </w:rPr>
        <w:t xml:space="preserve">Project </w:t>
      </w:r>
      <w:r w:rsidR="001F34DE" w:rsidRPr="0059576E">
        <w:rPr>
          <w:rFonts w:ascii="Arial" w:hAnsi="Arial" w:cs="Arial"/>
        </w:rPr>
        <w:t>(BWSPIP</w:t>
      </w:r>
      <w:r w:rsidRPr="0059576E">
        <w:rPr>
          <w:rFonts w:ascii="Arial" w:hAnsi="Arial" w:cs="Arial"/>
        </w:rPr>
        <w:t>)</w:t>
      </w:r>
      <w:r w:rsidRPr="0059576E">
        <w:rPr>
          <w:rFonts w:ascii="Arial" w:hAnsi="Arial" w:cs="Arial"/>
          <w:vertAlign w:val="superscript"/>
        </w:rPr>
        <w:footnoteReference w:id="9"/>
      </w:r>
      <w:r w:rsidRPr="0059576E">
        <w:rPr>
          <w:rFonts w:ascii="Arial" w:hAnsi="Arial" w:cs="Arial"/>
          <w:vertAlign w:val="superscript"/>
        </w:rPr>
        <w:t>.</w:t>
      </w:r>
      <w:r w:rsidR="000A6AD2" w:rsidRPr="0059576E">
        <w:rPr>
          <w:rFonts w:ascii="Arial" w:hAnsi="Arial" w:cs="Arial"/>
        </w:rPr>
        <w:t xml:space="preserve"> </w:t>
      </w:r>
      <w:r w:rsidRPr="0059576E">
        <w:rPr>
          <w:rFonts w:ascii="Arial" w:hAnsi="Arial" w:cs="Arial"/>
        </w:rPr>
        <w:t>The proposed Project is to be implemented in</w:t>
      </w:r>
      <w:r w:rsidR="00DE7E58" w:rsidRPr="0059576E">
        <w:rPr>
          <w:rFonts w:ascii="Arial" w:hAnsi="Arial" w:cs="Arial"/>
        </w:rPr>
        <w:t xml:space="preserve"> </w:t>
      </w:r>
      <w:r w:rsidR="001F34DE" w:rsidRPr="0059576E">
        <w:rPr>
          <w:rFonts w:ascii="Arial" w:hAnsi="Arial" w:cs="Arial"/>
        </w:rPr>
        <w:t>three river basins of Nari, Talli and Lehri across the Kachhi plains</w:t>
      </w:r>
      <w:r w:rsidR="00255E83" w:rsidRPr="0059576E">
        <w:rPr>
          <w:rStyle w:val="FootnoteReference"/>
          <w:rFonts w:ascii="Arial" w:hAnsi="Arial" w:cs="Arial"/>
        </w:rPr>
        <w:footnoteReference w:id="10"/>
      </w:r>
      <w:r w:rsidR="001F34DE" w:rsidRPr="0059576E">
        <w:rPr>
          <w:rFonts w:ascii="Arial" w:hAnsi="Arial" w:cs="Arial"/>
        </w:rPr>
        <w:t xml:space="preserve"> and in and around the Quetta Valley with focus on urban area.</w:t>
      </w:r>
    </w:p>
    <w:p w14:paraId="0A4C923E" w14:textId="77777777" w:rsidR="00D81EDD" w:rsidRPr="0059576E" w:rsidRDefault="00D81EDD" w:rsidP="001F5C8A">
      <w:pPr>
        <w:spacing w:after="0" w:line="276" w:lineRule="auto"/>
        <w:jc w:val="both"/>
        <w:rPr>
          <w:rFonts w:ascii="Arial" w:hAnsi="Arial" w:cs="Arial"/>
        </w:rPr>
      </w:pPr>
    </w:p>
    <w:p w14:paraId="21A3AD01" w14:textId="4D38F577" w:rsidR="00C66536" w:rsidRPr="0059576E" w:rsidRDefault="00A719DD" w:rsidP="001F5C8A">
      <w:pPr>
        <w:spacing w:after="0" w:line="276" w:lineRule="auto"/>
        <w:jc w:val="both"/>
        <w:rPr>
          <w:rFonts w:ascii="Arial" w:eastAsia="Times New Roman" w:hAnsi="Arial" w:cs="Arial"/>
        </w:rPr>
      </w:pPr>
      <w:r w:rsidRPr="0059576E">
        <w:rPr>
          <w:rFonts w:ascii="Arial" w:hAnsi="Arial" w:cs="Arial"/>
        </w:rPr>
        <w:t>This Environmental and Social Management Framework (ESMF)</w:t>
      </w:r>
      <w:r w:rsidRPr="0059576E">
        <w:rPr>
          <w:rStyle w:val="FootnoteReference"/>
          <w:rFonts w:ascii="Arial" w:hAnsi="Arial" w:cs="Arial"/>
        </w:rPr>
        <w:footnoteReference w:id="11"/>
      </w:r>
      <w:r w:rsidRPr="0059576E">
        <w:rPr>
          <w:rFonts w:ascii="Arial" w:hAnsi="Arial" w:cs="Arial"/>
        </w:rPr>
        <w:t xml:space="preserve"> is developed to support the environmental and social due diligence provisions for activities financed by the World Bank in the proposed project. This ESMF follows the World Bank Environmental and Social Framework (ESF) as well as prevailing legislation in the country (National/Provincial), in particular B</w:t>
      </w:r>
      <w:r w:rsidR="006E614F" w:rsidRPr="0059576E">
        <w:rPr>
          <w:rFonts w:ascii="Arial" w:hAnsi="Arial" w:cs="Arial"/>
        </w:rPr>
        <w:t>a</w:t>
      </w:r>
      <w:r w:rsidRPr="0059576E">
        <w:rPr>
          <w:rFonts w:ascii="Arial" w:hAnsi="Arial" w:cs="Arial"/>
        </w:rPr>
        <w:t xml:space="preserve">lochistan Environmental Protection Act 2012. </w:t>
      </w:r>
      <w:r w:rsidR="00C66536" w:rsidRPr="0059576E">
        <w:rPr>
          <w:rFonts w:ascii="Arial" w:hAnsi="Arial" w:cs="Arial"/>
        </w:rPr>
        <w:t xml:space="preserve"> </w:t>
      </w:r>
      <w:r w:rsidR="00C66536" w:rsidRPr="0059576E">
        <w:rPr>
          <w:rFonts w:ascii="Arial" w:eastAsia="Times New Roman" w:hAnsi="Arial" w:cs="Arial"/>
        </w:rPr>
        <w:t xml:space="preserve">This ESMF will use as a guideline document to prepare site specific Environmental and Social (E&amp;S) instruments during project implementation stage. </w:t>
      </w:r>
    </w:p>
    <w:p w14:paraId="606D7B23" w14:textId="77777777" w:rsidR="00D81EDD" w:rsidRPr="0059576E" w:rsidRDefault="00D81EDD" w:rsidP="001F5C8A">
      <w:pPr>
        <w:spacing w:after="0" w:line="276" w:lineRule="auto"/>
        <w:jc w:val="both"/>
        <w:rPr>
          <w:rFonts w:ascii="Arial" w:eastAsia="Times New Roman" w:hAnsi="Arial" w:cs="Arial"/>
        </w:rPr>
      </w:pPr>
    </w:p>
    <w:p w14:paraId="26F9C7BB" w14:textId="201B2143" w:rsidR="00BC72D1" w:rsidRPr="0059576E" w:rsidRDefault="00364260" w:rsidP="001F5C8A">
      <w:pPr>
        <w:pStyle w:val="Subheaading"/>
        <w:rPr>
          <w:rFonts w:ascii="Arial" w:hAnsi="Arial" w:cs="Arial"/>
        </w:rPr>
      </w:pPr>
      <w:bookmarkStart w:id="304" w:name="_Toc149090428"/>
      <w:bookmarkStart w:id="305" w:name="_Toc149090919"/>
      <w:bookmarkStart w:id="306" w:name="_Toc149091406"/>
      <w:bookmarkStart w:id="307" w:name="_Toc149091893"/>
      <w:bookmarkStart w:id="308" w:name="_Toc149092386"/>
      <w:bookmarkStart w:id="309" w:name="_Toc149092873"/>
      <w:bookmarkStart w:id="310" w:name="_Toc149090429"/>
      <w:bookmarkStart w:id="311" w:name="_Toc149090920"/>
      <w:bookmarkStart w:id="312" w:name="_Toc149091407"/>
      <w:bookmarkStart w:id="313" w:name="_Toc149091894"/>
      <w:bookmarkStart w:id="314" w:name="_Toc149092387"/>
      <w:bookmarkStart w:id="315" w:name="_Toc149092874"/>
      <w:bookmarkStart w:id="316" w:name="_Toc147915828"/>
      <w:bookmarkStart w:id="317" w:name="_Toc147949604"/>
      <w:bookmarkStart w:id="318" w:name="_Toc147952227"/>
      <w:bookmarkStart w:id="319" w:name="_Toc147952645"/>
      <w:bookmarkStart w:id="320" w:name="_Toc147953063"/>
      <w:bookmarkStart w:id="321" w:name="_Toc147953482"/>
      <w:bookmarkStart w:id="322" w:name="_Toc147953901"/>
      <w:bookmarkStart w:id="323" w:name="_Toc147954322"/>
      <w:bookmarkStart w:id="324" w:name="_Toc147954744"/>
      <w:bookmarkStart w:id="325" w:name="_Toc147955167"/>
      <w:bookmarkStart w:id="326" w:name="_Toc147955614"/>
      <w:bookmarkStart w:id="327" w:name="_Toc147956079"/>
      <w:bookmarkStart w:id="328" w:name="_Toc147956546"/>
      <w:bookmarkStart w:id="329" w:name="_Toc147957014"/>
      <w:bookmarkStart w:id="330" w:name="_Toc147957481"/>
      <w:bookmarkStart w:id="331" w:name="_Toc149090430"/>
      <w:bookmarkStart w:id="332" w:name="_Toc149090921"/>
      <w:bookmarkStart w:id="333" w:name="_Toc149091408"/>
      <w:bookmarkStart w:id="334" w:name="_Toc149091895"/>
      <w:bookmarkStart w:id="335" w:name="_Toc149092388"/>
      <w:bookmarkStart w:id="336" w:name="_Toc149092875"/>
      <w:bookmarkStart w:id="337" w:name="_Toc159072168"/>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sidRPr="0059576E">
        <w:rPr>
          <w:rFonts w:ascii="Arial" w:hAnsi="Arial" w:cs="Arial"/>
        </w:rPr>
        <w:t>Project Background</w:t>
      </w:r>
      <w:bookmarkEnd w:id="337"/>
    </w:p>
    <w:p w14:paraId="34F2BF80" w14:textId="77777777" w:rsidR="00D81EDD" w:rsidRPr="0059576E" w:rsidRDefault="00D81EDD" w:rsidP="001F5C8A">
      <w:pPr>
        <w:pStyle w:val="Default"/>
        <w:spacing w:line="276" w:lineRule="auto"/>
        <w:jc w:val="both"/>
        <w:rPr>
          <w:rFonts w:ascii="Arial" w:hAnsi="Arial" w:cs="Arial"/>
          <w:color w:val="auto"/>
          <w:sz w:val="22"/>
          <w:szCs w:val="22"/>
        </w:rPr>
      </w:pPr>
    </w:p>
    <w:p w14:paraId="046BDC1B" w14:textId="5A32AFE1" w:rsidR="00863211" w:rsidRPr="0059576E" w:rsidRDefault="009A2936" w:rsidP="001F5C8A">
      <w:pPr>
        <w:spacing w:after="0" w:line="276" w:lineRule="auto"/>
        <w:jc w:val="both"/>
        <w:rPr>
          <w:rFonts w:ascii="Arial" w:hAnsi="Arial" w:cs="Arial"/>
        </w:rPr>
      </w:pPr>
      <w:r w:rsidRPr="0059576E">
        <w:rPr>
          <w:rFonts w:ascii="Arial" w:eastAsia="Times New Roman" w:hAnsi="Arial" w:cs="Arial"/>
        </w:rPr>
        <w:t>Water is critical to Balochistan’s economy and contributes an essential public health service. Agriculture, livestock, and industries that depend on water account for at least 52 percent of the provincial GDP</w:t>
      </w:r>
      <w:r w:rsidR="00F3631A" w:rsidRPr="0059576E">
        <w:rPr>
          <w:rFonts w:ascii="Arial" w:eastAsia="Times New Roman" w:hAnsi="Arial" w:cs="Arial"/>
        </w:rPr>
        <w:t xml:space="preserve">, </w:t>
      </w:r>
      <w:r w:rsidR="00961725" w:rsidRPr="0059576E">
        <w:rPr>
          <w:rFonts w:ascii="Arial" w:eastAsia="Times New Roman" w:hAnsi="Arial" w:cs="Arial"/>
        </w:rPr>
        <w:t>and agriculture remains the primary source of employment for 67 percent of the province’s 21.7 million population. Further, Balochistan faces several water-borne diseases due to recurrent floods, inadequate access to clean and safe drinking water.</w:t>
      </w:r>
      <w:r w:rsidR="00961725" w:rsidRPr="0059576E">
        <w:rPr>
          <w:rFonts w:ascii="Arial" w:hAnsi="Arial" w:cs="Arial"/>
        </w:rPr>
        <w:t xml:space="preserve"> </w:t>
      </w:r>
      <w:r w:rsidR="00191A2E" w:rsidRPr="0059576E">
        <w:rPr>
          <w:rFonts w:ascii="Arial" w:eastAsia="Times New Roman" w:hAnsi="Arial" w:cs="Arial"/>
        </w:rPr>
        <w:t xml:space="preserve">The total cultivated area in </w:t>
      </w:r>
      <w:r w:rsidR="00191A2E" w:rsidRPr="00AD34FA">
        <w:rPr>
          <w:rFonts w:ascii="Arial" w:hAnsi="Arial" w:cs="Arial"/>
        </w:rPr>
        <w:t>Balochistan</w:t>
      </w:r>
      <w:r w:rsidR="00191A2E" w:rsidRPr="0059576E">
        <w:rPr>
          <w:rFonts w:ascii="Arial" w:eastAsia="Times New Roman" w:hAnsi="Arial" w:cs="Arial"/>
        </w:rPr>
        <w:t xml:space="preserve"> is 3.19 million ha while an additional 3.86 million ha is characterized as ‘cultivable wasteland’ because lack of access to water prevents it from being farmed. For expansion of cultivated area, the Kachhi plains hold great potential. </w:t>
      </w:r>
      <w:r w:rsidRPr="0059576E">
        <w:rPr>
          <w:rFonts w:ascii="Arial" w:eastAsia="Times New Roman" w:hAnsi="Arial" w:cs="Arial"/>
        </w:rPr>
        <w:t xml:space="preserve">Balochistan is experiencing a water crisis because of decades of underinvestment in water infrastructure </w:t>
      </w:r>
      <w:r w:rsidR="000B6C0C" w:rsidRPr="0059576E">
        <w:rPr>
          <w:rFonts w:ascii="Arial" w:eastAsia="Times New Roman" w:hAnsi="Arial" w:cs="Arial"/>
        </w:rPr>
        <w:t xml:space="preserve">in water </w:t>
      </w:r>
      <w:r w:rsidRPr="0059576E">
        <w:rPr>
          <w:rFonts w:ascii="Arial" w:eastAsia="Times New Roman" w:hAnsi="Arial" w:cs="Arial"/>
        </w:rPr>
        <w:t>services and weak sector institutions.</w:t>
      </w:r>
      <w:r w:rsidR="00933203" w:rsidRPr="0059576E">
        <w:rPr>
          <w:rFonts w:ascii="Arial" w:eastAsia="Times New Roman" w:hAnsi="Arial" w:cs="Arial"/>
        </w:rPr>
        <w:t xml:space="preserve"> </w:t>
      </w:r>
      <w:r w:rsidRPr="0059576E">
        <w:rPr>
          <w:rFonts w:ascii="Arial" w:eastAsia="Times New Roman" w:hAnsi="Arial" w:cs="Arial"/>
        </w:rPr>
        <w:t xml:space="preserve">The province has a semi-arid climate compounded by rugged topography, insecurity, and sparse </w:t>
      </w:r>
      <w:r w:rsidR="000B6C0C" w:rsidRPr="0059576E">
        <w:rPr>
          <w:rFonts w:ascii="Arial" w:eastAsia="Times New Roman" w:hAnsi="Arial" w:cs="Arial"/>
        </w:rPr>
        <w:t xml:space="preserve">irrigation/flood control schemes </w:t>
      </w:r>
      <w:r w:rsidRPr="0059576E">
        <w:rPr>
          <w:rFonts w:ascii="Arial" w:eastAsia="Times New Roman" w:hAnsi="Arial" w:cs="Arial"/>
        </w:rPr>
        <w:t>rendering the delivery of development interventions, particularly challenging</w:t>
      </w:r>
      <w:r w:rsidR="00B0557B" w:rsidRPr="0059576E">
        <w:rPr>
          <w:rFonts w:ascii="Arial" w:eastAsia="Times New Roman" w:hAnsi="Arial" w:cs="Arial"/>
        </w:rPr>
        <w:t>.</w:t>
      </w:r>
      <w:r w:rsidR="00227B76" w:rsidRPr="0059576E">
        <w:rPr>
          <w:rFonts w:ascii="Arial" w:eastAsia="Times New Roman" w:hAnsi="Arial" w:cs="Arial"/>
        </w:rPr>
        <w:t xml:space="preserve"> </w:t>
      </w:r>
      <w:r w:rsidR="00B0557B" w:rsidRPr="0059576E">
        <w:rPr>
          <w:rFonts w:ascii="Arial" w:eastAsia="Times New Roman" w:hAnsi="Arial" w:cs="Arial"/>
        </w:rPr>
        <w:t>Balochistan is the country’s driest province, receiving an average annual precipitation of only 210 mm</w:t>
      </w:r>
      <w:r w:rsidR="00961725" w:rsidRPr="0059576E">
        <w:rPr>
          <w:rFonts w:ascii="Arial" w:eastAsia="Times New Roman" w:hAnsi="Arial" w:cs="Arial"/>
        </w:rPr>
        <w:t xml:space="preserve">, </w:t>
      </w:r>
      <w:r w:rsidR="00961725" w:rsidRPr="0059576E">
        <w:rPr>
          <w:rFonts w:ascii="Arial" w:eastAsia="Calibri" w:hAnsi="Arial" w:cs="Arial"/>
          <w:color w:val="000000" w:themeColor="text1"/>
        </w:rPr>
        <w:t>thus making it vital that the province increase its resilience to droughts</w:t>
      </w:r>
      <w:r w:rsidR="00B0557B" w:rsidRPr="0059576E">
        <w:rPr>
          <w:rFonts w:ascii="Arial" w:eastAsia="Times New Roman" w:hAnsi="Arial" w:cs="Arial"/>
        </w:rPr>
        <w:t>.</w:t>
      </w:r>
      <w:r w:rsidRPr="0059576E">
        <w:rPr>
          <w:rFonts w:ascii="Arial" w:eastAsia="Times New Roman" w:hAnsi="Arial" w:cs="Arial"/>
        </w:rPr>
        <w:t xml:space="preserve"> </w:t>
      </w:r>
      <w:r w:rsidR="00961725" w:rsidRPr="0059576E">
        <w:rPr>
          <w:rFonts w:ascii="Arial" w:eastAsia="Times New Roman" w:hAnsi="Arial" w:cs="Arial"/>
        </w:rPr>
        <w:t xml:space="preserve"> </w:t>
      </w:r>
      <w:r w:rsidR="00961725" w:rsidRPr="0059576E">
        <w:rPr>
          <w:rFonts w:ascii="Arial" w:eastAsia="Calibri" w:hAnsi="Arial" w:cs="Arial"/>
          <w:color w:val="000000" w:themeColor="text1"/>
        </w:rPr>
        <w:t xml:space="preserve">Unsurprisingly, </w:t>
      </w:r>
      <w:r w:rsidR="00961725" w:rsidRPr="0059576E">
        <w:rPr>
          <w:rFonts w:ascii="Arial" w:hAnsi="Arial" w:cs="Arial"/>
        </w:rPr>
        <w:t>Balochistan tends to experience a severe drought every 4–5 years</w:t>
      </w:r>
      <w:r w:rsidR="00961725" w:rsidRPr="0059576E">
        <w:rPr>
          <w:rFonts w:ascii="Arial" w:eastAsia="Times New Roman" w:hAnsi="Arial" w:cs="Arial"/>
        </w:rPr>
        <w:t xml:space="preserve">. </w:t>
      </w:r>
      <w:r w:rsidR="00E74AA7" w:rsidRPr="0059576E">
        <w:rPr>
          <w:rFonts w:ascii="Arial" w:eastAsia="Times New Roman" w:hAnsi="Arial" w:cs="Arial"/>
        </w:rPr>
        <w:t xml:space="preserve">The rural poor are the most vulnerable to water scarcity in Balochistan. </w:t>
      </w:r>
      <w:r w:rsidR="00E74AA7" w:rsidRPr="0059576E">
        <w:rPr>
          <w:rFonts w:ascii="Arial" w:eastAsia="Calibri" w:hAnsi="Arial" w:cs="Arial"/>
          <w:color w:val="000000" w:themeColor="text1"/>
        </w:rPr>
        <w:t>Furthermore, heavy reliance on</w:t>
      </w:r>
      <w:r w:rsidR="00055540" w:rsidRPr="0059576E">
        <w:rPr>
          <w:rFonts w:ascii="Arial" w:eastAsia="Times New Roman" w:hAnsi="Arial" w:cs="Arial"/>
        </w:rPr>
        <w:t xml:space="preserve">, seasonal spate irrigation </w:t>
      </w:r>
      <w:r w:rsidR="00E74AA7" w:rsidRPr="0059576E">
        <w:rPr>
          <w:rFonts w:ascii="Arial" w:eastAsia="Calibri" w:hAnsi="Arial" w:cs="Arial"/>
          <w:color w:val="000000" w:themeColor="text1"/>
        </w:rPr>
        <w:t>and inadequate creates vulnerability to extreme floods.</w:t>
      </w:r>
      <w:r w:rsidR="008B4983" w:rsidRPr="0059576E">
        <w:rPr>
          <w:rFonts w:ascii="Arial" w:eastAsia="Times New Roman" w:hAnsi="Arial" w:cs="Arial"/>
        </w:rPr>
        <w:t xml:space="preserve"> </w:t>
      </w:r>
      <w:r w:rsidRPr="0059576E">
        <w:rPr>
          <w:rFonts w:ascii="Arial" w:eastAsia="Times New Roman" w:hAnsi="Arial" w:cs="Arial"/>
        </w:rPr>
        <w:t>The groundwater in Balochistan’s aquifers provides a buffer against drought for crop production and for livestock and human needs.  However, inefficient water management practices and excessive groundwater</w:t>
      </w:r>
      <w:r w:rsidRPr="0059576E">
        <w:rPr>
          <w:rFonts w:ascii="Arial" w:hAnsi="Arial" w:cs="Arial"/>
        </w:rPr>
        <w:t xml:space="preserve"> use h</w:t>
      </w:r>
      <w:r w:rsidR="00E12273" w:rsidRPr="0059576E">
        <w:rPr>
          <w:rFonts w:ascii="Arial" w:hAnsi="Arial" w:cs="Arial"/>
        </w:rPr>
        <w:t>ave</w:t>
      </w:r>
      <w:r w:rsidRPr="0059576E">
        <w:rPr>
          <w:rFonts w:ascii="Arial" w:hAnsi="Arial" w:cs="Arial"/>
        </w:rPr>
        <w:t xml:space="preserve"> created severe economic, social, and environmental challenges for the province.  </w:t>
      </w:r>
    </w:p>
    <w:p w14:paraId="2664060A" w14:textId="77777777" w:rsidR="00D81EDD" w:rsidRPr="0059576E" w:rsidRDefault="00D81EDD" w:rsidP="001F5C8A">
      <w:pPr>
        <w:pStyle w:val="Default"/>
        <w:spacing w:line="276" w:lineRule="auto"/>
        <w:jc w:val="both"/>
        <w:rPr>
          <w:rFonts w:ascii="Arial" w:hAnsi="Arial" w:cs="Arial"/>
          <w:color w:val="auto"/>
          <w:sz w:val="22"/>
          <w:szCs w:val="22"/>
        </w:rPr>
      </w:pPr>
    </w:p>
    <w:p w14:paraId="79362EB5" w14:textId="03EC2262" w:rsidR="00933203" w:rsidRPr="0059576E" w:rsidRDefault="00933203" w:rsidP="001F5C8A">
      <w:pPr>
        <w:spacing w:after="0" w:line="276" w:lineRule="auto"/>
        <w:jc w:val="both"/>
        <w:rPr>
          <w:rFonts w:ascii="Arial" w:hAnsi="Arial" w:cs="Arial"/>
        </w:rPr>
      </w:pPr>
      <w:r w:rsidRPr="0059576E">
        <w:rPr>
          <w:rFonts w:ascii="Arial" w:hAnsi="Arial" w:cs="Arial"/>
        </w:rPr>
        <w:t>Quetta is already facing a water crisis, and the demographic, hydroclimatic, and water management trends suggest it will worsen</w:t>
      </w:r>
      <w:r w:rsidR="00E12273" w:rsidRPr="0059576E">
        <w:rPr>
          <w:rFonts w:ascii="Arial" w:hAnsi="Arial" w:cs="Arial"/>
        </w:rPr>
        <w:t xml:space="preserve"> in a business-as-usual scenario.</w:t>
      </w:r>
      <w:r w:rsidRPr="0059576E">
        <w:rPr>
          <w:rFonts w:ascii="Arial" w:hAnsi="Arial" w:cs="Arial"/>
        </w:rPr>
        <w:t xml:space="preserve"> Between 2010 and 2021, the average depth to the water table in Quetta increased by about 90 meters</w:t>
      </w:r>
      <w:r w:rsidR="00E12273" w:rsidRPr="0059576E">
        <w:rPr>
          <w:rFonts w:ascii="Arial" w:hAnsi="Arial" w:cs="Arial"/>
        </w:rPr>
        <w:t xml:space="preserve"> due to groundwater over pumping in Quetta Valley.</w:t>
      </w:r>
      <w:r w:rsidRPr="0059576E">
        <w:rPr>
          <w:rFonts w:ascii="Arial" w:hAnsi="Arial" w:cs="Arial"/>
        </w:rPr>
        <w:t xml:space="preserve"> The city’s </w:t>
      </w:r>
      <w:r w:rsidR="00E74AA7" w:rsidRPr="0059576E">
        <w:rPr>
          <w:rFonts w:ascii="Arial" w:hAnsi="Arial" w:cs="Arial"/>
        </w:rPr>
        <w:t xml:space="preserve">domestic </w:t>
      </w:r>
      <w:r w:rsidRPr="0059576E">
        <w:rPr>
          <w:rFonts w:ascii="Arial" w:hAnsi="Arial" w:cs="Arial"/>
        </w:rPr>
        <w:t>water demand is estimated at 6</w:t>
      </w:r>
      <w:r w:rsidR="00E12273" w:rsidRPr="0059576E">
        <w:rPr>
          <w:rFonts w:ascii="Arial" w:hAnsi="Arial" w:cs="Arial"/>
        </w:rPr>
        <w:t>3</w:t>
      </w:r>
      <w:r w:rsidRPr="0059576E">
        <w:rPr>
          <w:rFonts w:ascii="Arial" w:hAnsi="Arial" w:cs="Arial"/>
        </w:rPr>
        <w:t xml:space="preserve"> million gallons per day (MGD), but only 24.5 MGD to 34.8 MGD are delivered by public agencies responsible for water supply and sanitation. Groundwater irrigated orchards in the Quetta Valley are a major driver of depletion </w:t>
      </w:r>
      <w:r w:rsidR="00E12273" w:rsidRPr="0059576E">
        <w:rPr>
          <w:rFonts w:ascii="Arial" w:hAnsi="Arial" w:cs="Arial"/>
        </w:rPr>
        <w:t>which</w:t>
      </w:r>
      <w:r w:rsidRPr="0059576E">
        <w:rPr>
          <w:rFonts w:ascii="Arial" w:hAnsi="Arial" w:cs="Arial"/>
        </w:rPr>
        <w:t xml:space="preserve"> affects Quetta’s water supply. Water quality is also an issue and 65 percent of drinking water  </w:t>
      </w:r>
      <w:r w:rsidR="00E74AA7" w:rsidRPr="0059576E">
        <w:rPr>
          <w:rFonts w:ascii="Arial" w:hAnsi="Arial" w:cs="Arial"/>
        </w:rPr>
        <w:t xml:space="preserve">almost exclusively sourced from groundwater is </w:t>
      </w:r>
      <w:r w:rsidRPr="0059576E">
        <w:rPr>
          <w:rFonts w:ascii="Arial" w:hAnsi="Arial" w:cs="Arial"/>
        </w:rPr>
        <w:t xml:space="preserve">deemed unsafe for human consumption. In </w:t>
      </w:r>
      <w:r w:rsidR="00E12273" w:rsidRPr="0059576E">
        <w:rPr>
          <w:rFonts w:ascii="Arial" w:hAnsi="Arial" w:cs="Arial"/>
        </w:rPr>
        <w:t>Quetta</w:t>
      </w:r>
      <w:r w:rsidRPr="0059576E">
        <w:rPr>
          <w:rFonts w:ascii="Arial" w:hAnsi="Arial" w:cs="Arial"/>
        </w:rPr>
        <w:t xml:space="preserve">, </w:t>
      </w:r>
      <w:bookmarkStart w:id="338" w:name="_Hlk156001460"/>
      <w:r w:rsidRPr="0059576E">
        <w:rPr>
          <w:rFonts w:ascii="Arial" w:hAnsi="Arial" w:cs="Arial"/>
        </w:rPr>
        <w:t>about 4</w:t>
      </w:r>
      <w:r w:rsidR="00E12273" w:rsidRPr="0059576E">
        <w:rPr>
          <w:rFonts w:ascii="Arial" w:hAnsi="Arial" w:cs="Arial"/>
        </w:rPr>
        <w:t>8</w:t>
      </w:r>
      <w:r w:rsidRPr="0059576E">
        <w:rPr>
          <w:rFonts w:ascii="Arial" w:hAnsi="Arial" w:cs="Arial"/>
        </w:rPr>
        <w:t xml:space="preserve"> percent of children under 5 are stunted and an underlying cause is frequent exposure to fecal pathogens due to poor water, sanitation, and Hygiene (WaSH) services</w:t>
      </w:r>
      <w:bookmarkEnd w:id="338"/>
      <w:r w:rsidRPr="0059576E">
        <w:rPr>
          <w:rFonts w:ascii="Arial" w:hAnsi="Arial" w:cs="Arial"/>
        </w:rPr>
        <w:t xml:space="preserve">. </w:t>
      </w:r>
      <w:r w:rsidR="00E12273" w:rsidRPr="0059576E">
        <w:rPr>
          <w:rFonts w:ascii="Arial" w:hAnsi="Arial" w:cs="Arial"/>
        </w:rPr>
        <w:t>The last major concerning</w:t>
      </w:r>
      <w:r w:rsidR="00E12273" w:rsidRPr="0059576E" w:rsidDel="00E12273">
        <w:rPr>
          <w:rFonts w:ascii="Arial" w:hAnsi="Arial" w:cs="Arial"/>
        </w:rPr>
        <w:t xml:space="preserve"> </w:t>
      </w:r>
      <w:r w:rsidRPr="0059576E">
        <w:rPr>
          <w:rFonts w:ascii="Arial" w:hAnsi="Arial" w:cs="Arial"/>
        </w:rPr>
        <w:t>aspect of Quetta’s water insecurity is poor institutional performance, which is a window into larger water governance issues in Balochistan</w:t>
      </w:r>
      <w:r w:rsidR="00955446" w:rsidRPr="0059576E">
        <w:rPr>
          <w:rStyle w:val="FootnoteReference"/>
          <w:rFonts w:ascii="Arial" w:hAnsi="Arial" w:cs="Arial"/>
        </w:rPr>
        <w:footnoteReference w:id="12"/>
      </w:r>
      <w:r w:rsidRPr="0059576E">
        <w:rPr>
          <w:rFonts w:ascii="Arial" w:hAnsi="Arial" w:cs="Arial"/>
        </w:rPr>
        <w:t xml:space="preserve">. </w:t>
      </w:r>
    </w:p>
    <w:p w14:paraId="7598A7ED" w14:textId="77777777" w:rsidR="00933203" w:rsidRPr="0059576E" w:rsidRDefault="00933203" w:rsidP="001F5C8A">
      <w:pPr>
        <w:spacing w:after="0" w:line="276" w:lineRule="auto"/>
        <w:jc w:val="both"/>
        <w:rPr>
          <w:rFonts w:ascii="Arial" w:hAnsi="Arial" w:cs="Arial"/>
        </w:rPr>
      </w:pPr>
    </w:p>
    <w:p w14:paraId="7502FE84" w14:textId="6DDA90BD" w:rsidR="00863211" w:rsidRPr="0059576E" w:rsidRDefault="00863211" w:rsidP="001F5C8A">
      <w:pPr>
        <w:spacing w:after="0" w:line="276" w:lineRule="auto"/>
        <w:jc w:val="both"/>
        <w:rPr>
          <w:rFonts w:ascii="Arial" w:hAnsi="Arial" w:cs="Arial"/>
          <w:sz w:val="24"/>
          <w:szCs w:val="24"/>
        </w:rPr>
      </w:pPr>
      <w:r w:rsidRPr="0059576E">
        <w:rPr>
          <w:rFonts w:ascii="Arial" w:hAnsi="Arial" w:cs="Arial"/>
        </w:rPr>
        <w:t>Harnessing Balochistan's water resources is crucial to its development and livelihood.</w:t>
      </w:r>
      <w:r w:rsidRPr="0059576E">
        <w:rPr>
          <w:rFonts w:ascii="Arial" w:hAnsi="Arial" w:cs="Arial"/>
          <w:sz w:val="24"/>
          <w:szCs w:val="24"/>
        </w:rPr>
        <w:t xml:space="preserve"> </w:t>
      </w:r>
      <w:r w:rsidR="00227B76" w:rsidRPr="0059576E">
        <w:rPr>
          <w:rFonts w:ascii="Arial" w:hAnsi="Arial" w:cs="Arial"/>
        </w:rPr>
        <w:t xml:space="preserve">The proposed project will support in addressing pressing irrigation, flood management, and water supply and sanitation issues in priority areas that undermine water security in the </w:t>
      </w:r>
      <w:r w:rsidR="00191A2E" w:rsidRPr="0059576E">
        <w:rPr>
          <w:rFonts w:ascii="Arial" w:hAnsi="Arial" w:cs="Arial"/>
        </w:rPr>
        <w:t>province</w:t>
      </w:r>
      <w:r w:rsidR="00227B76" w:rsidRPr="0059576E">
        <w:rPr>
          <w:rFonts w:ascii="Arial" w:hAnsi="Arial" w:cs="Arial"/>
        </w:rPr>
        <w:t>.</w:t>
      </w:r>
    </w:p>
    <w:p w14:paraId="3C5DEEB0" w14:textId="77777777" w:rsidR="00863211" w:rsidRPr="0059576E" w:rsidRDefault="00863211" w:rsidP="001F5C8A">
      <w:pPr>
        <w:pStyle w:val="Default"/>
        <w:spacing w:line="276" w:lineRule="auto"/>
        <w:jc w:val="both"/>
        <w:rPr>
          <w:rFonts w:ascii="Arial" w:hAnsi="Arial" w:cs="Arial"/>
          <w:color w:val="auto"/>
          <w:sz w:val="22"/>
          <w:szCs w:val="22"/>
        </w:rPr>
      </w:pPr>
    </w:p>
    <w:p w14:paraId="3416B425" w14:textId="39159549" w:rsidR="00E51DED" w:rsidRPr="0059576E" w:rsidRDefault="000E1ECC" w:rsidP="001F5C8A">
      <w:pPr>
        <w:pStyle w:val="Subheaading"/>
        <w:rPr>
          <w:rFonts w:ascii="Arial" w:hAnsi="Arial" w:cs="Arial"/>
        </w:rPr>
      </w:pPr>
      <w:bookmarkStart w:id="339" w:name="_Toc149090432"/>
      <w:bookmarkStart w:id="340" w:name="_Toc149090923"/>
      <w:bookmarkStart w:id="341" w:name="_Toc149091410"/>
      <w:bookmarkStart w:id="342" w:name="_Toc149091897"/>
      <w:bookmarkStart w:id="343" w:name="_Toc149092390"/>
      <w:bookmarkStart w:id="344" w:name="_Toc149092877"/>
      <w:bookmarkStart w:id="345" w:name="_Toc159072169"/>
      <w:bookmarkEnd w:id="339"/>
      <w:bookmarkEnd w:id="340"/>
      <w:bookmarkEnd w:id="341"/>
      <w:bookmarkEnd w:id="342"/>
      <w:bookmarkEnd w:id="343"/>
      <w:bookmarkEnd w:id="344"/>
      <w:r w:rsidRPr="0059576E">
        <w:rPr>
          <w:rFonts w:ascii="Arial" w:hAnsi="Arial" w:cs="Arial"/>
        </w:rPr>
        <w:t>Purpose of the ESMF</w:t>
      </w:r>
      <w:bookmarkEnd w:id="345"/>
    </w:p>
    <w:p w14:paraId="225ACD34" w14:textId="77777777" w:rsidR="00D81EDD" w:rsidRPr="0059576E" w:rsidRDefault="00D81EDD" w:rsidP="001F5C8A">
      <w:pPr>
        <w:spacing w:after="0" w:line="276" w:lineRule="auto"/>
        <w:rPr>
          <w:rFonts w:ascii="Arial" w:hAnsi="Arial" w:cs="Arial"/>
        </w:rPr>
      </w:pPr>
    </w:p>
    <w:p w14:paraId="2E226DD0" w14:textId="58E73E72" w:rsidR="00BC0E29" w:rsidRPr="0059576E" w:rsidRDefault="00A719DD" w:rsidP="001F5C8A">
      <w:pPr>
        <w:autoSpaceDE w:val="0"/>
        <w:autoSpaceDN w:val="0"/>
        <w:adjustRightInd w:val="0"/>
        <w:spacing w:after="0" w:line="276" w:lineRule="auto"/>
        <w:jc w:val="both"/>
        <w:rPr>
          <w:rFonts w:ascii="Arial" w:hAnsi="Arial" w:cs="Arial"/>
        </w:rPr>
      </w:pPr>
      <w:r w:rsidRPr="0059576E">
        <w:rPr>
          <w:rFonts w:ascii="Arial" w:hAnsi="Arial" w:cs="Arial"/>
        </w:rPr>
        <w:t xml:space="preserve">The objective of the ESMF is to assess and mitigate potential negative environmental and social risks and impacts of the Project consistent with the Environmental and Social Standards (ESSs) of the World Bank ESF and national requirements. More specifically, the ESMF aims to (a) assess the potential environmental and social risks and impacts of the proposed Project and propose mitigation measures; (b) establish procedures for the environmental and social screening, review, approval, and implementation of activities; (c) specify appropriate roles and responsibilities, and outline the necessary reporting procedures, for managing and monitoring environmental and social issues related to the activities; (d) identify the staffing requirements, as well as the training and capacity building needed to successfully implement the provisions of the ESMF; (e) address mechanisms for public consultation and disclosure of project documents as well as redress of possible grievances; and (f) establish the budget requirements for implementation of the ESMF. </w:t>
      </w:r>
    </w:p>
    <w:p w14:paraId="7B196153" w14:textId="77777777" w:rsidR="00023157" w:rsidRPr="0059576E" w:rsidRDefault="00023157" w:rsidP="001F5C8A">
      <w:pPr>
        <w:autoSpaceDE w:val="0"/>
        <w:autoSpaceDN w:val="0"/>
        <w:adjustRightInd w:val="0"/>
        <w:spacing w:after="0" w:line="276" w:lineRule="auto"/>
        <w:jc w:val="both"/>
        <w:rPr>
          <w:rFonts w:ascii="Arial" w:hAnsi="Arial" w:cs="Arial"/>
        </w:rPr>
      </w:pPr>
    </w:p>
    <w:p w14:paraId="22FBAEB3" w14:textId="77777777" w:rsidR="00023157" w:rsidRPr="0059576E" w:rsidRDefault="00023157" w:rsidP="001F5C8A">
      <w:pPr>
        <w:spacing w:after="0" w:line="276" w:lineRule="auto"/>
        <w:jc w:val="both"/>
        <w:rPr>
          <w:rFonts w:ascii="Arial" w:hAnsi="Arial" w:cs="Arial"/>
        </w:rPr>
      </w:pPr>
      <w:r w:rsidRPr="0059576E">
        <w:rPr>
          <w:rFonts w:ascii="Arial" w:hAnsi="Arial" w:cs="Arial"/>
        </w:rPr>
        <w:t>This ESMF should be read together with other plans prepared for the project, including the Stakeholder Engagement Plan (SEP), the Environmental and Social Commitment Plan (ESCP)</w:t>
      </w:r>
      <w:r w:rsidR="00382578" w:rsidRPr="0059576E">
        <w:rPr>
          <w:rFonts w:ascii="Arial" w:hAnsi="Arial" w:cs="Arial"/>
        </w:rPr>
        <w:t xml:space="preserve"> and </w:t>
      </w:r>
      <w:r w:rsidRPr="0059576E">
        <w:rPr>
          <w:rFonts w:ascii="Arial" w:hAnsi="Arial" w:cs="Arial"/>
        </w:rPr>
        <w:t>Labor Management Plan (LMP)</w:t>
      </w:r>
      <w:r w:rsidR="00382578" w:rsidRPr="0059576E">
        <w:rPr>
          <w:rFonts w:ascii="Arial" w:hAnsi="Arial" w:cs="Arial"/>
        </w:rPr>
        <w:t>.</w:t>
      </w:r>
    </w:p>
    <w:p w14:paraId="1F032402" w14:textId="77777777" w:rsidR="0064345C" w:rsidRPr="0059576E" w:rsidRDefault="0064345C" w:rsidP="001F5C8A">
      <w:pPr>
        <w:spacing w:after="0" w:line="276" w:lineRule="auto"/>
        <w:jc w:val="both"/>
        <w:rPr>
          <w:rFonts w:ascii="Arial" w:hAnsi="Arial" w:cs="Arial"/>
        </w:rPr>
      </w:pPr>
    </w:p>
    <w:p w14:paraId="0CC8AA56" w14:textId="79453BC2" w:rsidR="000E1ECC" w:rsidRPr="0059576E" w:rsidRDefault="000E1ECC" w:rsidP="001F5C8A">
      <w:pPr>
        <w:pStyle w:val="Subheaading"/>
        <w:rPr>
          <w:rFonts w:ascii="Arial" w:hAnsi="Arial" w:cs="Arial"/>
        </w:rPr>
      </w:pPr>
      <w:bookmarkStart w:id="346" w:name="_Toc149090434"/>
      <w:bookmarkStart w:id="347" w:name="_Toc149090925"/>
      <w:bookmarkStart w:id="348" w:name="_Toc149091412"/>
      <w:bookmarkStart w:id="349" w:name="_Toc149091899"/>
      <w:bookmarkStart w:id="350" w:name="_Toc149092392"/>
      <w:bookmarkStart w:id="351" w:name="_Toc149092879"/>
      <w:bookmarkStart w:id="352" w:name="_Toc159072170"/>
      <w:bookmarkEnd w:id="346"/>
      <w:bookmarkEnd w:id="347"/>
      <w:bookmarkEnd w:id="348"/>
      <w:bookmarkEnd w:id="349"/>
      <w:bookmarkEnd w:id="350"/>
      <w:bookmarkEnd w:id="351"/>
      <w:r w:rsidRPr="0059576E">
        <w:rPr>
          <w:rFonts w:ascii="Arial" w:hAnsi="Arial" w:cs="Arial"/>
        </w:rPr>
        <w:t>ESMF</w:t>
      </w:r>
      <w:bookmarkStart w:id="353" w:name="_Toc121447318"/>
      <w:r w:rsidRPr="0059576E">
        <w:rPr>
          <w:rFonts w:ascii="Arial" w:hAnsi="Arial" w:cs="Arial"/>
        </w:rPr>
        <w:t xml:space="preserve"> Preparation Methodology</w:t>
      </w:r>
      <w:bookmarkEnd w:id="352"/>
      <w:bookmarkEnd w:id="353"/>
      <w:r w:rsidRPr="0059576E">
        <w:rPr>
          <w:rFonts w:ascii="Arial" w:hAnsi="Arial" w:cs="Arial"/>
        </w:rPr>
        <w:t xml:space="preserve"> </w:t>
      </w:r>
    </w:p>
    <w:p w14:paraId="3593AD8F" w14:textId="77777777" w:rsidR="00D309F9" w:rsidRPr="0059576E" w:rsidRDefault="00D309F9" w:rsidP="001F5C8A">
      <w:pPr>
        <w:spacing w:after="0" w:line="276" w:lineRule="auto"/>
        <w:rPr>
          <w:rFonts w:ascii="Arial" w:hAnsi="Arial" w:cs="Arial"/>
        </w:rPr>
      </w:pPr>
    </w:p>
    <w:p w14:paraId="5608C338" w14:textId="77777777" w:rsidR="0064345C" w:rsidRPr="0059576E" w:rsidRDefault="0064345C" w:rsidP="001F5C8A">
      <w:pPr>
        <w:pStyle w:val="Bullet1"/>
        <w:numPr>
          <w:ilvl w:val="0"/>
          <w:numId w:val="46"/>
        </w:numPr>
        <w:rPr>
          <w:sz w:val="22"/>
          <w:szCs w:val="22"/>
        </w:rPr>
      </w:pPr>
      <w:bookmarkStart w:id="354" w:name="_Toc149090439"/>
      <w:bookmarkStart w:id="355" w:name="_Toc149091904"/>
      <w:bookmarkStart w:id="356" w:name="_Toc149092884"/>
      <w:bookmarkStart w:id="357" w:name="_Toc150454890"/>
      <w:r w:rsidRPr="0059576E">
        <w:rPr>
          <w:sz w:val="22"/>
          <w:szCs w:val="22"/>
        </w:rPr>
        <w:t>Review of project details and description to understand project activities likely to impact socio-economic environment.</w:t>
      </w:r>
      <w:bookmarkEnd w:id="354"/>
      <w:bookmarkEnd w:id="355"/>
      <w:bookmarkEnd w:id="356"/>
      <w:bookmarkEnd w:id="357"/>
    </w:p>
    <w:p w14:paraId="75BC3FFF" w14:textId="2DF37A09" w:rsidR="0064345C" w:rsidRPr="0059576E" w:rsidRDefault="0064345C" w:rsidP="001F5C8A">
      <w:pPr>
        <w:pStyle w:val="Bullet1"/>
        <w:numPr>
          <w:ilvl w:val="0"/>
          <w:numId w:val="46"/>
        </w:numPr>
        <w:rPr>
          <w:sz w:val="22"/>
          <w:szCs w:val="22"/>
        </w:rPr>
      </w:pPr>
      <w:bookmarkStart w:id="358" w:name="_Toc149090440"/>
      <w:bookmarkStart w:id="359" w:name="_Toc149091905"/>
      <w:bookmarkStart w:id="360" w:name="_Toc149092885"/>
      <w:bookmarkStart w:id="361" w:name="_Toc150454891"/>
      <w:r w:rsidRPr="0059576E">
        <w:rPr>
          <w:sz w:val="22"/>
          <w:szCs w:val="22"/>
        </w:rPr>
        <w:t>Review of relevant legislations, policies, standards and guidelines to determine the policy, legal and institutional environment for the Project based on World Bank ESF, national and provisional level.</w:t>
      </w:r>
      <w:bookmarkEnd w:id="358"/>
      <w:bookmarkEnd w:id="359"/>
      <w:bookmarkEnd w:id="360"/>
      <w:bookmarkEnd w:id="361"/>
    </w:p>
    <w:p w14:paraId="51EFFD5E" w14:textId="04CE2403" w:rsidR="0064345C" w:rsidRPr="0059576E" w:rsidRDefault="0064345C" w:rsidP="001F5C8A">
      <w:pPr>
        <w:pStyle w:val="Bullet1"/>
        <w:numPr>
          <w:ilvl w:val="0"/>
          <w:numId w:val="46"/>
        </w:numPr>
        <w:rPr>
          <w:sz w:val="22"/>
          <w:szCs w:val="22"/>
        </w:rPr>
      </w:pPr>
      <w:bookmarkStart w:id="362" w:name="_Toc149090441"/>
      <w:bookmarkStart w:id="363" w:name="_Toc149091906"/>
      <w:bookmarkStart w:id="364" w:name="_Toc149092886"/>
      <w:bookmarkStart w:id="365" w:name="_Toc150454892"/>
      <w:r w:rsidRPr="0059576E">
        <w:rPr>
          <w:sz w:val="22"/>
          <w:szCs w:val="22"/>
        </w:rPr>
        <w:t xml:space="preserve">Review of secondary literature to understand project area, </w:t>
      </w:r>
      <w:r w:rsidR="00DC6043" w:rsidRPr="0059576E">
        <w:rPr>
          <w:sz w:val="22"/>
          <w:szCs w:val="22"/>
        </w:rPr>
        <w:t xml:space="preserve">primary available data, </w:t>
      </w:r>
      <w:r w:rsidRPr="0059576E">
        <w:rPr>
          <w:sz w:val="22"/>
          <w:szCs w:val="22"/>
        </w:rPr>
        <w:t>sample safeguards</w:t>
      </w:r>
      <w:r w:rsidR="00DC6043" w:rsidRPr="0059576E">
        <w:rPr>
          <w:sz w:val="22"/>
          <w:szCs w:val="22"/>
        </w:rPr>
        <w:t xml:space="preserve"> </w:t>
      </w:r>
      <w:r w:rsidRPr="0059576E">
        <w:rPr>
          <w:sz w:val="22"/>
          <w:szCs w:val="22"/>
        </w:rPr>
        <w:t>documents to guide this assessment; and different published development reports for taking stock of environmental and socioeconomic baseline conditions</w:t>
      </w:r>
      <w:bookmarkEnd w:id="362"/>
      <w:bookmarkEnd w:id="363"/>
      <w:bookmarkEnd w:id="364"/>
      <w:bookmarkEnd w:id="365"/>
      <w:r w:rsidR="00DC6043" w:rsidRPr="0059576E">
        <w:rPr>
          <w:sz w:val="22"/>
          <w:szCs w:val="22"/>
        </w:rPr>
        <w:t>.</w:t>
      </w:r>
    </w:p>
    <w:p w14:paraId="7ED7CFFE" w14:textId="60DEBFB6" w:rsidR="0064345C" w:rsidRPr="0059576E" w:rsidRDefault="0064345C" w:rsidP="001F5C8A">
      <w:pPr>
        <w:pStyle w:val="Bullet1"/>
        <w:numPr>
          <w:ilvl w:val="0"/>
          <w:numId w:val="46"/>
        </w:numPr>
        <w:rPr>
          <w:sz w:val="22"/>
          <w:szCs w:val="22"/>
        </w:rPr>
      </w:pPr>
      <w:bookmarkStart w:id="366" w:name="_Toc149090442"/>
      <w:bookmarkStart w:id="367" w:name="_Toc149091907"/>
      <w:bookmarkStart w:id="368" w:name="_Toc149092887"/>
      <w:bookmarkStart w:id="369" w:name="_Toc150454893"/>
      <w:r w:rsidRPr="0059576E">
        <w:rPr>
          <w:sz w:val="22"/>
          <w:szCs w:val="22"/>
        </w:rPr>
        <w:t>Conducting consultation with project stakeholders.</w:t>
      </w:r>
      <w:bookmarkEnd w:id="366"/>
      <w:bookmarkEnd w:id="367"/>
      <w:bookmarkEnd w:id="368"/>
      <w:bookmarkEnd w:id="369"/>
    </w:p>
    <w:p w14:paraId="3853431A" w14:textId="136FCD9E" w:rsidR="0064345C" w:rsidRPr="0059576E" w:rsidRDefault="0064345C" w:rsidP="001F5C8A">
      <w:pPr>
        <w:pStyle w:val="Bullet1"/>
        <w:numPr>
          <w:ilvl w:val="0"/>
          <w:numId w:val="46"/>
        </w:numPr>
        <w:rPr>
          <w:sz w:val="22"/>
          <w:szCs w:val="22"/>
        </w:rPr>
      </w:pPr>
      <w:bookmarkStart w:id="370" w:name="_Toc149090443"/>
      <w:bookmarkStart w:id="371" w:name="_Toc149090934"/>
      <w:bookmarkStart w:id="372" w:name="_Toc149091421"/>
      <w:bookmarkStart w:id="373" w:name="_Toc149091908"/>
      <w:bookmarkStart w:id="374" w:name="_Toc149092401"/>
      <w:bookmarkStart w:id="375" w:name="_Toc149092888"/>
      <w:bookmarkStart w:id="376" w:name="_Toc149090444"/>
      <w:bookmarkStart w:id="377" w:name="_Toc149091909"/>
      <w:bookmarkStart w:id="378" w:name="_Toc149092889"/>
      <w:bookmarkStart w:id="379" w:name="_Toc150454894"/>
      <w:bookmarkEnd w:id="370"/>
      <w:bookmarkEnd w:id="371"/>
      <w:bookmarkEnd w:id="372"/>
      <w:bookmarkEnd w:id="373"/>
      <w:bookmarkEnd w:id="374"/>
      <w:bookmarkEnd w:id="375"/>
      <w:r w:rsidRPr="0059576E">
        <w:rPr>
          <w:sz w:val="22"/>
          <w:szCs w:val="22"/>
        </w:rPr>
        <w:t>Scoping, screening and impact assessment while developing interaction between project activities and key environmental aspects to screen out the significance of adverse environmental, biological and social impact and proposing generic mitigation measures.</w:t>
      </w:r>
      <w:bookmarkEnd w:id="376"/>
      <w:bookmarkEnd w:id="377"/>
      <w:bookmarkEnd w:id="378"/>
      <w:bookmarkEnd w:id="379"/>
    </w:p>
    <w:p w14:paraId="6D4211C9" w14:textId="1C7D05E7" w:rsidR="0064345C" w:rsidRPr="0059576E" w:rsidRDefault="0064345C" w:rsidP="001F5C8A">
      <w:pPr>
        <w:pStyle w:val="Bullet1"/>
        <w:numPr>
          <w:ilvl w:val="0"/>
          <w:numId w:val="46"/>
        </w:numPr>
        <w:rPr>
          <w:sz w:val="22"/>
          <w:szCs w:val="22"/>
        </w:rPr>
      </w:pPr>
      <w:bookmarkStart w:id="380" w:name="_Toc150454895"/>
      <w:r w:rsidRPr="0059576E">
        <w:rPr>
          <w:sz w:val="22"/>
          <w:szCs w:val="22"/>
        </w:rPr>
        <w:t>Procedures for environmental and social management, to manage and monitor the environmental and social aspects of</w:t>
      </w:r>
      <w:bookmarkEnd w:id="380"/>
      <w:r w:rsidR="004B7B2C" w:rsidRPr="0059576E">
        <w:rPr>
          <w:sz w:val="22"/>
          <w:szCs w:val="22"/>
        </w:rPr>
        <w:t xml:space="preserve"> the project</w:t>
      </w:r>
      <w:r w:rsidR="00D309F9" w:rsidRPr="0059576E">
        <w:rPr>
          <w:sz w:val="22"/>
          <w:szCs w:val="22"/>
        </w:rPr>
        <w:t>.</w:t>
      </w:r>
    </w:p>
    <w:p w14:paraId="035829AA" w14:textId="32110044" w:rsidR="004B7B2C" w:rsidRPr="0059576E" w:rsidRDefault="004B7B2C" w:rsidP="001F5C8A">
      <w:pPr>
        <w:pStyle w:val="Bullet1"/>
        <w:numPr>
          <w:ilvl w:val="0"/>
          <w:numId w:val="46"/>
        </w:numPr>
        <w:rPr>
          <w:sz w:val="22"/>
          <w:szCs w:val="22"/>
        </w:rPr>
      </w:pPr>
      <w:r w:rsidRPr="0059576E">
        <w:rPr>
          <w:sz w:val="22"/>
          <w:szCs w:val="22"/>
        </w:rPr>
        <w:t xml:space="preserve">Estimation of budget to ensure the effective implementation of all the mitigation measures/ actions proposed in the ESMF. </w:t>
      </w:r>
    </w:p>
    <w:p w14:paraId="1CE1C1F9" w14:textId="77777777" w:rsidR="00C27FDD" w:rsidRPr="0059576E" w:rsidRDefault="00C27FDD" w:rsidP="001F5C8A">
      <w:pPr>
        <w:pStyle w:val="Normal35"/>
        <w:spacing w:after="0" w:line="276" w:lineRule="auto"/>
        <w:rPr>
          <w:rFonts w:ascii="Arial" w:hAnsi="Arial" w:cs="Arial"/>
        </w:rPr>
      </w:pPr>
    </w:p>
    <w:p w14:paraId="1BDB365D" w14:textId="77777777" w:rsidR="00C27FDD" w:rsidRPr="0059576E" w:rsidRDefault="00C27FDD" w:rsidP="001F5C8A">
      <w:pPr>
        <w:pStyle w:val="Normal35"/>
        <w:spacing w:after="0" w:line="276" w:lineRule="auto"/>
        <w:rPr>
          <w:rFonts w:ascii="Arial" w:hAnsi="Arial" w:cs="Arial"/>
        </w:rPr>
      </w:pPr>
    </w:p>
    <w:p w14:paraId="43C15D82" w14:textId="77777777" w:rsidR="00C27FDD" w:rsidRPr="0059576E" w:rsidRDefault="00C27FDD" w:rsidP="001F5C8A">
      <w:pPr>
        <w:pStyle w:val="Normal35"/>
        <w:spacing w:after="0" w:line="276" w:lineRule="auto"/>
        <w:rPr>
          <w:rFonts w:ascii="Arial" w:hAnsi="Arial" w:cs="Arial"/>
        </w:rPr>
      </w:pPr>
    </w:p>
    <w:p w14:paraId="6C2D2841" w14:textId="77777777" w:rsidR="00C27FDD" w:rsidRPr="0059576E" w:rsidRDefault="00C27FDD" w:rsidP="001F5C8A">
      <w:pPr>
        <w:pStyle w:val="Normal35"/>
        <w:spacing w:after="0" w:line="276" w:lineRule="auto"/>
        <w:rPr>
          <w:rFonts w:ascii="Arial" w:hAnsi="Arial" w:cs="Arial"/>
        </w:rPr>
      </w:pPr>
    </w:p>
    <w:p w14:paraId="2B3FD031" w14:textId="77777777" w:rsidR="0025518C" w:rsidRPr="0059576E" w:rsidRDefault="0025518C" w:rsidP="001F5C8A">
      <w:pPr>
        <w:pStyle w:val="Normal35"/>
        <w:spacing w:after="0" w:line="276" w:lineRule="auto"/>
        <w:rPr>
          <w:rFonts w:ascii="Arial" w:hAnsi="Arial" w:cs="Arial"/>
        </w:rPr>
      </w:pPr>
    </w:p>
    <w:p w14:paraId="26AE593B" w14:textId="77777777" w:rsidR="0025518C" w:rsidRPr="0059576E" w:rsidRDefault="0025518C" w:rsidP="001F5C8A">
      <w:pPr>
        <w:pStyle w:val="Normal35"/>
        <w:spacing w:after="0" w:line="276" w:lineRule="auto"/>
        <w:rPr>
          <w:rFonts w:ascii="Arial" w:hAnsi="Arial" w:cs="Arial"/>
        </w:rPr>
      </w:pPr>
    </w:p>
    <w:p w14:paraId="09A1E156" w14:textId="77777777" w:rsidR="0025518C" w:rsidRPr="0059576E" w:rsidRDefault="0025518C" w:rsidP="001F5C8A">
      <w:pPr>
        <w:pStyle w:val="Normal35"/>
        <w:spacing w:after="0" w:line="276" w:lineRule="auto"/>
        <w:rPr>
          <w:rFonts w:ascii="Arial" w:hAnsi="Arial" w:cs="Arial"/>
        </w:rPr>
      </w:pPr>
    </w:p>
    <w:p w14:paraId="224E5CDC" w14:textId="77777777" w:rsidR="0025518C" w:rsidRPr="0059576E" w:rsidRDefault="0025518C" w:rsidP="001F5C8A">
      <w:pPr>
        <w:pStyle w:val="Normal35"/>
        <w:spacing w:after="0" w:line="276" w:lineRule="auto"/>
        <w:rPr>
          <w:rFonts w:ascii="Arial" w:hAnsi="Arial" w:cs="Arial"/>
        </w:rPr>
      </w:pPr>
    </w:p>
    <w:p w14:paraId="334D3BBD" w14:textId="77777777" w:rsidR="0025518C" w:rsidRPr="0059576E" w:rsidRDefault="0025518C" w:rsidP="001F5C8A">
      <w:pPr>
        <w:pStyle w:val="Normal35"/>
        <w:spacing w:after="0" w:line="276" w:lineRule="auto"/>
        <w:rPr>
          <w:rFonts w:ascii="Arial" w:hAnsi="Arial" w:cs="Arial"/>
        </w:rPr>
      </w:pPr>
    </w:p>
    <w:p w14:paraId="34F99701" w14:textId="77777777" w:rsidR="0025518C" w:rsidRPr="0059576E" w:rsidRDefault="0025518C" w:rsidP="001F5C8A">
      <w:pPr>
        <w:pStyle w:val="Normal35"/>
        <w:spacing w:after="0" w:line="276" w:lineRule="auto"/>
        <w:rPr>
          <w:rFonts w:ascii="Arial" w:hAnsi="Arial" w:cs="Arial"/>
        </w:rPr>
      </w:pPr>
    </w:p>
    <w:p w14:paraId="6622D6EE" w14:textId="77777777" w:rsidR="0025518C" w:rsidRPr="0059576E" w:rsidRDefault="0025518C" w:rsidP="001F5C8A">
      <w:pPr>
        <w:pStyle w:val="Normal35"/>
        <w:spacing w:after="0" w:line="276" w:lineRule="auto"/>
        <w:rPr>
          <w:rFonts w:ascii="Arial" w:hAnsi="Arial" w:cs="Arial"/>
        </w:rPr>
      </w:pPr>
    </w:p>
    <w:p w14:paraId="619C52EF" w14:textId="77777777" w:rsidR="0025518C" w:rsidRPr="0059576E" w:rsidRDefault="0025518C" w:rsidP="001F5C8A">
      <w:pPr>
        <w:pStyle w:val="Normal35"/>
        <w:spacing w:after="0" w:line="276" w:lineRule="auto"/>
        <w:rPr>
          <w:rFonts w:ascii="Arial" w:hAnsi="Arial" w:cs="Arial"/>
        </w:rPr>
      </w:pPr>
    </w:p>
    <w:p w14:paraId="452678EF" w14:textId="77777777" w:rsidR="0025518C" w:rsidRPr="0059576E" w:rsidRDefault="0025518C" w:rsidP="001F5C8A">
      <w:pPr>
        <w:pStyle w:val="Normal35"/>
        <w:spacing w:after="0" w:line="276" w:lineRule="auto"/>
        <w:rPr>
          <w:rFonts w:ascii="Arial" w:hAnsi="Arial" w:cs="Arial"/>
        </w:rPr>
      </w:pPr>
    </w:p>
    <w:p w14:paraId="6FFA480E" w14:textId="77777777" w:rsidR="0025518C" w:rsidRPr="0059576E" w:rsidRDefault="0025518C" w:rsidP="001F5C8A">
      <w:pPr>
        <w:pStyle w:val="Normal35"/>
        <w:spacing w:after="0" w:line="276" w:lineRule="auto"/>
        <w:rPr>
          <w:rFonts w:ascii="Arial" w:hAnsi="Arial" w:cs="Arial"/>
        </w:rPr>
      </w:pPr>
    </w:p>
    <w:p w14:paraId="6FAB3C1E" w14:textId="77777777" w:rsidR="0025518C" w:rsidRPr="0059576E" w:rsidRDefault="0025518C" w:rsidP="001F5C8A">
      <w:pPr>
        <w:pStyle w:val="Normal35"/>
        <w:spacing w:after="0" w:line="276" w:lineRule="auto"/>
        <w:rPr>
          <w:rFonts w:ascii="Arial" w:hAnsi="Arial" w:cs="Arial"/>
        </w:rPr>
      </w:pPr>
    </w:p>
    <w:p w14:paraId="7BF755E1" w14:textId="77777777" w:rsidR="001F5C8A" w:rsidRPr="0059576E" w:rsidRDefault="001F5C8A" w:rsidP="001F5C8A">
      <w:pPr>
        <w:pStyle w:val="Normal35"/>
        <w:spacing w:after="0" w:line="276" w:lineRule="auto"/>
        <w:rPr>
          <w:rFonts w:ascii="Arial" w:hAnsi="Arial" w:cs="Arial"/>
        </w:rPr>
        <w:sectPr w:rsidR="001F5C8A" w:rsidRPr="0059576E" w:rsidSect="001F5C16">
          <w:headerReference w:type="default" r:id="rId14"/>
          <w:footerReference w:type="default" r:id="rId15"/>
          <w:pgSz w:w="11909" w:h="16834" w:code="9"/>
          <w:pgMar w:top="1440" w:right="1440" w:bottom="1440" w:left="1440" w:header="720" w:footer="720" w:gutter="0"/>
          <w:cols w:space="720"/>
          <w:docGrid w:linePitch="360"/>
        </w:sectPr>
      </w:pPr>
    </w:p>
    <w:p w14:paraId="6B1CB3EC" w14:textId="1B4A4324" w:rsidR="004D3853" w:rsidRPr="0059576E" w:rsidRDefault="004D3853" w:rsidP="001F5C8A">
      <w:pPr>
        <w:pStyle w:val="Heading1"/>
        <w:spacing w:before="0" w:beforeAutospacing="0" w:after="0" w:afterAutospacing="0" w:line="276" w:lineRule="auto"/>
        <w:jc w:val="center"/>
        <w:rPr>
          <w:rFonts w:cs="Arial"/>
        </w:rPr>
      </w:pPr>
      <w:bookmarkStart w:id="381" w:name="_Toc149090436"/>
      <w:bookmarkStart w:id="382" w:name="_Toc149090927"/>
      <w:bookmarkStart w:id="383" w:name="_Toc149091414"/>
      <w:bookmarkStart w:id="384" w:name="_Toc149091901"/>
      <w:bookmarkStart w:id="385" w:name="_Toc149092394"/>
      <w:bookmarkStart w:id="386" w:name="_Toc149092881"/>
      <w:bookmarkStart w:id="387" w:name="_Toc149090437"/>
      <w:bookmarkStart w:id="388" w:name="_Toc149090928"/>
      <w:bookmarkStart w:id="389" w:name="_Toc149091415"/>
      <w:bookmarkStart w:id="390" w:name="_Toc149091902"/>
      <w:bookmarkStart w:id="391" w:name="_Toc149092395"/>
      <w:bookmarkStart w:id="392" w:name="_Toc149092882"/>
      <w:bookmarkStart w:id="393" w:name="_Toc149090438"/>
      <w:bookmarkStart w:id="394" w:name="_Toc149090929"/>
      <w:bookmarkStart w:id="395" w:name="_Toc149091416"/>
      <w:bookmarkStart w:id="396" w:name="_Toc149091903"/>
      <w:bookmarkStart w:id="397" w:name="_Toc149092396"/>
      <w:bookmarkStart w:id="398" w:name="_Toc149092883"/>
      <w:bookmarkStart w:id="399" w:name="_Toc150454896"/>
      <w:bookmarkStart w:id="400" w:name="_Toc159072171"/>
      <w:bookmarkStart w:id="401" w:name="_Hlk156919383"/>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sidRPr="0059576E">
        <w:rPr>
          <w:rFonts w:cs="Arial"/>
        </w:rPr>
        <w:t>PROJECT DESCRIPTION</w:t>
      </w:r>
      <w:bookmarkEnd w:id="399"/>
      <w:bookmarkEnd w:id="400"/>
    </w:p>
    <w:p w14:paraId="5E1D006E" w14:textId="77777777" w:rsidR="00D81EDD" w:rsidRPr="0059576E" w:rsidRDefault="00D81EDD" w:rsidP="001F5C8A">
      <w:pPr>
        <w:spacing w:after="0" w:line="276" w:lineRule="auto"/>
        <w:rPr>
          <w:rFonts w:ascii="Arial" w:hAnsi="Arial" w:cs="Arial"/>
        </w:rPr>
      </w:pPr>
    </w:p>
    <w:p w14:paraId="338FC3B2" w14:textId="78223E9C" w:rsidR="00EB61F3" w:rsidRPr="0059576E" w:rsidRDefault="00FC20D6" w:rsidP="001F5C8A">
      <w:pPr>
        <w:spacing w:after="0" w:line="276" w:lineRule="auto"/>
        <w:jc w:val="both"/>
        <w:rPr>
          <w:rFonts w:ascii="Arial" w:eastAsia="Times New Roman" w:hAnsi="Arial" w:cs="Arial"/>
        </w:rPr>
      </w:pPr>
      <w:bookmarkStart w:id="402" w:name="_Toc138757937"/>
      <w:bookmarkStart w:id="403" w:name="_Toc138758034"/>
      <w:bookmarkStart w:id="404" w:name="_Toc138758084"/>
      <w:bookmarkStart w:id="405" w:name="_Toc138758138"/>
      <w:bookmarkStart w:id="406" w:name="_Toc138867066"/>
      <w:bookmarkStart w:id="407" w:name="_Toc138946853"/>
      <w:bookmarkStart w:id="408" w:name="_Toc139113106"/>
      <w:bookmarkStart w:id="409" w:name="_Toc139269541"/>
      <w:bookmarkStart w:id="410" w:name="_Toc139269622"/>
      <w:bookmarkStart w:id="411" w:name="_Toc139269697"/>
      <w:bookmarkStart w:id="412" w:name="_Toc139269796"/>
      <w:bookmarkStart w:id="413" w:name="_Toc139270389"/>
      <w:bookmarkStart w:id="414" w:name="_Toc139445514"/>
      <w:bookmarkStart w:id="415" w:name="_Toc139445829"/>
      <w:bookmarkStart w:id="416" w:name="_Toc139490301"/>
      <w:bookmarkStart w:id="417" w:name="_Toc139490398"/>
      <w:bookmarkStart w:id="418" w:name="_Toc139495692"/>
      <w:bookmarkStart w:id="419" w:name="_Toc139495789"/>
      <w:bookmarkStart w:id="420" w:name="_Toc139653848"/>
      <w:bookmarkStart w:id="421" w:name="_Toc139668553"/>
      <w:bookmarkStart w:id="422" w:name="_Toc139668665"/>
      <w:bookmarkStart w:id="423" w:name="_Toc139702350"/>
      <w:bookmarkStart w:id="424" w:name="_Toc139728556"/>
      <w:bookmarkStart w:id="425" w:name="_Toc139728727"/>
      <w:bookmarkStart w:id="426" w:name="_Toc143910694"/>
      <w:bookmarkStart w:id="427" w:name="_Toc147915833"/>
      <w:bookmarkStart w:id="428" w:name="_Toc144082238"/>
      <w:bookmarkStart w:id="429" w:name="_Toc144082429"/>
      <w:bookmarkStart w:id="430" w:name="_Toc144082889"/>
      <w:bookmarkStart w:id="431" w:name="_Toc147915834"/>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sidRPr="0059576E">
        <w:rPr>
          <w:rFonts w:ascii="Arial" w:eastAsia="Times New Roman" w:hAnsi="Arial" w:cs="Arial"/>
        </w:rPr>
        <w:t xml:space="preserve">This chapter describes the </w:t>
      </w:r>
      <w:r w:rsidR="000F0208" w:rsidRPr="0059576E">
        <w:rPr>
          <w:rFonts w:ascii="Arial" w:eastAsia="Times New Roman" w:hAnsi="Arial" w:cs="Arial"/>
        </w:rPr>
        <w:t xml:space="preserve">salient features of the Project including </w:t>
      </w:r>
      <w:r w:rsidR="000F0208" w:rsidRPr="0059576E">
        <w:rPr>
          <w:rFonts w:ascii="Arial" w:hAnsi="Arial" w:cs="Arial"/>
        </w:rPr>
        <w:t>development objectives</w:t>
      </w:r>
      <w:r w:rsidR="000F0208" w:rsidRPr="0059576E">
        <w:rPr>
          <w:rFonts w:ascii="Arial" w:eastAsia="Times New Roman" w:hAnsi="Arial" w:cs="Arial"/>
        </w:rPr>
        <w:t xml:space="preserve">, </w:t>
      </w:r>
      <w:r w:rsidR="002E4E6E" w:rsidRPr="0059576E">
        <w:rPr>
          <w:rFonts w:ascii="Arial" w:eastAsia="Times New Roman" w:hAnsi="Arial" w:cs="Arial"/>
        </w:rPr>
        <w:t xml:space="preserve">components and </w:t>
      </w:r>
      <w:r w:rsidR="000F0208" w:rsidRPr="0059576E">
        <w:rPr>
          <w:rFonts w:ascii="Arial" w:eastAsia="Times New Roman" w:hAnsi="Arial" w:cs="Arial"/>
        </w:rPr>
        <w:t xml:space="preserve">implementation arrangement. </w:t>
      </w:r>
    </w:p>
    <w:p w14:paraId="58CC1D5E" w14:textId="77777777" w:rsidR="00CB4506" w:rsidRPr="0059576E" w:rsidRDefault="00CB4506" w:rsidP="001F5C8A">
      <w:pPr>
        <w:pStyle w:val="ListParagraph"/>
        <w:keepNext/>
        <w:numPr>
          <w:ilvl w:val="0"/>
          <w:numId w:val="19"/>
        </w:numPr>
        <w:tabs>
          <w:tab w:val="left" w:pos="720"/>
        </w:tabs>
        <w:jc w:val="left"/>
        <w:outlineLvl w:val="1"/>
        <w:rPr>
          <w:rFonts w:eastAsiaTheme="minorHAnsi"/>
          <w:bCs w:val="0"/>
          <w:caps/>
          <w:vanish/>
          <w:kern w:val="0"/>
          <w:szCs w:val="22"/>
        </w:rPr>
      </w:pPr>
      <w:bookmarkStart w:id="432" w:name="_Toc151160634"/>
      <w:bookmarkStart w:id="433" w:name="_Toc151160771"/>
      <w:bookmarkStart w:id="434" w:name="_Toc151200841"/>
      <w:bookmarkStart w:id="435" w:name="_Toc151200985"/>
      <w:bookmarkStart w:id="436" w:name="_Toc151524235"/>
      <w:bookmarkStart w:id="437" w:name="_Toc151525099"/>
      <w:bookmarkStart w:id="438" w:name="_Toc156582287"/>
      <w:bookmarkStart w:id="439" w:name="_Toc159071829"/>
      <w:bookmarkStart w:id="440" w:name="_Toc159072172"/>
      <w:bookmarkEnd w:id="432"/>
      <w:bookmarkEnd w:id="433"/>
      <w:bookmarkEnd w:id="434"/>
      <w:bookmarkEnd w:id="435"/>
      <w:bookmarkEnd w:id="436"/>
      <w:bookmarkEnd w:id="437"/>
      <w:bookmarkEnd w:id="438"/>
      <w:bookmarkEnd w:id="439"/>
      <w:bookmarkEnd w:id="440"/>
    </w:p>
    <w:p w14:paraId="0BDE9370" w14:textId="77777777" w:rsidR="00CB4506" w:rsidRPr="0059576E" w:rsidRDefault="00CB4506" w:rsidP="001F5C8A">
      <w:pPr>
        <w:spacing w:after="0" w:line="276" w:lineRule="auto"/>
        <w:jc w:val="both"/>
        <w:rPr>
          <w:rFonts w:ascii="Arial" w:eastAsia="Times New Roman" w:hAnsi="Arial" w:cs="Arial"/>
        </w:rPr>
      </w:pPr>
    </w:p>
    <w:p w14:paraId="2D536080" w14:textId="201A76B9" w:rsidR="009F7A58" w:rsidRPr="0059576E" w:rsidRDefault="009F7A58" w:rsidP="001F5C8A">
      <w:pPr>
        <w:pStyle w:val="Subheaading"/>
        <w:rPr>
          <w:rFonts w:ascii="Arial" w:hAnsi="Arial" w:cs="Arial"/>
        </w:rPr>
      </w:pPr>
      <w:bookmarkStart w:id="441" w:name="_Toc147949610"/>
      <w:bookmarkStart w:id="442" w:name="_Toc147952233"/>
      <w:bookmarkStart w:id="443" w:name="_Toc147952651"/>
      <w:bookmarkStart w:id="444" w:name="_Toc147953069"/>
      <w:bookmarkStart w:id="445" w:name="_Toc147953488"/>
      <w:bookmarkStart w:id="446" w:name="_Toc147953907"/>
      <w:bookmarkStart w:id="447" w:name="_Toc147954328"/>
      <w:bookmarkStart w:id="448" w:name="_Toc147954750"/>
      <w:bookmarkStart w:id="449" w:name="_Toc147955173"/>
      <w:bookmarkStart w:id="450" w:name="_Toc147955619"/>
      <w:bookmarkStart w:id="451" w:name="_Toc147956084"/>
      <w:bookmarkStart w:id="452" w:name="_Toc147956551"/>
      <w:bookmarkStart w:id="453" w:name="_Toc147957019"/>
      <w:bookmarkStart w:id="454" w:name="_Toc147957486"/>
      <w:bookmarkStart w:id="455" w:name="_Toc149090447"/>
      <w:bookmarkStart w:id="456" w:name="_Toc149090937"/>
      <w:bookmarkStart w:id="457" w:name="_Toc149091424"/>
      <w:bookmarkStart w:id="458" w:name="_Toc149091911"/>
      <w:bookmarkStart w:id="459" w:name="_Toc149092404"/>
      <w:bookmarkStart w:id="460" w:name="_Toc149092891"/>
      <w:bookmarkStart w:id="461" w:name="_Toc150454880"/>
      <w:bookmarkStart w:id="462" w:name="_Toc150454897"/>
      <w:bookmarkStart w:id="463" w:name="_Toc151029606"/>
      <w:bookmarkStart w:id="464" w:name="_Toc151055281"/>
      <w:bookmarkStart w:id="465" w:name="_Toc151055682"/>
      <w:bookmarkStart w:id="466" w:name="_Toc151113493"/>
      <w:bookmarkStart w:id="467" w:name="_Toc151113662"/>
      <w:bookmarkStart w:id="468" w:name="_Toc151113807"/>
      <w:bookmarkStart w:id="469" w:name="_Toc151113950"/>
      <w:bookmarkStart w:id="470" w:name="_Toc151127539"/>
      <w:bookmarkStart w:id="471" w:name="_Toc149090448"/>
      <w:bookmarkStart w:id="472" w:name="_Toc149090938"/>
      <w:bookmarkStart w:id="473" w:name="_Toc149091425"/>
      <w:bookmarkStart w:id="474" w:name="_Toc149091912"/>
      <w:bookmarkStart w:id="475" w:name="_Toc149092405"/>
      <w:bookmarkStart w:id="476" w:name="_Toc149092892"/>
      <w:bookmarkStart w:id="477" w:name="_Toc150454881"/>
      <w:bookmarkStart w:id="478" w:name="_Toc150454898"/>
      <w:bookmarkStart w:id="479" w:name="_Toc151029607"/>
      <w:bookmarkStart w:id="480" w:name="_Toc151055282"/>
      <w:bookmarkStart w:id="481" w:name="_Toc151055683"/>
      <w:bookmarkStart w:id="482" w:name="_Toc151113494"/>
      <w:bookmarkStart w:id="483" w:name="_Toc151113663"/>
      <w:bookmarkStart w:id="484" w:name="_Toc151113808"/>
      <w:bookmarkStart w:id="485" w:name="_Toc151113951"/>
      <w:bookmarkStart w:id="486" w:name="_Toc151127540"/>
      <w:bookmarkStart w:id="487" w:name="_Toc150454899"/>
      <w:bookmarkStart w:id="488" w:name="_Toc159072173"/>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sidRPr="0059576E">
        <w:rPr>
          <w:rFonts w:ascii="Arial" w:hAnsi="Arial" w:cs="Arial"/>
        </w:rPr>
        <w:t>Project Development Objective</w:t>
      </w:r>
      <w:bookmarkEnd w:id="487"/>
      <w:bookmarkEnd w:id="488"/>
    </w:p>
    <w:p w14:paraId="6D052FCC" w14:textId="77777777" w:rsidR="00FB0240" w:rsidRPr="0059576E" w:rsidRDefault="00FB0240" w:rsidP="001F5C8A">
      <w:pPr>
        <w:spacing w:after="0" w:line="276" w:lineRule="auto"/>
        <w:jc w:val="both"/>
        <w:rPr>
          <w:rFonts w:ascii="Arial" w:hAnsi="Arial" w:cs="Arial"/>
        </w:rPr>
      </w:pPr>
    </w:p>
    <w:p w14:paraId="629D0A2D" w14:textId="7C4F67B7" w:rsidR="005820CB" w:rsidRPr="0059576E" w:rsidRDefault="005820CB" w:rsidP="001F5C8A">
      <w:pPr>
        <w:spacing w:after="0" w:line="276" w:lineRule="auto"/>
        <w:jc w:val="both"/>
        <w:rPr>
          <w:rFonts w:ascii="Arial" w:hAnsi="Arial" w:cs="Arial"/>
        </w:rPr>
      </w:pPr>
      <w:r w:rsidRPr="0059576E">
        <w:rPr>
          <w:rFonts w:ascii="Arial" w:hAnsi="Arial" w:cs="Arial"/>
        </w:rPr>
        <w:t xml:space="preserve">The </w:t>
      </w:r>
      <w:r w:rsidR="00616EDE" w:rsidRPr="0059576E">
        <w:rPr>
          <w:rFonts w:ascii="Arial" w:hAnsi="Arial" w:cs="Arial"/>
        </w:rPr>
        <w:t xml:space="preserve">proposed </w:t>
      </w:r>
      <w:r w:rsidRPr="0059576E">
        <w:rPr>
          <w:rFonts w:ascii="Arial" w:hAnsi="Arial" w:cs="Arial"/>
        </w:rPr>
        <w:t xml:space="preserve">Project Development Objective (PDO) is to increase access to water for productive </w:t>
      </w:r>
      <w:r w:rsidR="00824093" w:rsidRPr="0059576E">
        <w:rPr>
          <w:rFonts w:ascii="Arial" w:hAnsi="Arial" w:cs="Arial"/>
        </w:rPr>
        <w:t xml:space="preserve">and domestic </w:t>
      </w:r>
      <w:r w:rsidRPr="0059576E">
        <w:rPr>
          <w:rFonts w:ascii="Arial" w:hAnsi="Arial" w:cs="Arial"/>
        </w:rPr>
        <w:t>use</w:t>
      </w:r>
      <w:r w:rsidR="00824093" w:rsidRPr="0059576E">
        <w:rPr>
          <w:rFonts w:ascii="Arial" w:hAnsi="Arial" w:cs="Arial"/>
        </w:rPr>
        <w:t xml:space="preserve"> and to</w:t>
      </w:r>
      <w:r w:rsidRPr="0059576E">
        <w:rPr>
          <w:rFonts w:ascii="Arial" w:hAnsi="Arial" w:cs="Arial"/>
        </w:rPr>
        <w:t xml:space="preserve"> improve </w:t>
      </w:r>
      <w:r w:rsidR="00436EFB" w:rsidRPr="0059576E">
        <w:rPr>
          <w:rFonts w:ascii="Arial" w:hAnsi="Arial" w:cs="Arial"/>
        </w:rPr>
        <w:t xml:space="preserve">protection from floods </w:t>
      </w:r>
      <w:r w:rsidRPr="0059576E">
        <w:rPr>
          <w:rFonts w:ascii="Arial" w:hAnsi="Arial" w:cs="Arial"/>
        </w:rPr>
        <w:t xml:space="preserve">in selected </w:t>
      </w:r>
      <w:r w:rsidR="00824093" w:rsidRPr="0059576E">
        <w:rPr>
          <w:rFonts w:ascii="Arial" w:hAnsi="Arial" w:cs="Arial"/>
        </w:rPr>
        <w:t xml:space="preserve">areas </w:t>
      </w:r>
      <w:r w:rsidRPr="0059576E">
        <w:rPr>
          <w:rFonts w:ascii="Arial" w:hAnsi="Arial" w:cs="Arial"/>
        </w:rPr>
        <w:t xml:space="preserve">of Balochistan. </w:t>
      </w:r>
    </w:p>
    <w:p w14:paraId="176BB2D4" w14:textId="77777777" w:rsidR="00436EFB" w:rsidRPr="0059576E" w:rsidRDefault="00436EFB" w:rsidP="001F5C8A">
      <w:pPr>
        <w:spacing w:after="0" w:line="276" w:lineRule="auto"/>
        <w:jc w:val="both"/>
        <w:rPr>
          <w:rFonts w:ascii="Arial" w:hAnsi="Arial" w:cs="Arial"/>
        </w:rPr>
      </w:pPr>
    </w:p>
    <w:p w14:paraId="53C46916" w14:textId="77777777" w:rsidR="00837868" w:rsidRPr="0059576E" w:rsidRDefault="00837868" w:rsidP="001F5C8A">
      <w:pPr>
        <w:pStyle w:val="Subheaading"/>
        <w:rPr>
          <w:rFonts w:ascii="Arial" w:hAnsi="Arial" w:cs="Arial"/>
        </w:rPr>
      </w:pPr>
      <w:bookmarkStart w:id="489" w:name="_Toc121447323"/>
      <w:bookmarkStart w:id="490" w:name="_Toc159072174"/>
      <w:r w:rsidRPr="0059576E">
        <w:rPr>
          <w:rFonts w:ascii="Arial" w:hAnsi="Arial" w:cs="Arial"/>
        </w:rPr>
        <w:t>Project Area</w:t>
      </w:r>
      <w:bookmarkEnd w:id="489"/>
      <w:bookmarkEnd w:id="490"/>
      <w:r w:rsidRPr="0059576E">
        <w:rPr>
          <w:rFonts w:ascii="Arial" w:hAnsi="Arial" w:cs="Arial"/>
        </w:rPr>
        <w:t xml:space="preserve"> </w:t>
      </w:r>
    </w:p>
    <w:p w14:paraId="310059E5" w14:textId="77777777" w:rsidR="00837868" w:rsidRPr="0059576E" w:rsidRDefault="00837868" w:rsidP="001F5C8A">
      <w:pPr>
        <w:spacing w:after="0" w:line="276" w:lineRule="auto"/>
        <w:rPr>
          <w:rFonts w:ascii="Arial" w:hAnsi="Arial" w:cs="Arial"/>
        </w:rPr>
      </w:pPr>
    </w:p>
    <w:p w14:paraId="7585650E" w14:textId="0385528C" w:rsidR="00837868" w:rsidRPr="0059576E" w:rsidRDefault="00837868" w:rsidP="001F5C8A">
      <w:pPr>
        <w:spacing w:after="0" w:line="276" w:lineRule="auto"/>
        <w:jc w:val="both"/>
        <w:rPr>
          <w:rFonts w:ascii="Arial" w:hAnsi="Arial" w:cs="Arial"/>
        </w:rPr>
      </w:pPr>
      <w:r w:rsidRPr="0059576E">
        <w:rPr>
          <w:rFonts w:ascii="Arial" w:hAnsi="Arial" w:cs="Arial"/>
        </w:rPr>
        <w:t>The area comprises three (03) districts Kachhi and Sibi Districts (Component A) and Quetta District (Component B).</w:t>
      </w:r>
    </w:p>
    <w:p w14:paraId="2CBC854D" w14:textId="5752968A" w:rsidR="00A53927" w:rsidRPr="0059576E" w:rsidRDefault="00A53927" w:rsidP="001F5C8A">
      <w:pPr>
        <w:spacing w:after="0" w:line="276" w:lineRule="auto"/>
        <w:jc w:val="both"/>
        <w:rPr>
          <w:rFonts w:ascii="Arial" w:hAnsi="Arial" w:cs="Arial"/>
        </w:rPr>
      </w:pPr>
    </w:p>
    <w:p w14:paraId="6552F85B" w14:textId="67355D9A" w:rsidR="00A53927" w:rsidRPr="0059576E" w:rsidRDefault="003E0E41" w:rsidP="004B22BA">
      <w:pPr>
        <w:spacing w:after="0" w:line="276" w:lineRule="auto"/>
        <w:jc w:val="both"/>
        <w:rPr>
          <w:rFonts w:ascii="Arial" w:hAnsi="Arial" w:cs="Arial"/>
        </w:rPr>
      </w:pPr>
      <w:r w:rsidRPr="0059576E">
        <w:rPr>
          <w:rFonts w:ascii="Arial" w:hAnsi="Arial" w:cs="Arial"/>
          <w:b/>
          <w:w w:val="105"/>
        </w:rPr>
        <w:t>Component A: Flood Protection, Agricultural Water and Watershed Management</w:t>
      </w:r>
      <w:r w:rsidR="00A53927" w:rsidRPr="0059576E">
        <w:rPr>
          <w:rFonts w:ascii="Arial" w:hAnsi="Arial" w:cs="Arial"/>
          <w:b/>
          <w:w w:val="105"/>
        </w:rPr>
        <w:t xml:space="preserve">: </w:t>
      </w:r>
      <w:r w:rsidR="00A53927" w:rsidRPr="0059576E">
        <w:rPr>
          <w:rFonts w:ascii="Arial" w:hAnsi="Arial" w:cs="Arial"/>
        </w:rPr>
        <w:t>The project area under this component covers the basins of Nari, Talli and Lehri Rivers across the Kachhi plains. The northern side touches the foot Marri-Bugti hills whereas the southern limit is the under-construction alignment of the</w:t>
      </w:r>
      <w:r w:rsidR="00436EFB" w:rsidRPr="0059576E">
        <w:rPr>
          <w:rFonts w:ascii="Arial" w:hAnsi="Arial" w:cs="Arial"/>
        </w:rPr>
        <w:t xml:space="preserve"> </w:t>
      </w:r>
      <w:r w:rsidR="00A53927" w:rsidRPr="0059576E">
        <w:rPr>
          <w:rFonts w:ascii="Arial" w:hAnsi="Arial" w:cs="Arial"/>
        </w:rPr>
        <w:t>Kachhi canal. Together, the three river basins cover an area of 6,179 km</w:t>
      </w:r>
      <w:r w:rsidR="00A53927" w:rsidRPr="0059576E">
        <w:rPr>
          <w:rFonts w:ascii="Arial" w:hAnsi="Arial" w:cs="Arial"/>
          <w:vertAlign w:val="superscript"/>
        </w:rPr>
        <w:t>2</w:t>
      </w:r>
      <w:r w:rsidR="00A53927" w:rsidRPr="0059576E">
        <w:rPr>
          <w:rFonts w:ascii="Arial" w:hAnsi="Arial" w:cs="Arial"/>
        </w:rPr>
        <w:t xml:space="preserve"> with overlap against administrative boundaries of Sibi, Bolan and Jhal Magsi districts. Approximately 65% of total Kachhi Plain (9500 km</w:t>
      </w:r>
      <w:r w:rsidR="00A53927" w:rsidRPr="0059576E">
        <w:rPr>
          <w:rFonts w:ascii="Arial" w:hAnsi="Arial" w:cs="Arial"/>
          <w:vertAlign w:val="superscript"/>
        </w:rPr>
        <w:t>2</w:t>
      </w:r>
      <w:r w:rsidR="00A53927" w:rsidRPr="0059576E">
        <w:rPr>
          <w:rFonts w:ascii="Arial" w:hAnsi="Arial" w:cs="Arial"/>
        </w:rPr>
        <w:t>) is part of the project.</w:t>
      </w:r>
    </w:p>
    <w:p w14:paraId="3B0EB1BF" w14:textId="77777777" w:rsidR="00A53927" w:rsidRPr="0059576E" w:rsidRDefault="00A53927" w:rsidP="001F5C8A">
      <w:pPr>
        <w:spacing w:after="0" w:line="276" w:lineRule="auto"/>
        <w:jc w:val="both"/>
        <w:rPr>
          <w:rFonts w:ascii="Arial" w:hAnsi="Arial" w:cs="Arial"/>
          <w:b/>
        </w:rPr>
      </w:pPr>
    </w:p>
    <w:p w14:paraId="3DC5BB70" w14:textId="08846B94" w:rsidR="00A53927" w:rsidRPr="0059576E" w:rsidRDefault="003E0E41" w:rsidP="001F5C8A">
      <w:pPr>
        <w:spacing w:after="0" w:line="276" w:lineRule="auto"/>
        <w:jc w:val="both"/>
        <w:rPr>
          <w:rFonts w:ascii="Arial" w:hAnsi="Arial" w:cs="Arial"/>
        </w:rPr>
      </w:pPr>
      <w:bookmarkStart w:id="491" w:name="_Hlk156921592"/>
      <w:r w:rsidRPr="0059576E">
        <w:rPr>
          <w:rFonts w:ascii="Arial" w:hAnsi="Arial" w:cs="Arial"/>
          <w:b/>
          <w:w w:val="105"/>
        </w:rPr>
        <w:t xml:space="preserve">Component B: </w:t>
      </w:r>
      <w:r w:rsidR="00E3759C" w:rsidRPr="0059576E">
        <w:rPr>
          <w:rFonts w:ascii="Arial" w:hAnsi="Arial" w:cs="Arial"/>
          <w:b/>
          <w:w w:val="105"/>
        </w:rPr>
        <w:t xml:space="preserve">Improvement of Quetta </w:t>
      </w:r>
      <w:r w:rsidRPr="0059576E">
        <w:rPr>
          <w:rFonts w:ascii="Arial" w:hAnsi="Arial" w:cs="Arial"/>
          <w:b/>
          <w:w w:val="105"/>
        </w:rPr>
        <w:t>W</w:t>
      </w:r>
      <w:r w:rsidR="00E3759C" w:rsidRPr="0059576E">
        <w:rPr>
          <w:rFonts w:ascii="Arial" w:hAnsi="Arial" w:cs="Arial"/>
          <w:b/>
          <w:w w:val="105"/>
        </w:rPr>
        <w:t xml:space="preserve">ater </w:t>
      </w:r>
      <w:r w:rsidRPr="0059576E">
        <w:rPr>
          <w:rFonts w:ascii="Arial" w:hAnsi="Arial" w:cs="Arial"/>
          <w:b/>
          <w:w w:val="105"/>
        </w:rPr>
        <w:t>S</w:t>
      </w:r>
      <w:r w:rsidR="00E3759C" w:rsidRPr="0059576E">
        <w:rPr>
          <w:rFonts w:ascii="Arial" w:hAnsi="Arial" w:cs="Arial"/>
          <w:b/>
          <w:w w:val="105"/>
        </w:rPr>
        <w:t xml:space="preserve">upply and </w:t>
      </w:r>
      <w:r w:rsidRPr="0059576E">
        <w:rPr>
          <w:rFonts w:ascii="Arial" w:hAnsi="Arial" w:cs="Arial"/>
          <w:b/>
          <w:w w:val="105"/>
        </w:rPr>
        <w:t>S</w:t>
      </w:r>
      <w:r w:rsidR="00E3759C" w:rsidRPr="0059576E">
        <w:rPr>
          <w:rFonts w:ascii="Arial" w:hAnsi="Arial" w:cs="Arial"/>
          <w:b/>
          <w:w w:val="105"/>
        </w:rPr>
        <w:t>anitation</w:t>
      </w:r>
      <w:bookmarkEnd w:id="491"/>
      <w:r w:rsidRPr="0059576E">
        <w:rPr>
          <w:rFonts w:ascii="Arial" w:hAnsi="Arial" w:cs="Arial"/>
          <w:b/>
          <w:w w:val="105"/>
        </w:rPr>
        <w:t xml:space="preserve">: </w:t>
      </w:r>
      <w:r w:rsidR="00A53927" w:rsidRPr="0059576E">
        <w:rPr>
          <w:rFonts w:ascii="Arial" w:hAnsi="Arial" w:cs="Arial"/>
        </w:rPr>
        <w:t xml:space="preserve">The project area of this component is situated in and around Quetta Valley with focus on the urban area. The project area stretches between latitude 30°20´ &amp; 30° 03´ N and longitude 66°52´&amp; 67° 01´ E at an average elevation of 1,680 m above the mean sea level.  </w:t>
      </w:r>
    </w:p>
    <w:p w14:paraId="6FF14432" w14:textId="77777777" w:rsidR="00D81EDD" w:rsidRPr="0059576E" w:rsidRDefault="00D81EDD" w:rsidP="001F5C8A">
      <w:pPr>
        <w:autoSpaceDE w:val="0"/>
        <w:autoSpaceDN w:val="0"/>
        <w:adjustRightInd w:val="0"/>
        <w:spacing w:after="0" w:line="276" w:lineRule="auto"/>
        <w:jc w:val="both"/>
        <w:rPr>
          <w:rFonts w:ascii="Arial" w:hAnsi="Arial" w:cs="Arial"/>
        </w:rPr>
      </w:pPr>
    </w:p>
    <w:p w14:paraId="67C83E5F" w14:textId="2099C66F" w:rsidR="00A656A2" w:rsidRPr="0059576E" w:rsidRDefault="00915C3B" w:rsidP="001F5C8A">
      <w:pPr>
        <w:pStyle w:val="Subheaading"/>
        <w:rPr>
          <w:rFonts w:ascii="Arial" w:hAnsi="Arial" w:cs="Arial"/>
        </w:rPr>
      </w:pPr>
      <w:bookmarkStart w:id="492" w:name="_Toc149090450"/>
      <w:bookmarkStart w:id="493" w:name="_Toc149090940"/>
      <w:bookmarkStart w:id="494" w:name="_Toc149091427"/>
      <w:bookmarkStart w:id="495" w:name="_Toc149091914"/>
      <w:bookmarkStart w:id="496" w:name="_Toc149092407"/>
      <w:bookmarkStart w:id="497" w:name="_Toc149092894"/>
      <w:bookmarkStart w:id="498" w:name="_Toc149090451"/>
      <w:bookmarkStart w:id="499" w:name="_Toc149090941"/>
      <w:bookmarkStart w:id="500" w:name="_Toc149091428"/>
      <w:bookmarkStart w:id="501" w:name="_Toc149091915"/>
      <w:bookmarkStart w:id="502" w:name="_Toc149092408"/>
      <w:bookmarkStart w:id="503" w:name="_Toc149092895"/>
      <w:bookmarkStart w:id="504" w:name="_Toc149090452"/>
      <w:bookmarkStart w:id="505" w:name="_Toc149090942"/>
      <w:bookmarkStart w:id="506" w:name="_Toc149091429"/>
      <w:bookmarkStart w:id="507" w:name="_Toc149091916"/>
      <w:bookmarkStart w:id="508" w:name="_Toc149092409"/>
      <w:bookmarkStart w:id="509" w:name="_Toc149092896"/>
      <w:bookmarkStart w:id="510" w:name="_Toc149090453"/>
      <w:bookmarkStart w:id="511" w:name="_Toc149090943"/>
      <w:bookmarkStart w:id="512" w:name="_Toc149091430"/>
      <w:bookmarkStart w:id="513" w:name="_Toc149091917"/>
      <w:bookmarkStart w:id="514" w:name="_Toc149092410"/>
      <w:bookmarkStart w:id="515" w:name="_Toc149092897"/>
      <w:bookmarkStart w:id="516" w:name="_Toc149090454"/>
      <w:bookmarkStart w:id="517" w:name="_Toc149090944"/>
      <w:bookmarkStart w:id="518" w:name="_Toc149091431"/>
      <w:bookmarkStart w:id="519" w:name="_Toc149091918"/>
      <w:bookmarkStart w:id="520" w:name="_Toc149092411"/>
      <w:bookmarkStart w:id="521" w:name="_Toc149092898"/>
      <w:bookmarkStart w:id="522" w:name="_Toc147949613"/>
      <w:bookmarkStart w:id="523" w:name="_Toc147957489"/>
      <w:bookmarkStart w:id="524" w:name="_Toc149091919"/>
      <w:bookmarkStart w:id="525" w:name="_Toc149092899"/>
      <w:bookmarkStart w:id="526" w:name="_Toc150454900"/>
      <w:bookmarkStart w:id="527" w:name="_Toc159072175"/>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sidRPr="0059576E">
        <w:rPr>
          <w:rFonts w:ascii="Arial" w:hAnsi="Arial" w:cs="Arial"/>
        </w:rPr>
        <w:t>P</w:t>
      </w:r>
      <w:bookmarkEnd w:id="522"/>
      <w:bookmarkEnd w:id="523"/>
      <w:bookmarkEnd w:id="524"/>
      <w:bookmarkEnd w:id="525"/>
      <w:r w:rsidR="00E31427" w:rsidRPr="0059576E">
        <w:rPr>
          <w:rFonts w:ascii="Arial" w:hAnsi="Arial" w:cs="Arial"/>
        </w:rPr>
        <w:t>roject</w:t>
      </w:r>
      <w:r w:rsidR="00F059A3" w:rsidRPr="0059576E">
        <w:rPr>
          <w:rFonts w:ascii="Arial" w:hAnsi="Arial" w:cs="Arial"/>
        </w:rPr>
        <w:t xml:space="preserve"> Components</w:t>
      </w:r>
      <w:bookmarkEnd w:id="526"/>
      <w:bookmarkEnd w:id="527"/>
    </w:p>
    <w:p w14:paraId="117AB762" w14:textId="77777777" w:rsidR="00160454" w:rsidRPr="0059576E" w:rsidRDefault="00160454" w:rsidP="001F5C8A">
      <w:pPr>
        <w:spacing w:after="0" w:line="276" w:lineRule="auto"/>
        <w:rPr>
          <w:rFonts w:ascii="Arial" w:hAnsi="Arial" w:cs="Arial"/>
        </w:rPr>
      </w:pPr>
    </w:p>
    <w:p w14:paraId="23EB9563" w14:textId="0D4AD86F" w:rsidR="00AC7AD0" w:rsidRPr="0059576E" w:rsidRDefault="007A52C9" w:rsidP="001F5C8A">
      <w:pPr>
        <w:spacing w:after="0" w:line="276" w:lineRule="auto"/>
        <w:jc w:val="both"/>
        <w:rPr>
          <w:rFonts w:ascii="Arial" w:hAnsi="Arial" w:cs="Arial"/>
          <w:bCs/>
        </w:rPr>
      </w:pPr>
      <w:r w:rsidRPr="0059576E">
        <w:rPr>
          <w:rFonts w:ascii="Arial" w:eastAsia="SimSun" w:hAnsi="Arial" w:cs="Arial"/>
          <w:lang w:eastAsia="zh-CN"/>
        </w:rPr>
        <w:t xml:space="preserve">The proposed </w:t>
      </w:r>
      <w:r w:rsidR="00616EDE" w:rsidRPr="0059576E">
        <w:rPr>
          <w:rFonts w:ascii="Arial" w:eastAsia="SimSun" w:hAnsi="Arial" w:cs="Arial"/>
          <w:lang w:eastAsia="zh-CN"/>
        </w:rPr>
        <w:t>Project</w:t>
      </w:r>
      <w:r w:rsidRPr="0059576E">
        <w:rPr>
          <w:rFonts w:ascii="Arial" w:eastAsia="SimSun" w:hAnsi="Arial" w:cs="Arial"/>
          <w:lang w:eastAsia="zh-CN"/>
        </w:rPr>
        <w:t xml:space="preserve"> has </w:t>
      </w:r>
      <w:r w:rsidR="000B21A2" w:rsidRPr="0059576E">
        <w:rPr>
          <w:rFonts w:ascii="Arial" w:eastAsia="SimSun" w:hAnsi="Arial" w:cs="Arial"/>
          <w:lang w:eastAsia="zh-CN"/>
        </w:rPr>
        <w:t>three</w:t>
      </w:r>
      <w:r w:rsidRPr="0059576E">
        <w:rPr>
          <w:rFonts w:ascii="Arial" w:eastAsia="SimSun" w:hAnsi="Arial" w:cs="Arial"/>
          <w:lang w:eastAsia="zh-CN"/>
        </w:rPr>
        <w:t xml:space="preserve"> </w:t>
      </w:r>
      <w:r w:rsidR="00AC7AD0" w:rsidRPr="0059576E">
        <w:rPr>
          <w:rFonts w:ascii="Arial" w:eastAsia="SimSun" w:hAnsi="Arial" w:cs="Arial"/>
          <w:lang w:eastAsia="zh-CN"/>
        </w:rPr>
        <w:t xml:space="preserve">components; </w:t>
      </w:r>
      <w:r w:rsidR="00AC7AD0" w:rsidRPr="0059576E">
        <w:rPr>
          <w:rFonts w:ascii="Arial" w:hAnsi="Arial" w:cs="Arial"/>
          <w:bCs/>
        </w:rPr>
        <w:t xml:space="preserve">the brief description of each component is given below: </w:t>
      </w:r>
    </w:p>
    <w:p w14:paraId="671C91BF" w14:textId="77777777" w:rsidR="00160454" w:rsidRPr="0059576E" w:rsidRDefault="00160454" w:rsidP="001F5C8A">
      <w:pPr>
        <w:spacing w:after="0" w:line="276" w:lineRule="auto"/>
        <w:jc w:val="both"/>
        <w:rPr>
          <w:rFonts w:ascii="Arial" w:eastAsia="SimSun" w:hAnsi="Arial" w:cs="Arial"/>
          <w:lang w:eastAsia="zh-CN"/>
        </w:rPr>
      </w:pPr>
    </w:p>
    <w:p w14:paraId="79EECECD" w14:textId="3C3B1CE6" w:rsidR="00621732" w:rsidRPr="0059576E" w:rsidRDefault="000F6739" w:rsidP="001F5C8A">
      <w:pPr>
        <w:spacing w:after="0" w:line="276" w:lineRule="auto"/>
        <w:jc w:val="both"/>
        <w:rPr>
          <w:rFonts w:ascii="Arial" w:eastAsia="Calibri" w:hAnsi="Arial" w:cs="Arial"/>
          <w:b/>
          <w:bCs/>
        </w:rPr>
      </w:pPr>
      <w:r w:rsidRPr="0059576E">
        <w:rPr>
          <w:rFonts w:ascii="Arial" w:eastAsia="SimSun" w:hAnsi="Arial" w:cs="Arial"/>
          <w:b/>
          <w:bCs/>
          <w:lang w:eastAsia="zh-CN"/>
        </w:rPr>
        <w:t xml:space="preserve">Component A: </w:t>
      </w:r>
      <w:r w:rsidR="00DE44E8" w:rsidRPr="0059576E">
        <w:rPr>
          <w:rFonts w:ascii="Arial" w:eastAsia="Calibri" w:hAnsi="Arial" w:cs="Arial"/>
          <w:b/>
          <w:bCs/>
        </w:rPr>
        <w:t xml:space="preserve">Flood </w:t>
      </w:r>
      <w:r w:rsidR="001F6742" w:rsidRPr="0059576E">
        <w:rPr>
          <w:rFonts w:ascii="Arial" w:eastAsia="Calibri" w:hAnsi="Arial" w:cs="Arial"/>
          <w:b/>
          <w:bCs/>
        </w:rPr>
        <w:t>P</w:t>
      </w:r>
      <w:r w:rsidR="00DE44E8" w:rsidRPr="0059576E">
        <w:rPr>
          <w:rFonts w:ascii="Arial" w:eastAsia="Calibri" w:hAnsi="Arial" w:cs="Arial"/>
          <w:b/>
          <w:bCs/>
        </w:rPr>
        <w:t>rotection, Agricultural Water and Watershed Management</w:t>
      </w:r>
    </w:p>
    <w:p w14:paraId="5FEB9978" w14:textId="2D49B753" w:rsidR="000F6739" w:rsidRPr="0059576E" w:rsidRDefault="000F6739" w:rsidP="001F5C8A">
      <w:pPr>
        <w:spacing w:after="0" w:line="276" w:lineRule="auto"/>
        <w:jc w:val="both"/>
        <w:rPr>
          <w:rFonts w:ascii="Arial" w:eastAsia="SimSun" w:hAnsi="Arial" w:cs="Arial"/>
          <w:lang w:eastAsia="zh-CN"/>
        </w:rPr>
      </w:pPr>
    </w:p>
    <w:p w14:paraId="473A9E4C" w14:textId="46CFD443" w:rsidR="00051151" w:rsidRPr="0059576E" w:rsidRDefault="00051151" w:rsidP="004B22BA">
      <w:pPr>
        <w:spacing w:after="0" w:line="276" w:lineRule="auto"/>
        <w:jc w:val="both"/>
        <w:rPr>
          <w:rFonts w:ascii="Arial" w:hAnsi="Arial" w:cs="Arial"/>
        </w:rPr>
      </w:pPr>
      <w:r w:rsidRPr="0059576E">
        <w:rPr>
          <w:rFonts w:ascii="Arial" w:hAnsi="Arial" w:cs="Arial"/>
        </w:rPr>
        <w:t xml:space="preserve">This component aims at improving water security in the Kachhi plains by protecting populations from floods and by improving access to water for productive use thereby reducing water security challenges. The component will achieve this objective through a combination of structural and non-structural solutions. The structural solutions will include a mix of grey infrastructure (flood dispersal structures and associated canals) and green infrastructure (targeted revegetation of the watershed). The non-structural solutions will include adequate planning especially at community level, and strengthening the capacity of local water management and government institutions.  By doing so, this component will significantly contribute to strengthening the climate resilience and sustainability through multiple pathways (i) enhanced opportunities for productive farming activities through access to multiple sources of water throughout the year (as soil moisture, groundwater and ponds); (ii) diversification of farming activities to enable both crop farming and livestock breeding; and (iii) a combination of larger and smaller structures ensuring better sediment management and improved flood risk mitigation. The component includes three sub-components (i) </w:t>
      </w:r>
      <w:r w:rsidRPr="0059576E">
        <w:rPr>
          <w:rFonts w:ascii="Arial" w:hAnsi="Arial" w:cs="Arial"/>
          <w:i/>
          <w:iCs/>
        </w:rPr>
        <w:t>Sub-component A1: Water Infrastructure</w:t>
      </w:r>
      <w:r w:rsidRPr="0059576E">
        <w:rPr>
          <w:rFonts w:ascii="Arial" w:hAnsi="Arial" w:cs="Arial"/>
        </w:rPr>
        <w:t xml:space="preserve">; (ii) </w:t>
      </w:r>
      <w:r w:rsidRPr="0059576E">
        <w:rPr>
          <w:rFonts w:ascii="Arial" w:hAnsi="Arial" w:cs="Arial"/>
          <w:i/>
          <w:iCs/>
        </w:rPr>
        <w:t xml:space="preserve">Sub-component A2: Watershed Management and </w:t>
      </w:r>
      <w:r w:rsidRPr="0059576E">
        <w:rPr>
          <w:rFonts w:ascii="Arial" w:hAnsi="Arial" w:cs="Arial"/>
        </w:rPr>
        <w:t xml:space="preserve">(iii) </w:t>
      </w:r>
      <w:r w:rsidRPr="0059576E">
        <w:rPr>
          <w:rFonts w:ascii="Arial" w:hAnsi="Arial" w:cs="Arial"/>
          <w:i/>
          <w:iCs/>
        </w:rPr>
        <w:t>Sub-component A3: Improvements of on-farm water productivity.</w:t>
      </w:r>
      <w:r w:rsidR="00B2604A" w:rsidRPr="0059576E">
        <w:rPr>
          <w:rFonts w:ascii="Arial" w:hAnsi="Arial" w:cs="Arial"/>
          <w:i/>
          <w:iCs/>
        </w:rPr>
        <w:t xml:space="preserve"> </w:t>
      </w:r>
      <w:r w:rsidR="00B2604A" w:rsidRPr="0059576E">
        <w:rPr>
          <w:rFonts w:ascii="Arial" w:eastAsia="Calibri" w:hAnsi="Arial" w:cs="Arial"/>
        </w:rPr>
        <w:t>The project will engage with local NGOs and Women Water Network such as Aurat Foundation in Quetta to ensure female participation in consultations and ensure women’s voice is heard for the flood protection, agriculture productivity and watershed management activities.</w:t>
      </w:r>
    </w:p>
    <w:p w14:paraId="5A2347A7" w14:textId="77777777" w:rsidR="00161506" w:rsidRPr="0059576E" w:rsidRDefault="00161506" w:rsidP="001F5C8A">
      <w:pPr>
        <w:spacing w:after="0" w:line="276" w:lineRule="auto"/>
        <w:jc w:val="both"/>
        <w:rPr>
          <w:rFonts w:ascii="Arial" w:eastAsia="SimSun" w:hAnsi="Arial" w:cs="Arial"/>
          <w:lang w:eastAsia="zh-CN"/>
        </w:rPr>
      </w:pPr>
    </w:p>
    <w:p w14:paraId="7B64CF6F" w14:textId="7D4584F5" w:rsidR="005E1E77" w:rsidRPr="0059576E" w:rsidRDefault="005E1E77" w:rsidP="001F5C8A">
      <w:pPr>
        <w:spacing w:after="0" w:line="276" w:lineRule="auto"/>
        <w:jc w:val="both"/>
        <w:rPr>
          <w:rFonts w:ascii="Arial" w:hAnsi="Arial" w:cs="Arial"/>
        </w:rPr>
      </w:pPr>
      <w:r w:rsidRPr="0059576E">
        <w:rPr>
          <w:rFonts w:ascii="Arial" w:hAnsi="Arial" w:cs="Arial"/>
          <w:b/>
          <w:bCs/>
          <w:i/>
          <w:iCs/>
        </w:rPr>
        <w:t>Sub-component A1: Water Infrastructure</w:t>
      </w:r>
      <w:r w:rsidR="00621732" w:rsidRPr="0059576E">
        <w:rPr>
          <w:rFonts w:ascii="Arial" w:hAnsi="Arial" w:cs="Arial"/>
          <w:b/>
          <w:bCs/>
          <w:i/>
          <w:iCs/>
        </w:rPr>
        <w:t>:</w:t>
      </w:r>
      <w:r w:rsidR="003C2155" w:rsidRPr="0059576E">
        <w:rPr>
          <w:rFonts w:ascii="Arial" w:hAnsi="Arial" w:cs="Arial"/>
        </w:rPr>
        <w:t xml:space="preserve"> This sub-component will finance the development of priority flood protection and water utilization infrastructure to protect people and properties from floods and ensure year-round water availability for agriculture and limited domestic uses. Moreover, the infrastructure itself will be made resilient to floods, droughts, and high winds.</w:t>
      </w:r>
      <w:r w:rsidR="003C2155" w:rsidRPr="0059576E">
        <w:rPr>
          <w:rFonts w:ascii="Arial" w:hAnsi="Arial" w:cs="Arial"/>
        </w:rPr>
        <w:footnoteReference w:id="13"/>
      </w:r>
      <w:r w:rsidR="003C2155" w:rsidRPr="0059576E">
        <w:rPr>
          <w:rFonts w:ascii="Arial" w:hAnsi="Arial" w:cs="Arial"/>
        </w:rPr>
        <w:t xml:space="preserve"> The activities under this sub-component will include: (i) Construction of flood dispersal structures; (ii) Embankment Protection Works; and (iii) auxiliary infrastructure including canals, gauges, regulation and measurement systems. This set of “grey infrastructure” will be complemented by nature-based solutions described in sub-component A2.</w:t>
      </w:r>
    </w:p>
    <w:p w14:paraId="02591B3F" w14:textId="77777777" w:rsidR="00621732" w:rsidRPr="0059576E" w:rsidRDefault="00621732" w:rsidP="001F5C8A">
      <w:pPr>
        <w:spacing w:after="0" w:line="276" w:lineRule="auto"/>
        <w:jc w:val="both"/>
        <w:rPr>
          <w:rFonts w:ascii="Arial" w:hAnsi="Arial" w:cs="Arial"/>
        </w:rPr>
      </w:pPr>
    </w:p>
    <w:p w14:paraId="0F1332C7" w14:textId="23C14DDA" w:rsidR="001A5822" w:rsidRPr="0059576E" w:rsidRDefault="00D06A04" w:rsidP="001F5C8A">
      <w:pPr>
        <w:spacing w:after="0" w:line="276" w:lineRule="auto"/>
        <w:jc w:val="both"/>
        <w:rPr>
          <w:rFonts w:ascii="Arial" w:eastAsia="Calibri" w:hAnsi="Arial" w:cs="Arial"/>
        </w:rPr>
      </w:pPr>
      <w:r w:rsidRPr="0059576E">
        <w:rPr>
          <w:rFonts w:ascii="Arial" w:hAnsi="Arial" w:cs="Arial"/>
          <w:b/>
          <w:bCs/>
          <w:i/>
          <w:iCs/>
        </w:rPr>
        <w:t>Sub-component A2: Watershed Management</w:t>
      </w:r>
      <w:r w:rsidR="00621732" w:rsidRPr="0059576E">
        <w:rPr>
          <w:rFonts w:ascii="Arial" w:eastAsia="SimSun" w:hAnsi="Arial" w:cs="Arial"/>
          <w:lang w:eastAsia="zh-CN"/>
        </w:rPr>
        <w:t>:</w:t>
      </w:r>
      <w:r w:rsidR="003C2155" w:rsidRPr="0059576E">
        <w:rPr>
          <w:rFonts w:ascii="Arial" w:eastAsia="SimSun" w:hAnsi="Arial" w:cs="Arial"/>
          <w:lang w:eastAsia="zh-CN"/>
        </w:rPr>
        <w:t xml:space="preserve"> </w:t>
      </w:r>
      <w:r w:rsidR="003C2155" w:rsidRPr="0059576E">
        <w:rPr>
          <w:rFonts w:ascii="Arial" w:hAnsi="Arial" w:cs="Arial"/>
        </w:rPr>
        <w:t>This sub-component will finance a combination of watershed management and conservation interventions aimed at limiting erosion, promoting groundwater recharge, increasing carbon stock and providing increased feed and fodder supply for livestock. This sub-component includes the activities related to: (i) afforestation; (ii) erosion check and control structures; (iii) land leveling; (iv) water detention structures/ponds; and (v) water and soil conservation. The sub-component will also finance a technical assistance enabling participatory approach to the watershed management.</w:t>
      </w:r>
    </w:p>
    <w:p w14:paraId="6582C00D" w14:textId="77777777" w:rsidR="00072DE3" w:rsidRPr="0059576E" w:rsidRDefault="00072DE3" w:rsidP="001F5C8A">
      <w:pPr>
        <w:spacing w:after="0" w:line="276" w:lineRule="auto"/>
        <w:jc w:val="both"/>
        <w:rPr>
          <w:rFonts w:ascii="Arial" w:eastAsia="SimSun" w:hAnsi="Arial" w:cs="Arial"/>
          <w:lang w:eastAsia="zh-CN"/>
        </w:rPr>
      </w:pPr>
    </w:p>
    <w:p w14:paraId="47C25D76" w14:textId="4B89E4A8" w:rsidR="0009353D" w:rsidRPr="0059576E" w:rsidRDefault="00072DE3" w:rsidP="003C2155">
      <w:pPr>
        <w:spacing w:after="0" w:line="276" w:lineRule="auto"/>
        <w:jc w:val="both"/>
        <w:rPr>
          <w:rFonts w:ascii="Arial" w:eastAsia="Calibri" w:hAnsi="Arial" w:cs="Arial"/>
        </w:rPr>
      </w:pPr>
      <w:r w:rsidRPr="0059576E">
        <w:rPr>
          <w:rFonts w:ascii="Arial" w:hAnsi="Arial" w:cs="Arial"/>
          <w:b/>
          <w:bCs/>
          <w:i/>
          <w:iCs/>
        </w:rPr>
        <w:t xml:space="preserve">Sub-component A3: Improvements of </w:t>
      </w:r>
      <w:r w:rsidR="003C2155" w:rsidRPr="0059576E">
        <w:rPr>
          <w:rFonts w:ascii="Arial" w:hAnsi="Arial" w:cs="Arial"/>
          <w:b/>
          <w:bCs/>
          <w:i/>
          <w:iCs/>
        </w:rPr>
        <w:t>On-</w:t>
      </w:r>
      <w:r w:rsidR="00522F1F" w:rsidRPr="0059576E">
        <w:rPr>
          <w:rFonts w:ascii="Arial" w:hAnsi="Arial" w:cs="Arial"/>
          <w:b/>
          <w:bCs/>
          <w:i/>
          <w:iCs/>
        </w:rPr>
        <w:t>F</w:t>
      </w:r>
      <w:r w:rsidRPr="0059576E">
        <w:rPr>
          <w:rFonts w:ascii="Arial" w:hAnsi="Arial" w:cs="Arial"/>
          <w:b/>
          <w:bCs/>
          <w:i/>
          <w:iCs/>
        </w:rPr>
        <w:t xml:space="preserve">arm </w:t>
      </w:r>
      <w:r w:rsidR="003C2155" w:rsidRPr="0059576E">
        <w:rPr>
          <w:rFonts w:ascii="Arial" w:hAnsi="Arial" w:cs="Arial"/>
          <w:b/>
          <w:bCs/>
          <w:i/>
          <w:iCs/>
        </w:rPr>
        <w:t xml:space="preserve">Water </w:t>
      </w:r>
      <w:r w:rsidR="00522F1F" w:rsidRPr="0059576E">
        <w:rPr>
          <w:rFonts w:ascii="Arial" w:hAnsi="Arial" w:cs="Arial"/>
          <w:b/>
          <w:bCs/>
          <w:i/>
          <w:iCs/>
        </w:rPr>
        <w:t>P</w:t>
      </w:r>
      <w:r w:rsidRPr="0059576E">
        <w:rPr>
          <w:rFonts w:ascii="Arial" w:hAnsi="Arial" w:cs="Arial"/>
          <w:b/>
          <w:bCs/>
          <w:i/>
          <w:iCs/>
        </w:rPr>
        <w:t>roductivity</w:t>
      </w:r>
      <w:r w:rsidR="003C2155" w:rsidRPr="0059576E">
        <w:rPr>
          <w:rFonts w:ascii="Arial" w:hAnsi="Arial" w:cs="Arial"/>
          <w:b/>
          <w:bCs/>
          <w:i/>
          <w:iCs/>
        </w:rPr>
        <w:t xml:space="preserve">: </w:t>
      </w:r>
      <w:r w:rsidR="003C2155" w:rsidRPr="0059576E">
        <w:rPr>
          <w:rFonts w:ascii="Arial" w:hAnsi="Arial" w:cs="Arial"/>
        </w:rPr>
        <w:t>The sub-component will finance activities to improve on-farm water management to increase productivity of agriculture, horticulture, livestock, and fisheries.  It will support on-farm infrastructure, climate-smart agricultural water use technologies, and technical assistance. On-farm infrastructure will include the construction/rehabilitation of small water channels, small rainwater harvesting structures and access roads. Climate-smart agricultural water use technologies will include improved irrigation efficiency and climate resilient technologies (including contour bunds) enabled through matching grants to eligible beneficiaries. The technical assistance will offer training to farmers for on-farm water management techniques and practices and support the creation of water user associations` (WUAs) that will have responsibility in the O&amp;M of infrastructure.</w:t>
      </w:r>
      <w:r w:rsidR="00B2604A" w:rsidRPr="0059576E">
        <w:rPr>
          <w:rFonts w:ascii="Arial" w:hAnsi="Arial" w:cs="Arial"/>
        </w:rPr>
        <w:t xml:space="preserve"> The project will ensure women’s representation and leadership in the WUAs by establishing a quota of X% for decision-making positions held by women and providing women in these positions, and more broadly female members in WUAs, with training in leadership and negotiation, as well as in technical skills such as financial management and O&amp;M.  Separate trainings will also provided to women on agricultural productivity, climate smart agriculture, horticulture, livestock, and kitchen gardening and income generation activities to improve their resilience to climatic shocks.</w:t>
      </w:r>
      <w:r w:rsidR="00B2604A" w:rsidRPr="0059576E">
        <w:rPr>
          <w:rFonts w:ascii="Arial" w:eastAsia="Calibri" w:hAnsi="Arial" w:cs="Arial"/>
        </w:rPr>
        <w:t xml:space="preserve">  </w:t>
      </w:r>
    </w:p>
    <w:p w14:paraId="0415D3AE" w14:textId="54667B19" w:rsidR="006D76FD" w:rsidRPr="0059576E" w:rsidRDefault="006D76FD" w:rsidP="003C2155">
      <w:pPr>
        <w:spacing w:after="0" w:line="276" w:lineRule="auto"/>
        <w:jc w:val="both"/>
        <w:rPr>
          <w:rFonts w:ascii="Arial" w:eastAsia="Calibri" w:hAnsi="Arial" w:cs="Arial"/>
        </w:rPr>
      </w:pPr>
    </w:p>
    <w:p w14:paraId="02365A3E" w14:textId="77777777" w:rsidR="000B21A2" w:rsidRPr="0059576E" w:rsidRDefault="000B21A2" w:rsidP="000B21A2">
      <w:pPr>
        <w:spacing w:after="0" w:line="276" w:lineRule="auto"/>
        <w:jc w:val="both"/>
        <w:rPr>
          <w:rFonts w:ascii="Arial" w:hAnsi="Arial" w:cs="Arial"/>
        </w:rPr>
      </w:pPr>
      <w:r w:rsidRPr="0059576E">
        <w:rPr>
          <w:rFonts w:ascii="Arial" w:hAnsi="Arial" w:cs="Arial"/>
          <w:b/>
          <w:bCs/>
          <w:i/>
          <w:iCs/>
        </w:rPr>
        <w:t>Sub-component A4: Project Management &amp; Technical Assistance:</w:t>
      </w:r>
      <w:r w:rsidRPr="0059576E">
        <w:rPr>
          <w:rFonts w:ascii="Arial" w:hAnsi="Arial" w:cs="Arial"/>
        </w:rPr>
        <w:t xml:space="preserve"> This sub-component will finance the project management, monitoring and evaluation and studies for component A. The component will also finance expenditures associated with the component implementation, including incremental costs associated with the Project Implementation Unit (PIU), Project Supervision and Implementation Assistance (PSIA) consultants, M&amp;E consultants, and implementation of Management Plans and Strategic Studies including the Environmental Management Plan (EMP), the Social Mitigation Plan and the Gender Action Plan (GAP). Study tours will also be included with piloting of new technologies and others that may be identified during project implementation, as well as feasibility studies for other river basins (that do not include international waterways as defined in OP7.50).</w:t>
      </w:r>
    </w:p>
    <w:p w14:paraId="4664DFFA" w14:textId="77777777" w:rsidR="00713F12" w:rsidRPr="0059576E" w:rsidRDefault="00713F12" w:rsidP="001F5C8A">
      <w:pPr>
        <w:autoSpaceDE w:val="0"/>
        <w:autoSpaceDN w:val="0"/>
        <w:adjustRightInd w:val="0"/>
        <w:spacing w:after="0" w:line="276" w:lineRule="auto"/>
        <w:jc w:val="both"/>
        <w:rPr>
          <w:rFonts w:ascii="Arial" w:hAnsi="Arial" w:cs="Arial"/>
          <w:spacing w:val="-1"/>
        </w:rPr>
      </w:pPr>
    </w:p>
    <w:p w14:paraId="0C0F92CD" w14:textId="1CEE2C2D" w:rsidR="00D81EDD" w:rsidRPr="0059576E" w:rsidRDefault="00085FC2" w:rsidP="001F5C8A">
      <w:pPr>
        <w:spacing w:after="0" w:line="276" w:lineRule="auto"/>
        <w:jc w:val="both"/>
        <w:rPr>
          <w:rFonts w:ascii="Arial" w:eastAsia="Calibri" w:hAnsi="Arial" w:cs="Arial"/>
          <w:b/>
          <w:bCs/>
        </w:rPr>
      </w:pPr>
      <w:r w:rsidRPr="0059576E">
        <w:rPr>
          <w:rFonts w:ascii="Arial" w:eastAsia="Calibri" w:hAnsi="Arial" w:cs="Arial"/>
          <w:b/>
          <w:bCs/>
        </w:rPr>
        <w:t xml:space="preserve">Component </w:t>
      </w:r>
      <w:r w:rsidR="00161506" w:rsidRPr="0059576E">
        <w:rPr>
          <w:rFonts w:ascii="Arial" w:eastAsia="Calibri" w:hAnsi="Arial" w:cs="Arial"/>
          <w:b/>
          <w:bCs/>
        </w:rPr>
        <w:t>B</w:t>
      </w:r>
      <w:r w:rsidRPr="0059576E">
        <w:rPr>
          <w:rFonts w:ascii="Arial" w:eastAsia="Calibri" w:hAnsi="Arial" w:cs="Arial"/>
          <w:b/>
          <w:bCs/>
        </w:rPr>
        <w:t xml:space="preserve">: </w:t>
      </w:r>
      <w:r w:rsidR="00C3703B" w:rsidRPr="0059576E">
        <w:rPr>
          <w:rFonts w:ascii="Arial" w:eastAsia="Calibri" w:hAnsi="Arial" w:cs="Arial"/>
          <w:b/>
          <w:bCs/>
        </w:rPr>
        <w:t>Improvement of Quetta Water Supply and Sanitation</w:t>
      </w:r>
    </w:p>
    <w:p w14:paraId="4D7CD8E6" w14:textId="77777777" w:rsidR="00161506" w:rsidRPr="0059576E" w:rsidRDefault="00161506" w:rsidP="001F5C8A">
      <w:pPr>
        <w:spacing w:after="0" w:line="276" w:lineRule="auto"/>
        <w:jc w:val="both"/>
        <w:rPr>
          <w:rFonts w:ascii="Arial" w:eastAsia="Calibri" w:hAnsi="Arial" w:cs="Arial"/>
          <w:b/>
          <w:bCs/>
        </w:rPr>
      </w:pPr>
    </w:p>
    <w:p w14:paraId="5CA76F2F" w14:textId="19A2B5F0" w:rsidR="00C3703B" w:rsidRPr="0059576E" w:rsidRDefault="00C3703B" w:rsidP="004B22BA">
      <w:pPr>
        <w:spacing w:after="0" w:line="276" w:lineRule="auto"/>
        <w:jc w:val="both"/>
        <w:rPr>
          <w:rFonts w:ascii="Arial" w:hAnsi="Arial" w:cs="Arial"/>
        </w:rPr>
      </w:pPr>
      <w:bookmarkStart w:id="528" w:name="bookmark1"/>
      <w:bookmarkStart w:id="529" w:name="bookmark0"/>
      <w:bookmarkStart w:id="530" w:name="_Hlk144767696"/>
      <w:bookmarkEnd w:id="528"/>
      <w:bookmarkEnd w:id="529"/>
      <w:r w:rsidRPr="0059576E">
        <w:rPr>
          <w:rFonts w:ascii="Arial" w:hAnsi="Arial" w:cs="Arial"/>
        </w:rPr>
        <w:t xml:space="preserve">This component aims to improve water security in Quetta by improving water supply and sanitation services delivered by QWASA and </w:t>
      </w:r>
      <w:r w:rsidR="006D76FD" w:rsidRPr="0059576E">
        <w:rPr>
          <w:rFonts w:ascii="Arial" w:hAnsi="Arial" w:cs="Arial"/>
        </w:rPr>
        <w:t>increasing sustainability of groundwater use through increased recharge.</w:t>
      </w:r>
      <w:r w:rsidR="000B21A2" w:rsidRPr="0059576E">
        <w:rPr>
          <w:rFonts w:ascii="Arial" w:hAnsi="Arial" w:cs="Arial"/>
        </w:rPr>
        <w:t xml:space="preserve"> </w:t>
      </w:r>
      <w:r w:rsidRPr="0059576E">
        <w:rPr>
          <w:rFonts w:ascii="Arial" w:hAnsi="Arial" w:cs="Arial"/>
        </w:rPr>
        <w:t xml:space="preserve">This will be achieved through a combination of priority infrastructure investments, strengthening of QWASA, and application of circular economy principles to water supply and sanitation systems. The project will finance a diverse set of activities that are all aligned with the objective of enhancing the efficiency, resilience, and sustainability of QWASA’s operations to deliver improved, safe, reliable, and inclusive services.  These interventions are well aligned with the priorities identified in the diagnostic and plans developed for QWASA through the Utility of the Future (UoF) Program and through UNICEF Climate Resilient WASH Roadmap.    </w:t>
      </w:r>
    </w:p>
    <w:p w14:paraId="52384B12" w14:textId="77777777" w:rsidR="005F0D81" w:rsidRPr="0059576E" w:rsidRDefault="005F0D81" w:rsidP="001F5C8A">
      <w:pPr>
        <w:spacing w:after="0" w:line="276" w:lineRule="auto"/>
        <w:jc w:val="both"/>
        <w:rPr>
          <w:rFonts w:ascii="Arial" w:hAnsi="Arial" w:cs="Arial"/>
        </w:rPr>
      </w:pPr>
    </w:p>
    <w:p w14:paraId="30CAAF99" w14:textId="122A8777" w:rsidR="005656D7" w:rsidRPr="0059576E" w:rsidRDefault="00866131" w:rsidP="004B22BA">
      <w:pPr>
        <w:spacing w:after="0" w:line="276" w:lineRule="auto"/>
        <w:jc w:val="both"/>
        <w:rPr>
          <w:rFonts w:ascii="Arial" w:hAnsi="Arial" w:cs="Arial"/>
        </w:rPr>
      </w:pPr>
      <w:r w:rsidRPr="0059576E">
        <w:rPr>
          <w:rFonts w:ascii="Arial" w:eastAsia="SimSun" w:hAnsi="Arial" w:cs="Arial"/>
          <w:b/>
          <w:i/>
          <w:iCs/>
          <w:lang w:eastAsia="zh-CN"/>
        </w:rPr>
        <w:t>Sub-component B1</w:t>
      </w:r>
      <w:r w:rsidRPr="0059576E">
        <w:rPr>
          <w:rFonts w:ascii="Arial" w:eastAsia="SimSun" w:hAnsi="Arial" w:cs="Arial"/>
          <w:i/>
          <w:iCs/>
          <w:lang w:eastAsia="zh-CN"/>
        </w:rPr>
        <w:t xml:space="preserve">: </w:t>
      </w:r>
      <w:r w:rsidR="005F0D81" w:rsidRPr="0059576E">
        <w:rPr>
          <w:rFonts w:ascii="Arial" w:eastAsia="SimSun" w:hAnsi="Arial" w:cs="Arial"/>
          <w:b/>
          <w:bCs/>
          <w:i/>
          <w:iCs/>
          <w:lang w:eastAsia="zh-CN"/>
        </w:rPr>
        <w:t>Bulk Water Supply and Municipal Wastewater Infrastructure Investments</w:t>
      </w:r>
      <w:r w:rsidR="00161506" w:rsidRPr="0059576E">
        <w:rPr>
          <w:rFonts w:ascii="Arial" w:eastAsia="SimSun" w:hAnsi="Arial" w:cs="Arial"/>
          <w:b/>
          <w:bCs/>
          <w:i/>
          <w:iCs/>
          <w:lang w:eastAsia="zh-CN"/>
        </w:rPr>
        <w:t>:</w:t>
      </w:r>
      <w:r w:rsidRPr="0059576E">
        <w:rPr>
          <w:rFonts w:ascii="Arial" w:eastAsia="SimSun" w:hAnsi="Arial" w:cs="Arial"/>
          <w:lang w:eastAsia="zh-CN"/>
        </w:rPr>
        <w:t xml:space="preserve"> </w:t>
      </w:r>
      <w:r w:rsidRPr="0059576E">
        <w:rPr>
          <w:rFonts w:ascii="Arial" w:hAnsi="Arial" w:cs="Arial"/>
        </w:rPr>
        <w:t xml:space="preserve"> </w:t>
      </w:r>
      <w:r w:rsidR="005F0D81" w:rsidRPr="0059576E">
        <w:rPr>
          <w:rFonts w:ascii="Arial" w:hAnsi="Arial" w:cs="Arial"/>
        </w:rPr>
        <w:t>This sub-component will increase bulk water available for supply through QWASA’s distribution network, support technical and commercial improvements to the Sabzal Sewage Treatment Plant (STP), and expand coverage of the sewerage network.</w:t>
      </w:r>
      <w:r w:rsidR="005656D7" w:rsidRPr="0059576E">
        <w:rPr>
          <w:rFonts w:ascii="Arial" w:hAnsi="Arial" w:cs="Arial"/>
        </w:rPr>
        <w:t xml:space="preserve"> Investments through this sub-component will ensure that there is adequate physical infrastructure and water to help QWASA translate institutional and network improvements (sub-components B2 and B3) into substantially improved water and sanitation services to residents of Quetta. </w:t>
      </w:r>
      <w:r w:rsidR="005F0D81" w:rsidRPr="0059576E">
        <w:rPr>
          <w:rFonts w:ascii="Arial" w:hAnsi="Arial" w:cs="Arial"/>
        </w:rPr>
        <w:t xml:space="preserve">Bulk water augmentation will include rehabilitation of the conveyance system that brings water from the Urak Headworks to Quetta city, construction of bulk supply lines to bring water from up to three operational dams around Quetta Valley, development and implementation of a comprehensive groundwater recharge program, rehabilitation of selected non-functional groundwater pumping stations, and construction of public water points with a focus on Kacchi  Abadis. </w:t>
      </w:r>
      <w:r w:rsidR="005656D7" w:rsidRPr="0059576E">
        <w:rPr>
          <w:rFonts w:ascii="Arial" w:hAnsi="Arial" w:cs="Arial"/>
        </w:rPr>
        <w:t>The water and sanitation facilities will be designed that is inclusive and easily accessible to people with disabilities.</w:t>
      </w:r>
    </w:p>
    <w:p w14:paraId="49C6155D" w14:textId="77777777" w:rsidR="005656D7" w:rsidRPr="0059576E" w:rsidRDefault="005656D7" w:rsidP="004B22BA">
      <w:pPr>
        <w:spacing w:after="0" w:line="276" w:lineRule="auto"/>
        <w:jc w:val="both"/>
        <w:rPr>
          <w:rFonts w:ascii="Arial" w:hAnsi="Arial" w:cs="Arial"/>
        </w:rPr>
      </w:pPr>
    </w:p>
    <w:p w14:paraId="2D09C2A4" w14:textId="60810CC9" w:rsidR="005F0D81" w:rsidRPr="0059576E" w:rsidRDefault="005656D7" w:rsidP="004B22BA">
      <w:pPr>
        <w:spacing w:after="0" w:line="276" w:lineRule="auto"/>
        <w:jc w:val="both"/>
        <w:rPr>
          <w:rFonts w:ascii="Arial" w:eastAsia="Calibri" w:hAnsi="Arial" w:cs="Arial"/>
        </w:rPr>
      </w:pPr>
      <w:r w:rsidRPr="0059576E">
        <w:rPr>
          <w:rFonts w:ascii="Arial" w:hAnsi="Arial" w:cs="Arial"/>
        </w:rPr>
        <w:t xml:space="preserve">Sanitation investments under B1 are concentrated in the Sabzal STP and its service area. The objectives are to (a) achieve public health and environmental outcomes from past investments that were never completed and/or are not operational, (b) develop a working institutional and operational model for wastewater management to be scaled in the future, and (c) provide operational opportunity to implement sanitation management practices that are supported by technical assistance under subcomponent B2. The scale of investment is small and the outcomes are concentrated in one locality of Quetta City, but the objective is to lay the groundwork for rapid scaling up of wastewater investments in the future. </w:t>
      </w:r>
      <w:r w:rsidR="005F0D81" w:rsidRPr="0059576E">
        <w:rPr>
          <w:rFonts w:ascii="Arial" w:hAnsi="Arial" w:cs="Arial"/>
        </w:rPr>
        <w:t xml:space="preserve">The performance and reliability of the Sabzal STP, which is currently </w:t>
      </w:r>
      <w:r w:rsidRPr="0059576E">
        <w:rPr>
          <w:rFonts w:ascii="Arial" w:hAnsi="Arial" w:cs="Arial"/>
        </w:rPr>
        <w:t>non-operational</w:t>
      </w:r>
      <w:r w:rsidR="005F0D81" w:rsidRPr="0059576E">
        <w:rPr>
          <w:rFonts w:ascii="Arial" w:hAnsi="Arial" w:cs="Arial"/>
        </w:rPr>
        <w:t xml:space="preserve">  partly due to QWASA’s inability to cover energy costs, will be bolstered by converting the energy supply to solar energy to make the plant operations more cost-efficient.  </w:t>
      </w:r>
      <w:r w:rsidRPr="0059576E">
        <w:rPr>
          <w:rFonts w:ascii="Arial" w:hAnsi="Arial" w:cs="Arial"/>
        </w:rPr>
        <w:t xml:space="preserve">Other on-site improvements will include rehabilitation of STP inlet, solid waste separation system, and restoration of settling tank. The STP is equipped with a sludge drying and pressing unit and a facility for filling tankers with treated wastewater, which will be restored through minor upgrades. The on-site water quality monitoring lab will also be modernized to increase frequency and transparency of quality testing.   </w:t>
      </w:r>
      <w:r w:rsidR="005F0D81" w:rsidRPr="0059576E">
        <w:rPr>
          <w:rFonts w:ascii="Arial" w:hAnsi="Arial" w:cs="Arial"/>
        </w:rPr>
        <w:t>Sewerage network investments will cover parts of the Sabzal STP’s catchment area, currently served by open drains that also carry non-sewage drainage water and solid waste. Investments through this sub-component will ensure that there is adequate physical infrastructure and water to help QWASA translate institutional and network improvements (sub-components B2 and B3) into substantially improved water and sanitation services to residents of Quetta.</w:t>
      </w:r>
      <w:r w:rsidR="005F0D81" w:rsidRPr="0059576E">
        <w:rPr>
          <w:rFonts w:ascii="Arial" w:eastAsia="Calibri" w:hAnsi="Arial" w:cs="Arial"/>
        </w:rPr>
        <w:t xml:space="preserve">   </w:t>
      </w:r>
    </w:p>
    <w:p w14:paraId="61CF218C" w14:textId="77777777" w:rsidR="00866131" w:rsidRPr="0059576E" w:rsidRDefault="00866131" w:rsidP="001F5C8A">
      <w:pPr>
        <w:spacing w:after="0" w:line="276" w:lineRule="auto"/>
        <w:jc w:val="both"/>
        <w:rPr>
          <w:rFonts w:ascii="Arial" w:eastAsia="SimSun" w:hAnsi="Arial" w:cs="Arial"/>
          <w:lang w:eastAsia="zh-CN"/>
        </w:rPr>
      </w:pPr>
    </w:p>
    <w:p w14:paraId="1A194BFE" w14:textId="00FFEAC1" w:rsidR="00866131" w:rsidRPr="0059576E" w:rsidRDefault="00866131" w:rsidP="00D52EA2">
      <w:pPr>
        <w:spacing w:after="0" w:line="276" w:lineRule="auto"/>
        <w:jc w:val="both"/>
        <w:rPr>
          <w:rFonts w:ascii="Arial" w:hAnsi="Arial" w:cs="Arial"/>
        </w:rPr>
      </w:pPr>
      <w:r w:rsidRPr="0059576E">
        <w:rPr>
          <w:rFonts w:ascii="Arial" w:eastAsia="SimSun" w:hAnsi="Arial" w:cs="Arial"/>
          <w:b/>
          <w:bCs/>
          <w:i/>
          <w:iCs/>
          <w:lang w:eastAsia="zh-CN"/>
        </w:rPr>
        <w:t>Sub-component B2:</w:t>
      </w:r>
      <w:r w:rsidRPr="0059576E">
        <w:rPr>
          <w:rFonts w:ascii="Arial" w:eastAsia="SimSun" w:hAnsi="Arial" w:cs="Arial"/>
          <w:i/>
          <w:iCs/>
          <w:lang w:eastAsia="zh-CN"/>
        </w:rPr>
        <w:t xml:space="preserve"> </w:t>
      </w:r>
      <w:r w:rsidRPr="0059576E">
        <w:rPr>
          <w:rFonts w:ascii="Arial" w:eastAsia="SimSun" w:hAnsi="Arial" w:cs="Arial"/>
          <w:b/>
          <w:bCs/>
          <w:i/>
          <w:iCs/>
          <w:lang w:eastAsia="zh-CN"/>
        </w:rPr>
        <w:t xml:space="preserve">Improving Water Supply </w:t>
      </w:r>
      <w:r w:rsidR="005F0D81" w:rsidRPr="0059576E">
        <w:rPr>
          <w:rFonts w:ascii="Arial" w:eastAsia="SimSun" w:hAnsi="Arial" w:cs="Arial"/>
          <w:b/>
          <w:bCs/>
          <w:i/>
          <w:iCs/>
          <w:lang w:eastAsia="zh-CN"/>
        </w:rPr>
        <w:t>and Sanitation Systems and Services</w:t>
      </w:r>
      <w:r w:rsidR="00161506" w:rsidRPr="0059576E">
        <w:rPr>
          <w:rFonts w:ascii="Arial" w:eastAsia="SimSun" w:hAnsi="Arial" w:cs="Arial"/>
          <w:b/>
          <w:bCs/>
          <w:i/>
          <w:iCs/>
          <w:lang w:eastAsia="zh-CN"/>
        </w:rPr>
        <w:t>:</w:t>
      </w:r>
      <w:r w:rsidRPr="0059576E">
        <w:rPr>
          <w:rFonts w:ascii="Arial" w:eastAsia="SimSun" w:hAnsi="Arial" w:cs="Arial"/>
          <w:lang w:eastAsia="zh-CN"/>
        </w:rPr>
        <w:t xml:space="preserve">  </w:t>
      </w:r>
      <w:r w:rsidR="005F0D81" w:rsidRPr="0059576E">
        <w:rPr>
          <w:rFonts w:ascii="Arial" w:hAnsi="Arial" w:cs="Arial"/>
        </w:rPr>
        <w:t>This subcomponent focuses on enhancing the technical and commercial efficiency of QWASA</w:t>
      </w:r>
      <w:r w:rsidR="00D52EA2" w:rsidRPr="0059576E">
        <w:rPr>
          <w:rFonts w:ascii="Arial" w:hAnsi="Arial" w:cs="Arial"/>
        </w:rPr>
        <w:t xml:space="preserve"> as a service provider</w:t>
      </w:r>
      <w:r w:rsidR="005F0D81" w:rsidRPr="0059576E">
        <w:rPr>
          <w:rFonts w:ascii="Arial" w:hAnsi="Arial" w:cs="Arial"/>
        </w:rPr>
        <w:t xml:space="preserve"> through a combination of</w:t>
      </w:r>
      <w:r w:rsidR="00D52EA2" w:rsidRPr="0059576E">
        <w:rPr>
          <w:rFonts w:ascii="Arial" w:hAnsi="Arial" w:cs="Arial"/>
        </w:rPr>
        <w:t xml:space="preserve"> technical assistance to improve customer services and utility operations, </w:t>
      </w:r>
      <w:r w:rsidR="005F0D81" w:rsidRPr="0059576E">
        <w:rPr>
          <w:rFonts w:ascii="Arial" w:hAnsi="Arial" w:cs="Arial"/>
        </w:rPr>
        <w:t>technology adoption</w:t>
      </w:r>
      <w:r w:rsidR="00D52EA2" w:rsidRPr="0059576E">
        <w:rPr>
          <w:rFonts w:ascii="Arial" w:hAnsi="Arial" w:cs="Arial"/>
        </w:rPr>
        <w:t xml:space="preserve"> and related capacity building, and physical rehabilitation of segments of the water supply network</w:t>
      </w:r>
      <w:r w:rsidR="005F0D81" w:rsidRPr="0059576E">
        <w:rPr>
          <w:rFonts w:ascii="Arial" w:hAnsi="Arial" w:cs="Arial"/>
        </w:rPr>
        <w:t xml:space="preserve"> . The activities under this subcomponent will enable QWASA to reduce </w:t>
      </w:r>
      <w:r w:rsidR="00D52EA2" w:rsidRPr="0059576E">
        <w:rPr>
          <w:rFonts w:ascii="Arial" w:hAnsi="Arial" w:cs="Arial"/>
        </w:rPr>
        <w:t xml:space="preserve">non-revenue water (NRW), increase energy efficiency,  </w:t>
      </w:r>
      <w:r w:rsidR="005F0D81" w:rsidRPr="0059576E">
        <w:rPr>
          <w:rFonts w:ascii="Arial" w:hAnsi="Arial" w:cs="Arial"/>
        </w:rPr>
        <w:t xml:space="preserve">, improve utility service parameters such as ‘hours of service’, and expand services to the most underserved localities. </w:t>
      </w:r>
      <w:r w:rsidR="00D52EA2" w:rsidRPr="0059576E">
        <w:rPr>
          <w:rFonts w:ascii="Arial" w:hAnsi="Arial" w:cs="Arial"/>
        </w:rPr>
        <w:t>A detailed utility modernization program will be developed in the first year of project implementation, building upon the work undertaken already through the UoF Program. This will inform the specific technical assistance activities of the project, including support for a communication and public outreach campaign to enable demand management and increase tariff-based revenue. Technical assistance will also include: (a) establishment of a dedicated wastewater management unit to manage existing and planned wastewater investments (see subcomponent B1); (b) establishment of a kacchi abadi unit to expand QWASA services to the poorest settlements; and (c) development and implementation of a Gender Action Plan to increase the number of women in technical and decision-making positions.</w:t>
      </w:r>
      <w:r w:rsidR="00112394" w:rsidRPr="0059576E">
        <w:rPr>
          <w:rFonts w:ascii="Arial" w:hAnsi="Arial" w:cs="Arial"/>
        </w:rPr>
        <w:t xml:space="preserve"> </w:t>
      </w:r>
      <w:r w:rsidR="00D52EA2" w:rsidRPr="0059576E">
        <w:rPr>
          <w:rFonts w:ascii="Arial" w:hAnsi="Arial" w:cs="Arial"/>
        </w:rPr>
        <w:t>Constraints on women’s recruitment and promotion into decision</w:t>
      </w:r>
      <w:r w:rsidR="00112394" w:rsidRPr="0059576E">
        <w:rPr>
          <w:rFonts w:ascii="Arial" w:hAnsi="Arial" w:cs="Arial"/>
        </w:rPr>
        <w:t xml:space="preserve"> </w:t>
      </w:r>
      <w:r w:rsidR="00D52EA2" w:rsidRPr="0059576E">
        <w:rPr>
          <w:rFonts w:ascii="Arial" w:hAnsi="Arial" w:cs="Arial"/>
        </w:rPr>
        <w:t>making/management positions will be identified through the EQUAL AQUA HR survey, and addressed through relevant measures, which may include introduction of incentives on hiring of women into new and existing unfilled positions at management level; review of current hiring and promotion practices and introduction of affirmative HR policies and procedures; launch of training and mentorship opportunities for existing women employees; and support for university-to-work transition schemes. Technology improvement, system rehabilitation, and related capacity building activities will include:</w:t>
      </w:r>
      <w:r w:rsidR="005F0D81" w:rsidRPr="0059576E">
        <w:rPr>
          <w:rFonts w:ascii="Arial" w:hAnsi="Arial" w:cs="Arial"/>
        </w:rPr>
        <w:t>: (i) installation of a Supervisory Control and Data Acquisition (SCADA) system, Geographic Information System (GIS)</w:t>
      </w:r>
      <w:r w:rsidR="00D52EA2" w:rsidRPr="0059576E">
        <w:rPr>
          <w:rFonts w:ascii="Arial" w:hAnsi="Arial" w:cs="Arial"/>
        </w:rPr>
        <w:t xml:space="preserve"> and</w:t>
      </w:r>
      <w:r w:rsidR="005F0D81" w:rsidRPr="0059576E">
        <w:rPr>
          <w:rFonts w:ascii="Arial" w:hAnsi="Arial" w:cs="Arial"/>
        </w:rPr>
        <w:t xml:space="preserve"> hydraulic network modeling of the QWASA’s water distribution networks; (ii) network repair, and rehabilitation (or construction) of storage reservoirs within the city; (iii) rehabilitation of community water filtration plants; (iv) </w:t>
      </w:r>
      <w:r w:rsidR="00D52EA2" w:rsidRPr="0059576E">
        <w:rPr>
          <w:rFonts w:ascii="Arial" w:hAnsi="Arial" w:cs="Arial"/>
        </w:rPr>
        <w:t xml:space="preserve">hardware and software support for </w:t>
      </w:r>
      <w:r w:rsidR="005F0D81" w:rsidRPr="0059576E">
        <w:rPr>
          <w:rFonts w:ascii="Arial" w:hAnsi="Arial" w:cs="Arial"/>
        </w:rPr>
        <w:t>network zoning, leakage management, and pressure management; (v) installation of bulk and consumer meters</w:t>
      </w:r>
      <w:r w:rsidR="00112394" w:rsidRPr="0059576E">
        <w:rPr>
          <w:rFonts w:ascii="Arial" w:hAnsi="Arial" w:cs="Arial"/>
        </w:rPr>
        <w:t xml:space="preserve"> and</w:t>
      </w:r>
      <w:r w:rsidR="005F0D81" w:rsidRPr="0059576E">
        <w:rPr>
          <w:rFonts w:ascii="Arial" w:hAnsi="Arial" w:cs="Arial"/>
        </w:rPr>
        <w:t xml:space="preserve"> (vi)  solarization and rehabilitation of pumping stations and installation of electric generators. </w:t>
      </w:r>
    </w:p>
    <w:p w14:paraId="767B6049" w14:textId="1C8794A3" w:rsidR="00112394" w:rsidRPr="0059576E" w:rsidRDefault="00112394" w:rsidP="001F5C8A">
      <w:pPr>
        <w:spacing w:after="0" w:line="276" w:lineRule="auto"/>
        <w:jc w:val="both"/>
        <w:rPr>
          <w:rFonts w:ascii="Arial" w:hAnsi="Arial" w:cs="Arial"/>
        </w:rPr>
      </w:pPr>
    </w:p>
    <w:p w14:paraId="17ACD113" w14:textId="77777777" w:rsidR="00112394" w:rsidRPr="0059576E" w:rsidRDefault="00112394" w:rsidP="00112394">
      <w:pPr>
        <w:spacing w:after="0" w:line="276" w:lineRule="auto"/>
        <w:jc w:val="both"/>
        <w:rPr>
          <w:rFonts w:ascii="Arial" w:hAnsi="Arial" w:cs="Arial"/>
        </w:rPr>
      </w:pPr>
      <w:r w:rsidRPr="0059576E">
        <w:rPr>
          <w:rFonts w:ascii="Arial" w:hAnsi="Arial" w:cs="Arial"/>
          <w:b/>
          <w:bCs/>
          <w:i/>
          <w:iCs/>
        </w:rPr>
        <w:t>Subcomponent B3: Support for Project Management and Further Studies:</w:t>
      </w:r>
      <w:r w:rsidRPr="0059576E">
        <w:rPr>
          <w:rFonts w:ascii="Arial" w:hAnsi="Arial" w:cs="Arial"/>
        </w:rPr>
        <w:t xml:space="preserve"> This subcomponent will support the PIU for Component B in improving core project management competencies – procurement, financial management, monitoring and evaluation, E&amp;S safeguards -; hiring of consultants for M&amp;E, supervision and implementation support, and needs-based technical support; and setup of a project specific Management Information System (MIS) and a WASH MIS housed at the PHED; and financing of costs associated with the PIU, which will be housed at the PHED and include substantial representation from QWASA (see Implementation Arrangements). This component will also support studies to inform future investments and interventions.  </w:t>
      </w:r>
    </w:p>
    <w:p w14:paraId="20B68471" w14:textId="77777777" w:rsidR="00102BEC" w:rsidRPr="0059576E" w:rsidRDefault="00102BEC" w:rsidP="001F5C8A">
      <w:pPr>
        <w:spacing w:after="0" w:line="276" w:lineRule="auto"/>
        <w:ind w:firstLine="360"/>
        <w:jc w:val="both"/>
        <w:rPr>
          <w:rFonts w:ascii="Arial" w:hAnsi="Arial" w:cs="Arial"/>
        </w:rPr>
      </w:pPr>
    </w:p>
    <w:p w14:paraId="1503B4E0" w14:textId="04E2D355" w:rsidR="00102BEC" w:rsidRPr="0059576E" w:rsidRDefault="00102BEC" w:rsidP="001F5C8A">
      <w:pPr>
        <w:spacing w:after="0" w:line="276" w:lineRule="auto"/>
        <w:jc w:val="both"/>
        <w:rPr>
          <w:rFonts w:ascii="Arial" w:hAnsi="Arial" w:cs="Arial"/>
          <w:b/>
          <w:bCs/>
        </w:rPr>
      </w:pPr>
      <w:r w:rsidRPr="0059576E">
        <w:rPr>
          <w:rFonts w:ascii="Arial" w:hAnsi="Arial" w:cs="Arial"/>
          <w:b/>
          <w:bCs/>
        </w:rPr>
        <w:t xml:space="preserve">Component </w:t>
      </w:r>
      <w:r w:rsidR="00112394" w:rsidRPr="0059576E">
        <w:rPr>
          <w:rFonts w:ascii="Arial" w:hAnsi="Arial" w:cs="Arial"/>
          <w:b/>
          <w:bCs/>
        </w:rPr>
        <w:t>C</w:t>
      </w:r>
      <w:r w:rsidRPr="0059576E">
        <w:rPr>
          <w:rFonts w:ascii="Arial" w:hAnsi="Arial" w:cs="Arial"/>
          <w:b/>
          <w:bCs/>
        </w:rPr>
        <w:t>: Contingent Emergency Response Component (C</w:t>
      </w:r>
      <w:r w:rsidR="00772CDC" w:rsidRPr="0059576E">
        <w:rPr>
          <w:rFonts w:ascii="Arial" w:hAnsi="Arial" w:cs="Arial"/>
          <w:b/>
          <w:bCs/>
        </w:rPr>
        <w:t>ERC</w:t>
      </w:r>
      <w:r w:rsidRPr="0059576E">
        <w:rPr>
          <w:rFonts w:ascii="Arial" w:hAnsi="Arial" w:cs="Arial"/>
          <w:b/>
          <w:bCs/>
        </w:rPr>
        <w:t>)</w:t>
      </w:r>
    </w:p>
    <w:p w14:paraId="5AF1FB9F" w14:textId="77777777" w:rsidR="00772CDC" w:rsidRPr="0059576E" w:rsidRDefault="00772CDC" w:rsidP="001F5C8A">
      <w:pPr>
        <w:spacing w:after="0" w:line="276" w:lineRule="auto"/>
        <w:jc w:val="both"/>
        <w:rPr>
          <w:rFonts w:ascii="Arial" w:hAnsi="Arial" w:cs="Arial"/>
        </w:rPr>
      </w:pPr>
    </w:p>
    <w:p w14:paraId="62E5ED96" w14:textId="77777777" w:rsidR="00102BEC" w:rsidRPr="0059576E" w:rsidRDefault="00102BEC" w:rsidP="001F5C8A">
      <w:pPr>
        <w:spacing w:after="0" w:line="276" w:lineRule="auto"/>
        <w:jc w:val="both"/>
        <w:rPr>
          <w:rFonts w:ascii="Arial" w:hAnsi="Arial" w:cs="Arial"/>
        </w:rPr>
      </w:pPr>
      <w:r w:rsidRPr="0059576E">
        <w:rPr>
          <w:rFonts w:ascii="Arial" w:hAnsi="Arial" w:cs="Arial"/>
        </w:rPr>
        <w:t>This component will support preparedness for, and rapid response to climate and natural disasters, emergency, and/or catastrophic event as needed.  The provisional zero cost for this component will allow for rapid reallocation of credit proceeds from other components under streamlined procurement and disbursement procedures.  A CERC annex will be included in the project operations manual outlining the process for activation, criteria for eligible crisis, implementation arrangements, fiduciary and safeguards aspects and a positive list of activities that may be financed.</w:t>
      </w:r>
    </w:p>
    <w:p w14:paraId="39952283" w14:textId="5D83BD05" w:rsidR="00232617" w:rsidRPr="0059576E" w:rsidRDefault="00232617" w:rsidP="001F5C8A">
      <w:pPr>
        <w:spacing w:after="0" w:line="276" w:lineRule="auto"/>
        <w:jc w:val="both"/>
        <w:rPr>
          <w:rFonts w:ascii="Arial" w:hAnsi="Arial" w:cs="Arial"/>
        </w:rPr>
      </w:pPr>
    </w:p>
    <w:p w14:paraId="276CDB85" w14:textId="73C8D7D0" w:rsidR="0004347A" w:rsidRPr="0059576E" w:rsidRDefault="0004347A" w:rsidP="001F5C8A">
      <w:pPr>
        <w:spacing w:after="0" w:line="276" w:lineRule="auto"/>
        <w:jc w:val="both"/>
        <w:rPr>
          <w:rFonts w:ascii="Arial" w:hAnsi="Arial" w:cs="Arial"/>
        </w:rPr>
      </w:pPr>
      <w:r w:rsidRPr="0059576E">
        <w:rPr>
          <w:rFonts w:ascii="Arial" w:hAnsi="Arial" w:cs="Arial"/>
        </w:rPr>
        <w:t xml:space="preserve">The key interventions illustrated by A &amp; B components are provided in </w:t>
      </w:r>
      <w:r w:rsidRPr="0059576E">
        <w:rPr>
          <w:rFonts w:ascii="Arial" w:hAnsi="Arial" w:cs="Arial"/>
          <w:b/>
          <w:bCs/>
        </w:rPr>
        <w:t>Annex</w:t>
      </w:r>
      <w:r w:rsidR="007C321E" w:rsidRPr="0059576E">
        <w:rPr>
          <w:rFonts w:ascii="Arial" w:hAnsi="Arial" w:cs="Arial"/>
          <w:b/>
          <w:bCs/>
        </w:rPr>
        <w:t>-A</w:t>
      </w:r>
    </w:p>
    <w:p w14:paraId="65EB0816" w14:textId="5007E155" w:rsidR="0004347A" w:rsidRPr="0059576E" w:rsidRDefault="0004347A" w:rsidP="001F5C8A">
      <w:pPr>
        <w:spacing w:after="0" w:line="276" w:lineRule="auto"/>
        <w:jc w:val="both"/>
        <w:rPr>
          <w:rFonts w:ascii="Arial" w:hAnsi="Arial" w:cs="Arial"/>
        </w:rPr>
      </w:pPr>
    </w:p>
    <w:p w14:paraId="0496887B" w14:textId="77777777" w:rsidR="00EE1FA3" w:rsidRPr="0059576E" w:rsidRDefault="00EE1FA3" w:rsidP="00EE1FA3">
      <w:pPr>
        <w:pStyle w:val="Subheaading"/>
        <w:rPr>
          <w:rFonts w:ascii="Arial" w:hAnsi="Arial" w:cs="Arial"/>
        </w:rPr>
      </w:pPr>
      <w:bookmarkStart w:id="531" w:name="_Toc256000013"/>
      <w:bookmarkStart w:id="532" w:name="_Toc159072176"/>
      <w:r w:rsidRPr="0059576E">
        <w:rPr>
          <w:rFonts w:ascii="Arial" w:hAnsi="Arial" w:cs="Arial"/>
        </w:rPr>
        <w:t>Project Beneficiaries</w:t>
      </w:r>
      <w:bookmarkEnd w:id="531"/>
      <w:bookmarkEnd w:id="532"/>
      <w:r w:rsidRPr="0059576E">
        <w:rPr>
          <w:rFonts w:ascii="Arial" w:hAnsi="Arial" w:cs="Arial"/>
        </w:rPr>
        <w:t xml:space="preserve"> </w:t>
      </w:r>
    </w:p>
    <w:p w14:paraId="49E18EBD" w14:textId="77777777" w:rsidR="00EE1FA3" w:rsidRPr="0059576E" w:rsidRDefault="00EE1FA3" w:rsidP="00EE1FA3">
      <w:pPr>
        <w:spacing w:after="0" w:line="276" w:lineRule="auto"/>
        <w:jc w:val="both"/>
        <w:rPr>
          <w:rFonts w:ascii="Arial" w:hAnsi="Arial" w:cs="Arial"/>
        </w:rPr>
      </w:pPr>
    </w:p>
    <w:p w14:paraId="4C8575AD" w14:textId="1DFE8FDB" w:rsidR="00EE1FA3" w:rsidRPr="0059576E" w:rsidRDefault="00EE1FA3" w:rsidP="00EE1FA3">
      <w:pPr>
        <w:spacing w:after="0" w:line="276" w:lineRule="auto"/>
        <w:jc w:val="both"/>
        <w:rPr>
          <w:rFonts w:ascii="Arial" w:hAnsi="Arial" w:cs="Arial"/>
        </w:rPr>
      </w:pPr>
      <w:r w:rsidRPr="0059576E">
        <w:rPr>
          <w:rFonts w:ascii="Arial" w:hAnsi="Arial" w:cs="Arial"/>
        </w:rPr>
        <w:t>The project will directly benefit approximately 690,000 people. Around 500,000 people in Quetta city will benefit from improved water supply and sanitation services and around 390,000 households will benefit from improved flood protection as well as improved water availability for agricultural uses in the Kachhi Plains.</w:t>
      </w:r>
    </w:p>
    <w:p w14:paraId="759C9B73" w14:textId="77777777" w:rsidR="00EE1FA3" w:rsidRPr="0059576E" w:rsidRDefault="00EE1FA3" w:rsidP="001F5C8A">
      <w:pPr>
        <w:spacing w:after="0" w:line="276" w:lineRule="auto"/>
        <w:jc w:val="both"/>
        <w:rPr>
          <w:rFonts w:ascii="Arial" w:hAnsi="Arial" w:cs="Arial"/>
        </w:rPr>
      </w:pPr>
    </w:p>
    <w:p w14:paraId="2959DDAC" w14:textId="11826A3F" w:rsidR="00232617" w:rsidRPr="0059576E" w:rsidRDefault="00232617" w:rsidP="001F5C8A">
      <w:pPr>
        <w:pStyle w:val="Subheaading"/>
        <w:rPr>
          <w:rFonts w:ascii="Arial" w:hAnsi="Arial" w:cs="Arial"/>
        </w:rPr>
      </w:pPr>
      <w:bookmarkStart w:id="533" w:name="_Toc159072177"/>
      <w:r w:rsidRPr="0059576E">
        <w:rPr>
          <w:rFonts w:ascii="Arial" w:hAnsi="Arial" w:cs="Arial"/>
        </w:rPr>
        <w:t>Project Implementation Arrangement</w:t>
      </w:r>
      <w:bookmarkEnd w:id="533"/>
      <w:r w:rsidRPr="0059576E">
        <w:rPr>
          <w:rFonts w:ascii="Arial" w:hAnsi="Arial" w:cs="Arial"/>
        </w:rPr>
        <w:t xml:space="preserve"> </w:t>
      </w:r>
    </w:p>
    <w:p w14:paraId="5332B5DF" w14:textId="77777777" w:rsidR="00232617" w:rsidRPr="0059576E" w:rsidRDefault="00232617" w:rsidP="001F5C8A">
      <w:pPr>
        <w:spacing w:after="0" w:line="276" w:lineRule="auto"/>
        <w:rPr>
          <w:rFonts w:ascii="Arial" w:hAnsi="Arial" w:cs="Arial"/>
        </w:rPr>
      </w:pPr>
    </w:p>
    <w:p w14:paraId="4A5F9154" w14:textId="57791633" w:rsidR="00824093" w:rsidRPr="0059576E" w:rsidRDefault="00824093" w:rsidP="00824093">
      <w:pPr>
        <w:spacing w:after="0" w:line="276" w:lineRule="auto"/>
        <w:jc w:val="both"/>
        <w:rPr>
          <w:rFonts w:ascii="Arial" w:hAnsi="Arial" w:cs="Arial"/>
        </w:rPr>
      </w:pPr>
      <w:bookmarkStart w:id="534" w:name="_Toc143714073"/>
      <w:bookmarkStart w:id="535" w:name="_Toc437266450"/>
      <w:bookmarkStart w:id="536" w:name="_Toc3115267"/>
      <w:r w:rsidRPr="0059576E">
        <w:rPr>
          <w:rFonts w:ascii="Arial" w:hAnsi="Arial" w:cs="Arial"/>
        </w:rPr>
        <w:t xml:space="preserve">The Balochistan Irrigation Department (BID) will be Implementation Agency for Component A while the Balochistan PHED will be the Implementation Agency for Component B. The Balochistan ID will rely on the existing PMU of the BIWRMDP for project management, with enhancements in capacities as required. For the PHE Department, a new project implementing unit will be created and staffed with QWASA staff and relevant specialists. </w:t>
      </w:r>
    </w:p>
    <w:p w14:paraId="4F572692" w14:textId="77777777" w:rsidR="00824093" w:rsidRPr="0059576E" w:rsidRDefault="00824093" w:rsidP="003761C7">
      <w:pPr>
        <w:spacing w:after="0" w:line="276" w:lineRule="auto"/>
        <w:jc w:val="both"/>
        <w:rPr>
          <w:rFonts w:ascii="Arial" w:hAnsi="Arial" w:cs="Arial"/>
        </w:rPr>
      </w:pPr>
    </w:p>
    <w:p w14:paraId="5D6F8DD2" w14:textId="77777777" w:rsidR="00824093" w:rsidRPr="0059576E" w:rsidRDefault="00824093" w:rsidP="00824093">
      <w:pPr>
        <w:spacing w:after="0" w:line="276" w:lineRule="auto"/>
        <w:jc w:val="both"/>
        <w:rPr>
          <w:rFonts w:ascii="Arial" w:hAnsi="Arial" w:cs="Arial"/>
        </w:rPr>
      </w:pPr>
      <w:r w:rsidRPr="0059576E">
        <w:rPr>
          <w:rFonts w:ascii="Arial" w:hAnsi="Arial" w:cs="Arial"/>
        </w:rPr>
        <w:t xml:space="preserve">For both PIUs, project management functions will include staffing, procurement, contract management, monitoring and evaluation, environment, social safeguard, project supervision, and financial management.  While the PIUs will also be responsible for collaboration with the communities, customers, community organizations and the farmers’ organizations, and for sub-project implementation.  The PIUs will benefit from capacity strengthening during project preparation and implementation.  The project design will include a robust Monitoring, Evaluation and Learning system. The PIUs will have the overall responsibility for project monitoring and evaluation in their respective domains and locations but will outsource an M&amp;E consultant for support.  They will both benefit from a robust technical assistance through project design and supervision consultants. </w:t>
      </w:r>
    </w:p>
    <w:p w14:paraId="1BA0A8E1" w14:textId="77777777" w:rsidR="00824093" w:rsidRPr="0059576E" w:rsidRDefault="00824093" w:rsidP="003761C7">
      <w:pPr>
        <w:spacing w:after="0" w:line="276" w:lineRule="auto"/>
        <w:jc w:val="both"/>
        <w:rPr>
          <w:rFonts w:ascii="Arial" w:hAnsi="Arial" w:cs="Arial"/>
        </w:rPr>
      </w:pPr>
    </w:p>
    <w:p w14:paraId="7D7B6F50" w14:textId="77777777" w:rsidR="00824093" w:rsidRPr="0059576E" w:rsidRDefault="00824093" w:rsidP="00824093">
      <w:pPr>
        <w:spacing w:after="0" w:line="276" w:lineRule="auto"/>
        <w:jc w:val="both"/>
        <w:rPr>
          <w:rFonts w:ascii="Arial" w:hAnsi="Arial" w:cs="Arial"/>
        </w:rPr>
      </w:pPr>
      <w:r w:rsidRPr="0059576E">
        <w:rPr>
          <w:rFonts w:ascii="Arial" w:hAnsi="Arial" w:cs="Arial"/>
        </w:rPr>
        <w:t xml:space="preserve">The PIUs will be responsible for collaboration with the communities, community organizations and the farmers’ organizations, as well as for sub-project implementation. The PIUs shall be headed by independent Project Directors. </w:t>
      </w:r>
    </w:p>
    <w:p w14:paraId="228D1BE5" w14:textId="77777777" w:rsidR="00824093" w:rsidRPr="0059576E" w:rsidRDefault="00824093" w:rsidP="003761C7">
      <w:pPr>
        <w:spacing w:after="0" w:line="276" w:lineRule="auto"/>
        <w:jc w:val="both"/>
        <w:rPr>
          <w:rFonts w:ascii="Arial" w:hAnsi="Arial" w:cs="Arial"/>
        </w:rPr>
      </w:pPr>
      <w:r w:rsidRPr="0059576E">
        <w:rPr>
          <w:rFonts w:ascii="Arial" w:hAnsi="Arial" w:cs="Arial"/>
        </w:rPr>
        <w:t xml:space="preserve">The BID and PHED PIUs will be responsible for the implementation of the SEP activities independently. </w:t>
      </w:r>
    </w:p>
    <w:p w14:paraId="156A39F7" w14:textId="1A73E8E0" w:rsidR="00232617" w:rsidRPr="0059576E" w:rsidRDefault="00232617" w:rsidP="001F5C8A">
      <w:pPr>
        <w:spacing w:after="0" w:line="276" w:lineRule="auto"/>
        <w:jc w:val="both"/>
        <w:rPr>
          <w:rFonts w:ascii="Arial" w:hAnsi="Arial" w:cs="Arial"/>
        </w:rPr>
      </w:pPr>
    </w:p>
    <w:p w14:paraId="32892481" w14:textId="77777777" w:rsidR="0097719C" w:rsidRPr="0059576E" w:rsidRDefault="0097719C" w:rsidP="001F5C8A">
      <w:pPr>
        <w:pStyle w:val="ListParagraph"/>
        <w:numPr>
          <w:ilvl w:val="0"/>
          <w:numId w:val="21"/>
        </w:numPr>
        <w:rPr>
          <w:vanish/>
        </w:rPr>
      </w:pPr>
      <w:bookmarkStart w:id="537" w:name="_Toc151127544"/>
      <w:bookmarkStart w:id="538" w:name="_Toc151127548"/>
      <w:bookmarkStart w:id="539" w:name="_Toc151160639"/>
      <w:bookmarkStart w:id="540" w:name="_Toc151160776"/>
      <w:bookmarkStart w:id="541" w:name="_Toc151200846"/>
      <w:bookmarkStart w:id="542" w:name="_Toc151200990"/>
      <w:bookmarkStart w:id="543" w:name="_Toc151524241"/>
      <w:bookmarkStart w:id="544" w:name="_Toc151525105"/>
      <w:bookmarkStart w:id="545" w:name="_Toc156582292"/>
      <w:bookmarkStart w:id="546" w:name="_Toc159071835"/>
      <w:bookmarkStart w:id="547" w:name="_Toc159072178"/>
      <w:bookmarkEnd w:id="537"/>
      <w:bookmarkEnd w:id="538"/>
      <w:bookmarkEnd w:id="539"/>
      <w:bookmarkEnd w:id="540"/>
      <w:bookmarkEnd w:id="541"/>
      <w:bookmarkEnd w:id="542"/>
      <w:bookmarkEnd w:id="543"/>
      <w:bookmarkEnd w:id="544"/>
      <w:bookmarkEnd w:id="545"/>
      <w:bookmarkEnd w:id="546"/>
      <w:bookmarkEnd w:id="547"/>
    </w:p>
    <w:p w14:paraId="06D69A97" w14:textId="77777777" w:rsidR="0097719C" w:rsidRPr="0059576E" w:rsidRDefault="0097719C" w:rsidP="001F5C8A">
      <w:pPr>
        <w:pStyle w:val="ListParagraph"/>
        <w:numPr>
          <w:ilvl w:val="0"/>
          <w:numId w:val="21"/>
        </w:numPr>
        <w:rPr>
          <w:vanish/>
        </w:rPr>
      </w:pPr>
      <w:bookmarkStart w:id="548" w:name="_Toc151160640"/>
      <w:bookmarkStart w:id="549" w:name="_Toc151160777"/>
      <w:bookmarkStart w:id="550" w:name="_Toc151200847"/>
      <w:bookmarkStart w:id="551" w:name="_Toc151200991"/>
      <w:bookmarkStart w:id="552" w:name="_Toc151524242"/>
      <w:bookmarkStart w:id="553" w:name="_Toc151525106"/>
      <w:bookmarkStart w:id="554" w:name="_Toc156582293"/>
      <w:bookmarkStart w:id="555" w:name="_Toc159071836"/>
      <w:bookmarkStart w:id="556" w:name="_Toc159072179"/>
      <w:bookmarkEnd w:id="548"/>
      <w:bookmarkEnd w:id="549"/>
      <w:bookmarkEnd w:id="550"/>
      <w:bookmarkEnd w:id="551"/>
      <w:bookmarkEnd w:id="552"/>
      <w:bookmarkEnd w:id="553"/>
      <w:bookmarkEnd w:id="554"/>
      <w:bookmarkEnd w:id="555"/>
      <w:bookmarkEnd w:id="556"/>
    </w:p>
    <w:p w14:paraId="6B3E898A" w14:textId="77777777" w:rsidR="0097719C" w:rsidRPr="0059576E" w:rsidRDefault="0097719C" w:rsidP="001F5C8A">
      <w:pPr>
        <w:pStyle w:val="ListParagraph"/>
        <w:numPr>
          <w:ilvl w:val="1"/>
          <w:numId w:val="21"/>
        </w:numPr>
        <w:rPr>
          <w:vanish/>
        </w:rPr>
      </w:pPr>
      <w:bookmarkStart w:id="557" w:name="_Toc151160641"/>
      <w:bookmarkStart w:id="558" w:name="_Toc151160778"/>
      <w:bookmarkStart w:id="559" w:name="_Toc151200848"/>
      <w:bookmarkStart w:id="560" w:name="_Toc151200992"/>
      <w:bookmarkStart w:id="561" w:name="_Toc151524243"/>
      <w:bookmarkStart w:id="562" w:name="_Toc151525107"/>
      <w:bookmarkStart w:id="563" w:name="_Toc156582294"/>
      <w:bookmarkStart w:id="564" w:name="_Toc159071837"/>
      <w:bookmarkStart w:id="565" w:name="_Toc159072180"/>
      <w:bookmarkEnd w:id="557"/>
      <w:bookmarkEnd w:id="558"/>
      <w:bookmarkEnd w:id="559"/>
      <w:bookmarkEnd w:id="560"/>
      <w:bookmarkEnd w:id="561"/>
      <w:bookmarkEnd w:id="562"/>
      <w:bookmarkEnd w:id="563"/>
      <w:bookmarkEnd w:id="564"/>
      <w:bookmarkEnd w:id="565"/>
    </w:p>
    <w:p w14:paraId="07CDF104" w14:textId="77777777" w:rsidR="0097719C" w:rsidRPr="0059576E" w:rsidRDefault="0097719C" w:rsidP="001F5C8A">
      <w:pPr>
        <w:pStyle w:val="ListParagraph"/>
        <w:numPr>
          <w:ilvl w:val="1"/>
          <w:numId w:val="21"/>
        </w:numPr>
        <w:rPr>
          <w:vanish/>
        </w:rPr>
      </w:pPr>
      <w:bookmarkStart w:id="566" w:name="_Toc151160642"/>
      <w:bookmarkStart w:id="567" w:name="_Toc151160779"/>
      <w:bookmarkStart w:id="568" w:name="_Toc151200849"/>
      <w:bookmarkStart w:id="569" w:name="_Toc151200993"/>
      <w:bookmarkStart w:id="570" w:name="_Toc151524244"/>
      <w:bookmarkStart w:id="571" w:name="_Toc151525108"/>
      <w:bookmarkStart w:id="572" w:name="_Toc156582295"/>
      <w:bookmarkStart w:id="573" w:name="_Toc159071838"/>
      <w:bookmarkStart w:id="574" w:name="_Toc159072181"/>
      <w:bookmarkEnd w:id="566"/>
      <w:bookmarkEnd w:id="567"/>
      <w:bookmarkEnd w:id="568"/>
      <w:bookmarkEnd w:id="569"/>
      <w:bookmarkEnd w:id="570"/>
      <w:bookmarkEnd w:id="571"/>
      <w:bookmarkEnd w:id="572"/>
      <w:bookmarkEnd w:id="573"/>
      <w:bookmarkEnd w:id="574"/>
    </w:p>
    <w:p w14:paraId="6425A309" w14:textId="77777777" w:rsidR="0097719C" w:rsidRPr="0059576E" w:rsidRDefault="0097719C" w:rsidP="001F5C8A">
      <w:pPr>
        <w:pStyle w:val="ListParagraph"/>
        <w:numPr>
          <w:ilvl w:val="1"/>
          <w:numId w:val="21"/>
        </w:numPr>
        <w:rPr>
          <w:vanish/>
        </w:rPr>
      </w:pPr>
      <w:bookmarkStart w:id="575" w:name="_Toc151160643"/>
      <w:bookmarkStart w:id="576" w:name="_Toc151160780"/>
      <w:bookmarkStart w:id="577" w:name="_Toc151200850"/>
      <w:bookmarkStart w:id="578" w:name="_Toc151200994"/>
      <w:bookmarkStart w:id="579" w:name="_Toc151524245"/>
      <w:bookmarkStart w:id="580" w:name="_Toc151525109"/>
      <w:bookmarkStart w:id="581" w:name="_Toc156582296"/>
      <w:bookmarkStart w:id="582" w:name="_Toc159071839"/>
      <w:bookmarkStart w:id="583" w:name="_Toc159072182"/>
      <w:bookmarkEnd w:id="575"/>
      <w:bookmarkEnd w:id="576"/>
      <w:bookmarkEnd w:id="577"/>
      <w:bookmarkEnd w:id="578"/>
      <w:bookmarkEnd w:id="579"/>
      <w:bookmarkEnd w:id="580"/>
      <w:bookmarkEnd w:id="581"/>
      <w:bookmarkEnd w:id="582"/>
      <w:bookmarkEnd w:id="583"/>
    </w:p>
    <w:p w14:paraId="235F212F" w14:textId="02A3E21A" w:rsidR="00232617" w:rsidRPr="0059576E" w:rsidRDefault="00232617" w:rsidP="001F5C8A">
      <w:pPr>
        <w:pStyle w:val="SUBHEADING3"/>
        <w:spacing w:before="0" w:line="276" w:lineRule="auto"/>
        <w:rPr>
          <w:color w:val="auto"/>
        </w:rPr>
      </w:pPr>
      <w:bookmarkStart w:id="584" w:name="_Toc159072183"/>
      <w:r w:rsidRPr="0059576E">
        <w:rPr>
          <w:color w:val="auto"/>
        </w:rPr>
        <w:t>Project Steering Committee</w:t>
      </w:r>
      <w:bookmarkEnd w:id="534"/>
      <w:bookmarkEnd w:id="535"/>
      <w:bookmarkEnd w:id="536"/>
      <w:r w:rsidRPr="0059576E">
        <w:rPr>
          <w:color w:val="auto"/>
        </w:rPr>
        <w:t xml:space="preserve"> (PSC)</w:t>
      </w:r>
      <w:bookmarkEnd w:id="584"/>
    </w:p>
    <w:p w14:paraId="398D1B24" w14:textId="77777777" w:rsidR="00EF5052" w:rsidRPr="0059576E" w:rsidRDefault="00EF5052" w:rsidP="001F5C8A">
      <w:pPr>
        <w:spacing w:after="0" w:line="276" w:lineRule="auto"/>
        <w:rPr>
          <w:rFonts w:ascii="Arial" w:hAnsi="Arial" w:cs="Arial"/>
        </w:rPr>
      </w:pPr>
    </w:p>
    <w:p w14:paraId="07E0E1EA" w14:textId="567E5FB9" w:rsidR="00824093" w:rsidRPr="0059576E" w:rsidRDefault="00824093" w:rsidP="00824093">
      <w:pPr>
        <w:spacing w:after="0" w:line="276" w:lineRule="auto"/>
        <w:jc w:val="both"/>
        <w:rPr>
          <w:rFonts w:ascii="Arial" w:hAnsi="Arial" w:cs="Arial"/>
        </w:rPr>
      </w:pPr>
      <w:r w:rsidRPr="0059576E">
        <w:rPr>
          <w:rFonts w:ascii="Arial" w:hAnsi="Arial" w:cs="Arial"/>
        </w:rPr>
        <w:t xml:space="preserve">A Steering Committee will be established to provide planning and strategic guidance, and to facilitate inter-agency coordination. The Project Steering Committee will be responsible for the projects overall management, policies and supervision.  The Steering Committee will meet as a minimum on a quarterly basis, or more often if necessary. The Steering Committee will be chaired by the Additional Chief Secretary (Development) of the Department of Planning and Development and the Project Director will be an ex-officio member and Secretary (of the PSC) with the following members: </w:t>
      </w:r>
    </w:p>
    <w:p w14:paraId="492B0DE1" w14:textId="77777777" w:rsidR="003761C7" w:rsidRPr="0059576E" w:rsidRDefault="003761C7" w:rsidP="00824093">
      <w:pPr>
        <w:spacing w:after="0" w:line="276" w:lineRule="auto"/>
        <w:jc w:val="both"/>
        <w:rPr>
          <w:rFonts w:ascii="Arial" w:hAnsi="Arial" w:cs="Arial"/>
        </w:rPr>
      </w:pPr>
    </w:p>
    <w:p w14:paraId="594782E8" w14:textId="77777777" w:rsidR="00824093" w:rsidRPr="0059576E" w:rsidRDefault="00824093" w:rsidP="003761C7">
      <w:pPr>
        <w:pStyle w:val="ListParagraph"/>
        <w:numPr>
          <w:ilvl w:val="0"/>
          <w:numId w:val="220"/>
        </w:numPr>
        <w:jc w:val="both"/>
        <w:rPr>
          <w:b w:val="0"/>
          <w:bCs w:val="0"/>
        </w:rPr>
      </w:pPr>
      <w:bookmarkStart w:id="585" w:name="_Toc159071841"/>
      <w:bookmarkStart w:id="586" w:name="_Toc159072184"/>
      <w:r w:rsidRPr="0059576E">
        <w:rPr>
          <w:b w:val="0"/>
          <w:bCs w:val="0"/>
        </w:rPr>
        <w:t>Secretary Irrigation Department;</w:t>
      </w:r>
      <w:bookmarkEnd w:id="585"/>
      <w:bookmarkEnd w:id="586"/>
      <w:r w:rsidRPr="0059576E">
        <w:rPr>
          <w:b w:val="0"/>
          <w:bCs w:val="0"/>
        </w:rPr>
        <w:t xml:space="preserve"> </w:t>
      </w:r>
    </w:p>
    <w:p w14:paraId="2775E143" w14:textId="77777777" w:rsidR="00824093" w:rsidRPr="0059576E" w:rsidRDefault="00824093" w:rsidP="003761C7">
      <w:pPr>
        <w:pStyle w:val="ListParagraph"/>
        <w:numPr>
          <w:ilvl w:val="0"/>
          <w:numId w:val="220"/>
        </w:numPr>
        <w:jc w:val="both"/>
        <w:rPr>
          <w:b w:val="0"/>
          <w:bCs w:val="0"/>
        </w:rPr>
      </w:pPr>
      <w:bookmarkStart w:id="587" w:name="_Toc159071842"/>
      <w:bookmarkStart w:id="588" w:name="_Toc159072185"/>
      <w:r w:rsidRPr="0059576E">
        <w:rPr>
          <w:b w:val="0"/>
          <w:bCs w:val="0"/>
        </w:rPr>
        <w:t>Secretary Agriculture Department;</w:t>
      </w:r>
      <w:bookmarkEnd w:id="587"/>
      <w:bookmarkEnd w:id="588"/>
      <w:r w:rsidRPr="0059576E">
        <w:rPr>
          <w:b w:val="0"/>
          <w:bCs w:val="0"/>
        </w:rPr>
        <w:t xml:space="preserve"> </w:t>
      </w:r>
    </w:p>
    <w:p w14:paraId="704F9F27" w14:textId="77777777" w:rsidR="00824093" w:rsidRPr="0059576E" w:rsidRDefault="00824093" w:rsidP="003761C7">
      <w:pPr>
        <w:pStyle w:val="ListParagraph"/>
        <w:numPr>
          <w:ilvl w:val="0"/>
          <w:numId w:val="220"/>
        </w:numPr>
        <w:jc w:val="both"/>
        <w:rPr>
          <w:b w:val="0"/>
          <w:bCs w:val="0"/>
        </w:rPr>
      </w:pPr>
      <w:bookmarkStart w:id="589" w:name="_Toc159071843"/>
      <w:bookmarkStart w:id="590" w:name="_Toc159072186"/>
      <w:r w:rsidRPr="0059576E">
        <w:rPr>
          <w:b w:val="0"/>
          <w:bCs w:val="0"/>
        </w:rPr>
        <w:t>Secretary Forestry Department;</w:t>
      </w:r>
      <w:bookmarkEnd w:id="589"/>
      <w:bookmarkEnd w:id="590"/>
      <w:r w:rsidRPr="0059576E">
        <w:rPr>
          <w:b w:val="0"/>
          <w:bCs w:val="0"/>
        </w:rPr>
        <w:t xml:space="preserve"> </w:t>
      </w:r>
    </w:p>
    <w:p w14:paraId="399996E0" w14:textId="77777777" w:rsidR="00824093" w:rsidRPr="0059576E" w:rsidRDefault="00824093" w:rsidP="003761C7">
      <w:pPr>
        <w:pStyle w:val="ListParagraph"/>
        <w:numPr>
          <w:ilvl w:val="0"/>
          <w:numId w:val="220"/>
        </w:numPr>
        <w:jc w:val="both"/>
        <w:rPr>
          <w:b w:val="0"/>
          <w:bCs w:val="0"/>
        </w:rPr>
      </w:pPr>
      <w:bookmarkStart w:id="591" w:name="_Toc159071844"/>
      <w:bookmarkStart w:id="592" w:name="_Toc159072187"/>
      <w:r w:rsidRPr="0059576E">
        <w:rPr>
          <w:b w:val="0"/>
          <w:bCs w:val="0"/>
        </w:rPr>
        <w:t>Secretary Public Health Engineering Department;</w:t>
      </w:r>
      <w:bookmarkEnd w:id="591"/>
      <w:bookmarkEnd w:id="592"/>
      <w:r w:rsidRPr="0059576E">
        <w:rPr>
          <w:b w:val="0"/>
          <w:bCs w:val="0"/>
        </w:rPr>
        <w:t xml:space="preserve"> </w:t>
      </w:r>
    </w:p>
    <w:p w14:paraId="543DE504" w14:textId="77777777" w:rsidR="00824093" w:rsidRPr="0059576E" w:rsidRDefault="00824093" w:rsidP="003761C7">
      <w:pPr>
        <w:pStyle w:val="ListParagraph"/>
        <w:numPr>
          <w:ilvl w:val="0"/>
          <w:numId w:val="220"/>
        </w:numPr>
        <w:jc w:val="both"/>
        <w:rPr>
          <w:b w:val="0"/>
          <w:bCs w:val="0"/>
        </w:rPr>
      </w:pPr>
      <w:bookmarkStart w:id="593" w:name="_Toc159071845"/>
      <w:bookmarkStart w:id="594" w:name="_Toc159072188"/>
      <w:r w:rsidRPr="0059576E">
        <w:rPr>
          <w:b w:val="0"/>
          <w:bCs w:val="0"/>
        </w:rPr>
        <w:t>MD QWASA</w:t>
      </w:r>
      <w:bookmarkEnd w:id="593"/>
      <w:bookmarkEnd w:id="594"/>
      <w:r w:rsidRPr="0059576E">
        <w:rPr>
          <w:b w:val="0"/>
          <w:bCs w:val="0"/>
        </w:rPr>
        <w:t xml:space="preserve"> </w:t>
      </w:r>
    </w:p>
    <w:p w14:paraId="02A3C473" w14:textId="5FB42FEA" w:rsidR="009C35FE" w:rsidRPr="0059576E" w:rsidRDefault="009C35FE" w:rsidP="001F5C8A">
      <w:pPr>
        <w:spacing w:after="0" w:line="276" w:lineRule="auto"/>
        <w:jc w:val="both"/>
        <w:rPr>
          <w:rFonts w:ascii="Arial" w:hAnsi="Arial" w:cs="Arial"/>
        </w:rPr>
      </w:pPr>
    </w:p>
    <w:p w14:paraId="012DCF47" w14:textId="484EAA7C" w:rsidR="00232617" w:rsidRPr="0059576E" w:rsidRDefault="00232617" w:rsidP="001F5C8A">
      <w:pPr>
        <w:pStyle w:val="SUBHEADING3"/>
        <w:spacing w:before="0" w:line="276" w:lineRule="auto"/>
        <w:rPr>
          <w:color w:val="auto"/>
        </w:rPr>
      </w:pPr>
      <w:bookmarkStart w:id="595" w:name="_Toc159072189"/>
      <w:r w:rsidRPr="0059576E">
        <w:rPr>
          <w:color w:val="auto"/>
        </w:rPr>
        <w:t>Results Monitoring and Evaluation Arrangements</w:t>
      </w:r>
      <w:bookmarkEnd w:id="595"/>
    </w:p>
    <w:p w14:paraId="5E241E6A" w14:textId="77777777" w:rsidR="006A7403" w:rsidRPr="0059576E" w:rsidRDefault="006A7403" w:rsidP="001F5C8A">
      <w:pPr>
        <w:spacing w:after="0" w:line="276" w:lineRule="auto"/>
        <w:rPr>
          <w:rFonts w:ascii="Arial" w:hAnsi="Arial" w:cs="Arial"/>
        </w:rPr>
      </w:pPr>
    </w:p>
    <w:p w14:paraId="26950D40" w14:textId="50B686CB" w:rsidR="00FE7401" w:rsidRPr="0059576E" w:rsidRDefault="00FE7401" w:rsidP="00FE7401">
      <w:pPr>
        <w:spacing w:after="0" w:line="276" w:lineRule="auto"/>
        <w:jc w:val="both"/>
        <w:rPr>
          <w:rFonts w:ascii="Arial" w:hAnsi="Arial" w:cs="Arial"/>
        </w:rPr>
      </w:pPr>
      <w:r w:rsidRPr="0059576E">
        <w:rPr>
          <w:rFonts w:ascii="Arial" w:hAnsi="Arial" w:cs="Arial"/>
        </w:rPr>
        <w:t>The project design will include a robust Monitoring, Evaluation and Learning system. The P</w:t>
      </w:r>
      <w:r w:rsidR="00824093" w:rsidRPr="0059576E">
        <w:rPr>
          <w:rFonts w:ascii="Arial" w:hAnsi="Arial" w:cs="Arial"/>
        </w:rPr>
        <w:t>I</w:t>
      </w:r>
      <w:r w:rsidRPr="0059576E">
        <w:rPr>
          <w:rFonts w:ascii="Arial" w:hAnsi="Arial" w:cs="Arial"/>
        </w:rPr>
        <w:t>U</w:t>
      </w:r>
      <w:r w:rsidR="00824093" w:rsidRPr="0059576E">
        <w:rPr>
          <w:rFonts w:ascii="Arial" w:hAnsi="Arial" w:cs="Arial"/>
        </w:rPr>
        <w:t>s</w:t>
      </w:r>
      <w:r w:rsidRPr="0059576E">
        <w:rPr>
          <w:rFonts w:ascii="Arial" w:hAnsi="Arial" w:cs="Arial"/>
        </w:rPr>
        <w:t xml:space="preserve"> will have the overall responsibility for project monitoring and evaluation (M&amp;E) and regular reporting </w:t>
      </w:r>
      <w:r w:rsidR="00824093" w:rsidRPr="0059576E">
        <w:rPr>
          <w:rFonts w:ascii="Arial" w:hAnsi="Arial" w:cs="Arial"/>
        </w:rPr>
        <w:t xml:space="preserve">to </w:t>
      </w:r>
      <w:r w:rsidRPr="0059576E">
        <w:rPr>
          <w:rFonts w:ascii="Arial" w:hAnsi="Arial" w:cs="Arial"/>
        </w:rPr>
        <w:t xml:space="preserve">the Bank. </w:t>
      </w:r>
      <w:r w:rsidR="00824093" w:rsidRPr="0059576E">
        <w:rPr>
          <w:rFonts w:ascii="Arial" w:hAnsi="Arial" w:cs="Arial"/>
        </w:rPr>
        <w:t xml:space="preserve">They </w:t>
      </w:r>
      <w:r w:rsidRPr="0059576E">
        <w:rPr>
          <w:rFonts w:ascii="Arial" w:hAnsi="Arial" w:cs="Arial"/>
        </w:rPr>
        <w:t>will be supported in this function by a dedicated M&amp;E consultancy staffed with relevant expertise. The P</w:t>
      </w:r>
      <w:r w:rsidR="00824093" w:rsidRPr="0059576E">
        <w:rPr>
          <w:rFonts w:ascii="Arial" w:hAnsi="Arial" w:cs="Arial"/>
        </w:rPr>
        <w:t>I</w:t>
      </w:r>
      <w:r w:rsidRPr="0059576E">
        <w:rPr>
          <w:rFonts w:ascii="Arial" w:hAnsi="Arial" w:cs="Arial"/>
        </w:rPr>
        <w:t>U</w:t>
      </w:r>
      <w:r w:rsidR="00824093" w:rsidRPr="0059576E">
        <w:rPr>
          <w:rFonts w:ascii="Arial" w:hAnsi="Arial" w:cs="Arial"/>
        </w:rPr>
        <w:t>s</w:t>
      </w:r>
      <w:r w:rsidRPr="0059576E">
        <w:rPr>
          <w:rFonts w:ascii="Arial" w:hAnsi="Arial" w:cs="Arial"/>
        </w:rPr>
        <w:t xml:space="preserve"> will: (i) collect and report on project performance data (including physical and financial progress); and (ii) provide periodic information on intermediate project results and progress toward PDO. The Project will also finance the gathering of relevant baseline data.</w:t>
      </w:r>
    </w:p>
    <w:p w14:paraId="3F2A06A6" w14:textId="77777777" w:rsidR="00FE7401" w:rsidRPr="0059576E" w:rsidRDefault="00FE7401" w:rsidP="00FE7401">
      <w:pPr>
        <w:spacing w:after="0" w:line="276" w:lineRule="auto"/>
        <w:jc w:val="both"/>
        <w:rPr>
          <w:rFonts w:ascii="Arial" w:hAnsi="Arial" w:cs="Arial"/>
        </w:rPr>
      </w:pPr>
    </w:p>
    <w:p w14:paraId="4A4DE333" w14:textId="00E36CD5" w:rsidR="00FE7401" w:rsidRPr="0059576E" w:rsidRDefault="00FE7401" w:rsidP="00FE7401">
      <w:pPr>
        <w:spacing w:after="0" w:line="276" w:lineRule="auto"/>
        <w:jc w:val="both"/>
        <w:rPr>
          <w:rFonts w:ascii="Arial" w:hAnsi="Arial" w:cs="Arial"/>
        </w:rPr>
      </w:pPr>
      <w:r w:rsidRPr="0059576E">
        <w:rPr>
          <w:rFonts w:ascii="Arial" w:hAnsi="Arial" w:cs="Arial"/>
        </w:rPr>
        <w:t xml:space="preserve">The Project will establish a MIS </w:t>
      </w:r>
      <w:r w:rsidR="00824093" w:rsidRPr="0059576E">
        <w:rPr>
          <w:rFonts w:ascii="Arial" w:hAnsi="Arial" w:cs="Arial"/>
        </w:rPr>
        <w:t xml:space="preserve">for both PIUs </w:t>
      </w:r>
      <w:r w:rsidRPr="0059576E">
        <w:rPr>
          <w:rFonts w:ascii="Arial" w:hAnsi="Arial" w:cs="Arial"/>
        </w:rPr>
        <w:t>to facilitate project management and reporting. The MIS will integrate all key functions of project management including procurement, financial management, E&amp;S safeguards compliance. The project will also support the creation of a dedicated WMIS system adapted for QWASA operations. The QWASA WMIS will include a customer database, monitoring systems and a QWASA specific customer Grievance Redress Mechanisms (GRM).</w:t>
      </w:r>
    </w:p>
    <w:bookmarkEnd w:id="401"/>
    <w:p w14:paraId="2C5C0CA6" w14:textId="77777777" w:rsidR="00FE7401" w:rsidRPr="0059576E" w:rsidRDefault="00FE7401" w:rsidP="00FE7401">
      <w:pPr>
        <w:spacing w:after="0" w:line="276" w:lineRule="auto"/>
        <w:jc w:val="both"/>
        <w:rPr>
          <w:rFonts w:ascii="Arial" w:hAnsi="Arial" w:cs="Arial"/>
        </w:rPr>
      </w:pPr>
    </w:p>
    <w:p w14:paraId="03C9D785" w14:textId="1EE90FD7" w:rsidR="007D4FD4" w:rsidRPr="0059576E" w:rsidRDefault="007D4FD4" w:rsidP="001F5C8A">
      <w:pPr>
        <w:pStyle w:val="Subheaading"/>
        <w:rPr>
          <w:rFonts w:ascii="Arial" w:hAnsi="Arial" w:cs="Arial"/>
        </w:rPr>
      </w:pPr>
      <w:bookmarkStart w:id="596" w:name="_Toc118059779"/>
      <w:bookmarkStart w:id="597" w:name="_Toc159072190"/>
      <w:r w:rsidRPr="0059576E">
        <w:rPr>
          <w:rFonts w:ascii="Arial" w:hAnsi="Arial" w:cs="Arial"/>
        </w:rPr>
        <w:t>Associated Facility</w:t>
      </w:r>
      <w:bookmarkEnd w:id="596"/>
      <w:bookmarkEnd w:id="597"/>
    </w:p>
    <w:p w14:paraId="6E116BD7" w14:textId="77777777" w:rsidR="007D4FD4" w:rsidRPr="0059576E" w:rsidRDefault="007D4FD4" w:rsidP="001F5C8A">
      <w:pPr>
        <w:spacing w:after="0" w:line="276" w:lineRule="auto"/>
        <w:jc w:val="both"/>
        <w:rPr>
          <w:rFonts w:ascii="Arial" w:hAnsi="Arial" w:cs="Arial"/>
        </w:rPr>
      </w:pPr>
    </w:p>
    <w:p w14:paraId="715DBC0A" w14:textId="7C1C852D" w:rsidR="007D4FD4" w:rsidRPr="0059576E" w:rsidRDefault="007D4FD4" w:rsidP="001F5C8A">
      <w:pPr>
        <w:spacing w:after="0" w:line="276" w:lineRule="auto"/>
        <w:jc w:val="both"/>
        <w:rPr>
          <w:rFonts w:ascii="Arial" w:hAnsi="Arial" w:cs="Arial"/>
        </w:rPr>
      </w:pPr>
      <w:r w:rsidRPr="0059576E">
        <w:rPr>
          <w:rFonts w:ascii="Arial" w:hAnsi="Arial" w:cs="Arial"/>
        </w:rPr>
        <w:t xml:space="preserve">The proposed project, under component B, involves the construction and rehabilitation of conveyance pipelines from surface water sources (Wali Tangi Dam, Spin Karez, Kach Dam, Saraghorghai reservoir, Saraghorghai Reservoir) to the reservoirs (refer </w:t>
      </w:r>
      <w:r w:rsidRPr="0059576E">
        <w:rPr>
          <w:rFonts w:ascii="Arial" w:hAnsi="Arial" w:cs="Arial"/>
          <w:b/>
          <w:bCs/>
        </w:rPr>
        <w:t>Figure</w:t>
      </w:r>
      <w:r w:rsidR="00FB22D8" w:rsidRPr="0059576E">
        <w:rPr>
          <w:rFonts w:ascii="Arial" w:hAnsi="Arial" w:cs="Arial"/>
          <w:b/>
          <w:bCs/>
        </w:rPr>
        <w:t xml:space="preserve"> </w:t>
      </w:r>
      <w:r w:rsidR="00FB0240" w:rsidRPr="0059576E">
        <w:rPr>
          <w:rFonts w:ascii="Arial" w:hAnsi="Arial" w:cs="Arial"/>
          <w:b/>
          <w:bCs/>
        </w:rPr>
        <w:t>2</w:t>
      </w:r>
      <w:r w:rsidR="00FB22D8" w:rsidRPr="0059576E">
        <w:rPr>
          <w:rFonts w:ascii="Arial" w:hAnsi="Arial" w:cs="Arial"/>
          <w:b/>
          <w:bCs/>
        </w:rPr>
        <w:t>.1</w:t>
      </w:r>
      <w:r w:rsidRPr="0059576E">
        <w:rPr>
          <w:rFonts w:ascii="Arial" w:hAnsi="Arial" w:cs="Arial"/>
        </w:rPr>
        <w:t xml:space="preserve">) so that committed water quota for the Quetta city will be made available.   </w:t>
      </w:r>
    </w:p>
    <w:p w14:paraId="6B3A2BF5" w14:textId="77777777" w:rsidR="007D4FD4" w:rsidRPr="0059576E" w:rsidRDefault="007D4FD4" w:rsidP="001F5C8A">
      <w:pPr>
        <w:spacing w:after="0" w:line="276" w:lineRule="auto"/>
        <w:jc w:val="both"/>
        <w:rPr>
          <w:rFonts w:ascii="Arial" w:hAnsi="Arial" w:cs="Arial"/>
        </w:rPr>
      </w:pPr>
    </w:p>
    <w:p w14:paraId="3403CAB6" w14:textId="31F172A9" w:rsidR="007D4FD4" w:rsidRDefault="007D4FD4" w:rsidP="001F5C8A">
      <w:pPr>
        <w:spacing w:after="0" w:line="276" w:lineRule="auto"/>
        <w:jc w:val="both"/>
        <w:rPr>
          <w:rFonts w:ascii="Arial" w:hAnsi="Arial" w:cs="Arial"/>
        </w:rPr>
      </w:pPr>
      <w:r w:rsidRPr="0059576E">
        <w:rPr>
          <w:rFonts w:ascii="Arial" w:hAnsi="Arial" w:cs="Arial"/>
        </w:rPr>
        <w:t>The</w:t>
      </w:r>
      <w:r w:rsidR="000F4ECA" w:rsidRPr="0059576E">
        <w:rPr>
          <w:rFonts w:ascii="Arial" w:hAnsi="Arial" w:cs="Arial"/>
        </w:rPr>
        <w:t xml:space="preserve"> following </w:t>
      </w:r>
      <w:r w:rsidRPr="0059576E">
        <w:rPr>
          <w:rFonts w:ascii="Arial" w:hAnsi="Arial" w:cs="Arial"/>
        </w:rPr>
        <w:t>conditions</w:t>
      </w:r>
      <w:r w:rsidR="000F4ECA" w:rsidRPr="0059576E">
        <w:rPr>
          <w:rFonts w:ascii="Arial" w:hAnsi="Arial" w:cs="Arial"/>
        </w:rPr>
        <w:t xml:space="preserve">, </w:t>
      </w:r>
      <w:r w:rsidRPr="0059576E">
        <w:rPr>
          <w:rFonts w:ascii="Arial" w:hAnsi="Arial" w:cs="Arial"/>
        </w:rPr>
        <w:t>as per WB’s ESF</w:t>
      </w:r>
      <w:r w:rsidR="00FB22D8" w:rsidRPr="0059576E">
        <w:rPr>
          <w:rFonts w:ascii="Arial" w:hAnsi="Arial" w:cs="Arial"/>
        </w:rPr>
        <w:t xml:space="preserve">, </w:t>
      </w:r>
      <w:r w:rsidR="000F4ECA" w:rsidRPr="0059576E">
        <w:rPr>
          <w:rFonts w:ascii="Arial" w:hAnsi="Arial" w:cs="Arial"/>
        </w:rPr>
        <w:t xml:space="preserve">must </w:t>
      </w:r>
      <w:r w:rsidRPr="0059576E">
        <w:rPr>
          <w:rFonts w:ascii="Arial" w:hAnsi="Arial" w:cs="Arial"/>
        </w:rPr>
        <w:t xml:space="preserve">be fulfilled if the surface water sources are considered Associated Facilities of the proposed project. The assessment is provided </w:t>
      </w:r>
      <w:r w:rsidR="007E1537" w:rsidRPr="0059576E">
        <w:rPr>
          <w:rFonts w:ascii="Arial" w:hAnsi="Arial" w:cs="Arial"/>
        </w:rPr>
        <w:t>below:</w:t>
      </w:r>
    </w:p>
    <w:p w14:paraId="16C887CD" w14:textId="77777777" w:rsidR="00115460" w:rsidRPr="0059576E" w:rsidRDefault="00115460" w:rsidP="001F5C8A">
      <w:pPr>
        <w:spacing w:after="0" w:line="276" w:lineRule="auto"/>
        <w:jc w:val="both"/>
        <w:rPr>
          <w:rFonts w:ascii="Arial" w:hAnsi="Arial" w:cs="Arial"/>
        </w:rPr>
      </w:pPr>
    </w:p>
    <w:p w14:paraId="10F04CA9" w14:textId="77777777" w:rsidR="007D4FD4" w:rsidRPr="0059576E" w:rsidRDefault="007D4FD4" w:rsidP="001F5C8A">
      <w:pPr>
        <w:spacing w:after="0" w:line="276" w:lineRule="auto"/>
        <w:jc w:val="both"/>
        <w:rPr>
          <w:rFonts w:ascii="Arial" w:hAnsi="Arial" w:cs="Arial"/>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6750"/>
        <w:gridCol w:w="1191"/>
      </w:tblGrid>
      <w:tr w:rsidR="000F4ECA" w:rsidRPr="0059576E" w14:paraId="7206E686" w14:textId="77777777" w:rsidTr="00857B84">
        <w:trPr>
          <w:trHeight w:val="227"/>
        </w:trPr>
        <w:tc>
          <w:tcPr>
            <w:tcW w:w="6750" w:type="dxa"/>
            <w:shd w:val="clear" w:color="auto" w:fill="auto"/>
          </w:tcPr>
          <w:p w14:paraId="2968B3BD" w14:textId="77777777" w:rsidR="000F4ECA" w:rsidRPr="0059576E" w:rsidRDefault="000F4ECA" w:rsidP="001F5C8A">
            <w:pPr>
              <w:spacing w:line="276" w:lineRule="auto"/>
              <w:jc w:val="center"/>
              <w:rPr>
                <w:rFonts w:ascii="Arial" w:hAnsi="Arial" w:cs="Arial"/>
                <w:b/>
                <w:i/>
                <w:iCs/>
              </w:rPr>
            </w:pPr>
            <w:r w:rsidRPr="0059576E">
              <w:rPr>
                <w:rFonts w:ascii="Arial" w:hAnsi="Arial" w:cs="Arial"/>
                <w:b/>
                <w:i/>
                <w:iCs/>
              </w:rPr>
              <w:t>Condition</w:t>
            </w:r>
          </w:p>
        </w:tc>
        <w:tc>
          <w:tcPr>
            <w:tcW w:w="1191" w:type="dxa"/>
            <w:shd w:val="clear" w:color="auto" w:fill="auto"/>
          </w:tcPr>
          <w:p w14:paraId="30C433E0" w14:textId="77777777" w:rsidR="000F4ECA" w:rsidRPr="0059576E" w:rsidRDefault="000F4ECA" w:rsidP="001F5C8A">
            <w:pPr>
              <w:spacing w:line="276" w:lineRule="auto"/>
              <w:jc w:val="center"/>
              <w:rPr>
                <w:rFonts w:ascii="Arial" w:hAnsi="Arial" w:cs="Arial"/>
                <w:b/>
                <w:i/>
                <w:iCs/>
              </w:rPr>
            </w:pPr>
            <w:r w:rsidRPr="0059576E">
              <w:rPr>
                <w:rFonts w:ascii="Arial" w:hAnsi="Arial" w:cs="Arial"/>
                <w:b/>
                <w:i/>
                <w:iCs/>
              </w:rPr>
              <w:t>Yes/No</w:t>
            </w:r>
          </w:p>
        </w:tc>
      </w:tr>
      <w:tr w:rsidR="000F4ECA" w:rsidRPr="0059576E" w14:paraId="605DC4D1" w14:textId="77777777" w:rsidTr="00857B84">
        <w:trPr>
          <w:trHeight w:val="227"/>
        </w:trPr>
        <w:tc>
          <w:tcPr>
            <w:tcW w:w="6750" w:type="dxa"/>
            <w:shd w:val="clear" w:color="auto" w:fill="auto"/>
          </w:tcPr>
          <w:p w14:paraId="153BCE44" w14:textId="77777777" w:rsidR="000F4ECA" w:rsidRPr="0059576E" w:rsidRDefault="000F4ECA" w:rsidP="001F5C8A">
            <w:pPr>
              <w:spacing w:line="276" w:lineRule="auto"/>
              <w:rPr>
                <w:rFonts w:ascii="Arial" w:hAnsi="Arial" w:cs="Arial"/>
                <w:i/>
                <w:iCs/>
              </w:rPr>
            </w:pPr>
            <w:r w:rsidRPr="0059576E">
              <w:rPr>
                <w:rFonts w:ascii="Arial" w:hAnsi="Arial" w:cs="Arial"/>
                <w:i/>
                <w:iCs/>
              </w:rPr>
              <w:t>Directly and significantly related to project?</w:t>
            </w:r>
          </w:p>
        </w:tc>
        <w:tc>
          <w:tcPr>
            <w:tcW w:w="1191" w:type="dxa"/>
            <w:shd w:val="clear" w:color="auto" w:fill="auto"/>
          </w:tcPr>
          <w:p w14:paraId="3264CEC9" w14:textId="77777777" w:rsidR="000F4ECA" w:rsidRPr="0059576E" w:rsidRDefault="000F4ECA" w:rsidP="001F5C8A">
            <w:pPr>
              <w:spacing w:line="276" w:lineRule="auto"/>
              <w:jc w:val="center"/>
              <w:rPr>
                <w:rFonts w:ascii="Arial" w:hAnsi="Arial" w:cs="Arial"/>
                <w:i/>
                <w:iCs/>
              </w:rPr>
            </w:pPr>
            <w:r w:rsidRPr="0059576E">
              <w:rPr>
                <w:rFonts w:ascii="Arial" w:hAnsi="Arial" w:cs="Arial"/>
                <w:i/>
                <w:iCs/>
              </w:rPr>
              <w:t>Yes</w:t>
            </w:r>
          </w:p>
        </w:tc>
      </w:tr>
      <w:tr w:rsidR="000F4ECA" w:rsidRPr="0059576E" w14:paraId="7C73F8DC" w14:textId="77777777" w:rsidTr="00857B84">
        <w:trPr>
          <w:trHeight w:val="227"/>
        </w:trPr>
        <w:tc>
          <w:tcPr>
            <w:tcW w:w="6750" w:type="dxa"/>
            <w:shd w:val="clear" w:color="auto" w:fill="auto"/>
          </w:tcPr>
          <w:p w14:paraId="2A7CF643" w14:textId="77777777" w:rsidR="000F4ECA" w:rsidRPr="0059576E" w:rsidRDefault="000F4ECA" w:rsidP="001F5C8A">
            <w:pPr>
              <w:spacing w:line="276" w:lineRule="auto"/>
              <w:rPr>
                <w:rFonts w:ascii="Arial" w:hAnsi="Arial" w:cs="Arial"/>
                <w:i/>
                <w:iCs/>
              </w:rPr>
            </w:pPr>
            <w:r w:rsidRPr="0059576E">
              <w:rPr>
                <w:rFonts w:ascii="Arial" w:hAnsi="Arial" w:cs="Arial"/>
                <w:i/>
                <w:iCs/>
              </w:rPr>
              <w:t>Carried out or planned to be carried out contemporaneously with the project?</w:t>
            </w:r>
          </w:p>
        </w:tc>
        <w:tc>
          <w:tcPr>
            <w:tcW w:w="1191" w:type="dxa"/>
            <w:shd w:val="clear" w:color="auto" w:fill="auto"/>
          </w:tcPr>
          <w:p w14:paraId="17002ABB" w14:textId="77777777" w:rsidR="000F4ECA" w:rsidRPr="0059576E" w:rsidRDefault="000F4ECA" w:rsidP="001F5C8A">
            <w:pPr>
              <w:spacing w:line="276" w:lineRule="auto"/>
              <w:jc w:val="center"/>
              <w:rPr>
                <w:rFonts w:ascii="Arial" w:hAnsi="Arial" w:cs="Arial"/>
                <w:i/>
                <w:iCs/>
              </w:rPr>
            </w:pPr>
            <w:r w:rsidRPr="0059576E">
              <w:rPr>
                <w:rFonts w:ascii="Arial" w:hAnsi="Arial" w:cs="Arial"/>
                <w:i/>
                <w:iCs/>
              </w:rPr>
              <w:t>No</w:t>
            </w:r>
          </w:p>
        </w:tc>
      </w:tr>
      <w:tr w:rsidR="000F4ECA" w:rsidRPr="0059576E" w14:paraId="7D6F33DF" w14:textId="77777777" w:rsidTr="00857B84">
        <w:trPr>
          <w:trHeight w:val="227"/>
        </w:trPr>
        <w:tc>
          <w:tcPr>
            <w:tcW w:w="6750" w:type="dxa"/>
            <w:shd w:val="clear" w:color="auto" w:fill="auto"/>
          </w:tcPr>
          <w:p w14:paraId="287E6709" w14:textId="77777777" w:rsidR="000F4ECA" w:rsidRPr="0059576E" w:rsidRDefault="000F4ECA" w:rsidP="001F5C8A">
            <w:pPr>
              <w:spacing w:line="276" w:lineRule="auto"/>
              <w:rPr>
                <w:rFonts w:ascii="Arial" w:hAnsi="Arial" w:cs="Arial"/>
                <w:i/>
                <w:iCs/>
              </w:rPr>
            </w:pPr>
            <w:r w:rsidRPr="0059576E">
              <w:rPr>
                <w:rFonts w:ascii="Arial" w:hAnsi="Arial" w:cs="Arial"/>
                <w:i/>
                <w:iCs/>
              </w:rPr>
              <w:t>Necessary for the project to be viable and would not have been constructed, expanded or conducted if the project did not exist?</w:t>
            </w:r>
          </w:p>
        </w:tc>
        <w:tc>
          <w:tcPr>
            <w:tcW w:w="1191" w:type="dxa"/>
            <w:shd w:val="clear" w:color="auto" w:fill="auto"/>
          </w:tcPr>
          <w:p w14:paraId="144385C3" w14:textId="6A235773" w:rsidR="000F4ECA" w:rsidRPr="0059576E" w:rsidRDefault="002F56AB" w:rsidP="001F5C8A">
            <w:pPr>
              <w:spacing w:line="276" w:lineRule="auto"/>
              <w:jc w:val="center"/>
              <w:rPr>
                <w:rFonts w:ascii="Arial" w:hAnsi="Arial" w:cs="Arial"/>
                <w:i/>
                <w:iCs/>
              </w:rPr>
            </w:pPr>
            <w:r w:rsidRPr="0059576E">
              <w:rPr>
                <w:rFonts w:ascii="Arial" w:hAnsi="Arial" w:cs="Arial"/>
                <w:i/>
                <w:iCs/>
              </w:rPr>
              <w:t>Yes</w:t>
            </w:r>
          </w:p>
        </w:tc>
      </w:tr>
    </w:tbl>
    <w:p w14:paraId="24BDC82E" w14:textId="77777777" w:rsidR="007D4FD4" w:rsidRPr="0059576E" w:rsidRDefault="007D4FD4" w:rsidP="001F5C8A">
      <w:pPr>
        <w:spacing w:after="0" w:line="276" w:lineRule="auto"/>
        <w:jc w:val="both"/>
        <w:rPr>
          <w:rFonts w:ascii="Arial" w:hAnsi="Arial" w:cs="Arial"/>
        </w:rPr>
      </w:pPr>
    </w:p>
    <w:p w14:paraId="2E25EE65" w14:textId="5ADE7F12" w:rsidR="007D4FD4" w:rsidRPr="0059576E" w:rsidRDefault="007D4FD4" w:rsidP="001F5C8A">
      <w:pPr>
        <w:spacing w:after="0" w:line="276" w:lineRule="auto"/>
        <w:jc w:val="both"/>
        <w:rPr>
          <w:rFonts w:ascii="Arial" w:hAnsi="Arial" w:cs="Arial"/>
        </w:rPr>
      </w:pPr>
      <w:r w:rsidRPr="0059576E">
        <w:rPr>
          <w:rFonts w:ascii="Arial" w:hAnsi="Arial" w:cs="Arial"/>
        </w:rPr>
        <w:t>Since all three conditions have not been satisfied, it is concluded that the surface water sources are not to the Associated Facilities of the proposed project.</w:t>
      </w:r>
    </w:p>
    <w:p w14:paraId="0629E3DC" w14:textId="77777777" w:rsidR="007D4FD4" w:rsidRPr="0059576E" w:rsidRDefault="007D4FD4" w:rsidP="001F5C8A">
      <w:pPr>
        <w:spacing w:after="0" w:line="276" w:lineRule="auto"/>
        <w:jc w:val="both"/>
        <w:rPr>
          <w:rFonts w:ascii="Arial" w:hAnsi="Arial" w:cs="Arial"/>
        </w:rPr>
      </w:pPr>
    </w:p>
    <w:p w14:paraId="7769E0D2" w14:textId="77777777" w:rsidR="001F5C8A" w:rsidRPr="0059576E" w:rsidRDefault="007D4FD4" w:rsidP="001F5C8A">
      <w:pPr>
        <w:keepNext/>
        <w:spacing w:after="0" w:line="276" w:lineRule="auto"/>
        <w:rPr>
          <w:rFonts w:ascii="Arial" w:hAnsi="Arial" w:cs="Arial"/>
        </w:rPr>
      </w:pPr>
      <w:r w:rsidRPr="0059576E">
        <w:rPr>
          <w:rFonts w:ascii="Arial" w:hAnsi="Arial" w:cs="Arial"/>
          <w:noProof/>
        </w:rPr>
        <w:drawing>
          <wp:inline distT="0" distB="0" distL="0" distR="0" wp14:anchorId="67743CA2" wp14:editId="7146F455">
            <wp:extent cx="5943600" cy="42049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204970"/>
                    </a:xfrm>
                    <a:prstGeom prst="rect">
                      <a:avLst/>
                    </a:prstGeom>
                  </pic:spPr>
                </pic:pic>
              </a:graphicData>
            </a:graphic>
          </wp:inline>
        </w:drawing>
      </w:r>
    </w:p>
    <w:p w14:paraId="4CD061BD" w14:textId="47882CED" w:rsidR="00FB22D8" w:rsidRPr="0059576E" w:rsidRDefault="001F5C8A" w:rsidP="001F5C8A">
      <w:pPr>
        <w:pStyle w:val="Caption"/>
        <w:spacing w:line="276" w:lineRule="auto"/>
        <w:jc w:val="center"/>
        <w:rPr>
          <w:rFonts w:ascii="Arial" w:hAnsi="Arial" w:cs="Arial"/>
          <w:b/>
          <w:bCs/>
        </w:rPr>
      </w:pPr>
      <w:bookmarkStart w:id="598" w:name="_Toc156582428"/>
      <w:r w:rsidRPr="0059576E">
        <w:rPr>
          <w:rFonts w:ascii="Arial" w:hAnsi="Arial" w:cs="Arial"/>
          <w:b/>
          <w:bCs/>
        </w:rPr>
        <w:t xml:space="preserve">Figure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2</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Figure \* ARABIC \s 1 </w:instrText>
      </w:r>
      <w:r w:rsidRPr="0059576E">
        <w:rPr>
          <w:rFonts w:ascii="Arial" w:hAnsi="Arial" w:cs="Arial"/>
          <w:b/>
          <w:bCs/>
        </w:rPr>
        <w:fldChar w:fldCharType="separate"/>
      </w:r>
      <w:r w:rsidRPr="0059576E">
        <w:rPr>
          <w:rFonts w:ascii="Arial" w:hAnsi="Arial" w:cs="Arial"/>
          <w:b/>
          <w:bCs/>
          <w:noProof/>
        </w:rPr>
        <w:t>1</w:t>
      </w:r>
      <w:r w:rsidRPr="0059576E">
        <w:rPr>
          <w:rFonts w:ascii="Arial" w:hAnsi="Arial" w:cs="Arial"/>
          <w:b/>
          <w:bCs/>
        </w:rPr>
        <w:fldChar w:fldCharType="end"/>
      </w:r>
      <w:r w:rsidRPr="0059576E">
        <w:rPr>
          <w:rFonts w:ascii="Arial" w:hAnsi="Arial" w:cs="Arial"/>
          <w:b/>
          <w:bCs/>
        </w:rPr>
        <w:t>: Surface Water Locations and Conveyance System</w:t>
      </w:r>
      <w:bookmarkEnd w:id="598"/>
    </w:p>
    <w:p w14:paraId="6896DBF4" w14:textId="4BE02866" w:rsidR="00FB22D8" w:rsidRPr="0059576E" w:rsidRDefault="00FB22D8" w:rsidP="001F5C8A">
      <w:pPr>
        <w:spacing w:after="0" w:line="276" w:lineRule="auto"/>
        <w:rPr>
          <w:rFonts w:ascii="Arial" w:hAnsi="Arial" w:cs="Arial"/>
        </w:rPr>
      </w:pPr>
    </w:p>
    <w:p w14:paraId="00376041" w14:textId="78A8A3D8" w:rsidR="007D4FD4" w:rsidRPr="0059576E" w:rsidRDefault="007D4FD4" w:rsidP="001F5C8A">
      <w:pPr>
        <w:spacing w:after="0" w:line="276" w:lineRule="auto"/>
        <w:rPr>
          <w:rFonts w:ascii="Arial" w:hAnsi="Arial" w:cs="Arial"/>
        </w:rPr>
      </w:pPr>
    </w:p>
    <w:p w14:paraId="09224BFD" w14:textId="77777777" w:rsidR="007D4FD4" w:rsidRPr="0059576E" w:rsidRDefault="007D4FD4" w:rsidP="001F5C8A">
      <w:pPr>
        <w:spacing w:after="0" w:line="276" w:lineRule="auto"/>
        <w:jc w:val="both"/>
        <w:rPr>
          <w:rFonts w:ascii="Arial" w:hAnsi="Arial" w:cs="Arial"/>
        </w:rPr>
      </w:pPr>
    </w:p>
    <w:p w14:paraId="548F1D2A" w14:textId="1737250D" w:rsidR="00232617" w:rsidRPr="0059576E" w:rsidRDefault="00232617" w:rsidP="001F5C8A">
      <w:pPr>
        <w:spacing w:after="0" w:line="276" w:lineRule="auto"/>
        <w:jc w:val="both"/>
        <w:rPr>
          <w:rFonts w:ascii="Arial" w:hAnsi="Arial" w:cs="Arial"/>
        </w:rPr>
        <w:sectPr w:rsidR="00232617" w:rsidRPr="0059576E" w:rsidSect="001F5C16">
          <w:pgSz w:w="11909" w:h="16834" w:code="9"/>
          <w:pgMar w:top="1440" w:right="1440" w:bottom="1440" w:left="1440" w:header="720" w:footer="720" w:gutter="0"/>
          <w:cols w:space="720"/>
          <w:docGrid w:linePitch="360"/>
        </w:sectPr>
      </w:pPr>
    </w:p>
    <w:p w14:paraId="455182E6" w14:textId="674E3473" w:rsidR="007A2BB3" w:rsidRPr="0059576E" w:rsidRDefault="004523B9" w:rsidP="001F5C8A">
      <w:pPr>
        <w:pStyle w:val="Heading1"/>
        <w:spacing w:before="0" w:beforeAutospacing="0" w:after="0" w:afterAutospacing="0" w:line="276" w:lineRule="auto"/>
        <w:jc w:val="center"/>
        <w:rPr>
          <w:rFonts w:cs="Arial"/>
        </w:rPr>
      </w:pPr>
      <w:bookmarkStart w:id="599" w:name="_Toc147952241"/>
      <w:bookmarkStart w:id="600" w:name="_Toc147952659"/>
      <w:bookmarkStart w:id="601" w:name="_Toc147953077"/>
      <w:bookmarkStart w:id="602" w:name="_Toc147953496"/>
      <w:bookmarkStart w:id="603" w:name="_Toc147953915"/>
      <w:bookmarkStart w:id="604" w:name="_Toc147954336"/>
      <w:bookmarkStart w:id="605" w:name="_Toc147954758"/>
      <w:bookmarkStart w:id="606" w:name="_Toc147955182"/>
      <w:bookmarkStart w:id="607" w:name="_Toc147955627"/>
      <w:bookmarkStart w:id="608" w:name="_Toc147956092"/>
      <w:bookmarkStart w:id="609" w:name="_Toc147956559"/>
      <w:bookmarkStart w:id="610" w:name="_Toc147957027"/>
      <w:bookmarkStart w:id="611" w:name="_Toc147957494"/>
      <w:bookmarkStart w:id="612" w:name="_Toc149090466"/>
      <w:bookmarkStart w:id="613" w:name="_Toc149090956"/>
      <w:bookmarkStart w:id="614" w:name="_Toc149091443"/>
      <w:bookmarkStart w:id="615" w:name="_Toc149091930"/>
      <w:bookmarkStart w:id="616" w:name="_Toc149092423"/>
      <w:bookmarkStart w:id="617" w:name="_Toc149092910"/>
      <w:bookmarkStart w:id="618" w:name="_Toc147952242"/>
      <w:bookmarkStart w:id="619" w:name="_Toc147952660"/>
      <w:bookmarkStart w:id="620" w:name="_Toc147953078"/>
      <w:bookmarkStart w:id="621" w:name="_Toc147953497"/>
      <w:bookmarkStart w:id="622" w:name="_Toc147953916"/>
      <w:bookmarkStart w:id="623" w:name="_Toc147954337"/>
      <w:bookmarkStart w:id="624" w:name="_Toc147954759"/>
      <w:bookmarkStart w:id="625" w:name="_Toc147955183"/>
      <w:bookmarkStart w:id="626" w:name="_Toc147955628"/>
      <w:bookmarkStart w:id="627" w:name="_Toc147956093"/>
      <w:bookmarkStart w:id="628" w:name="_Toc147956560"/>
      <w:bookmarkStart w:id="629" w:name="_Toc147957028"/>
      <w:bookmarkStart w:id="630" w:name="_Toc147957495"/>
      <w:bookmarkStart w:id="631" w:name="_Toc149090467"/>
      <w:bookmarkStart w:id="632" w:name="_Toc149090957"/>
      <w:bookmarkStart w:id="633" w:name="_Toc149091444"/>
      <w:bookmarkStart w:id="634" w:name="_Toc149091931"/>
      <w:bookmarkStart w:id="635" w:name="_Toc149092424"/>
      <w:bookmarkStart w:id="636" w:name="_Toc149092911"/>
      <w:bookmarkStart w:id="637" w:name="_Toc150454901"/>
      <w:bookmarkStart w:id="638" w:name="_Toc159072191"/>
      <w:bookmarkEnd w:id="530"/>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sidRPr="0059576E">
        <w:rPr>
          <w:rFonts w:cs="Arial"/>
        </w:rPr>
        <w:t>ENVIRONMENTAL AND SOCIAL POLICIES, REGULATIONS AND LAWS</w:t>
      </w:r>
      <w:bookmarkEnd w:id="637"/>
      <w:bookmarkEnd w:id="638"/>
    </w:p>
    <w:p w14:paraId="0ED56606" w14:textId="77777777" w:rsidR="00E80E73" w:rsidRPr="0059576E" w:rsidRDefault="00E80E73" w:rsidP="001F5C8A">
      <w:pPr>
        <w:spacing w:after="0" w:line="276" w:lineRule="auto"/>
        <w:rPr>
          <w:rFonts w:ascii="Arial" w:hAnsi="Arial" w:cs="Arial"/>
        </w:rPr>
      </w:pPr>
    </w:p>
    <w:p w14:paraId="7D523A45" w14:textId="77777777" w:rsidR="007E333C" w:rsidRPr="0059576E" w:rsidRDefault="007E333C" w:rsidP="001F5C8A">
      <w:pPr>
        <w:pStyle w:val="BodyText"/>
        <w:spacing w:line="276" w:lineRule="auto"/>
        <w:ind w:left="0" w:right="29"/>
        <w:jc w:val="both"/>
        <w:rPr>
          <w:rStyle w:val="Heading2Char"/>
          <w:rFonts w:cs="Arial"/>
          <w:b w:val="0"/>
          <w:bCs/>
          <w:color w:val="auto"/>
        </w:rPr>
      </w:pPr>
      <w:bookmarkStart w:id="639" w:name="_Toc101263108"/>
      <w:bookmarkStart w:id="640" w:name="_Toc130391750"/>
      <w:r w:rsidRPr="0059576E">
        <w:rPr>
          <w:rFonts w:ascii="Arial" w:hAnsi="Arial" w:cs="Arial"/>
        </w:rPr>
        <w:t xml:space="preserve">This section deals with the current legal and administrative framework required to prepare the ESMF of the proposed Project. Applicable WB Environmental and Social Standards (ESSs) and guidelines and Environmental and Social (E&amp;S) Policies, laws, regulations laid out by the GoP, GoB have been duly discussed and the Project proponent will be required to adhere to these regulations throughout the course of </w:t>
      </w:r>
      <w:r w:rsidRPr="0059576E">
        <w:rPr>
          <w:rStyle w:val="Heading2Char"/>
          <w:rFonts w:cs="Arial"/>
          <w:b w:val="0"/>
          <w:bCs/>
          <w:color w:val="auto"/>
        </w:rPr>
        <w:t>the proposed Project.</w:t>
      </w:r>
    </w:p>
    <w:p w14:paraId="56925C4E" w14:textId="77777777" w:rsidR="007E333C" w:rsidRPr="0059576E" w:rsidRDefault="007E333C" w:rsidP="001F5C8A">
      <w:pPr>
        <w:pStyle w:val="BodyText"/>
        <w:spacing w:line="276" w:lineRule="auto"/>
        <w:ind w:left="0" w:right="29"/>
        <w:jc w:val="both"/>
        <w:rPr>
          <w:rStyle w:val="Heading2Char"/>
          <w:rFonts w:cs="Arial"/>
          <w:b w:val="0"/>
          <w:bCs/>
          <w:color w:val="auto"/>
        </w:rPr>
      </w:pPr>
    </w:p>
    <w:p w14:paraId="47EC0443" w14:textId="77777777" w:rsidR="007E333C" w:rsidRPr="0059576E" w:rsidRDefault="007E333C" w:rsidP="001F5C8A">
      <w:pPr>
        <w:pStyle w:val="ListParagraph"/>
        <w:numPr>
          <w:ilvl w:val="0"/>
          <w:numId w:val="19"/>
        </w:numPr>
        <w:rPr>
          <w:rStyle w:val="Heading2Char"/>
          <w:rFonts w:eastAsiaTheme="minorHAnsi" w:cs="Arial"/>
          <w:b/>
          <w:vanish/>
          <w:color w:val="auto"/>
          <w:kern w:val="0"/>
          <w:szCs w:val="22"/>
        </w:rPr>
      </w:pPr>
      <w:bookmarkStart w:id="641" w:name="_Toc149090484"/>
      <w:bookmarkStart w:id="642" w:name="_Toc149090974"/>
      <w:bookmarkStart w:id="643" w:name="_Toc149091461"/>
      <w:bookmarkStart w:id="644" w:name="_Toc149091948"/>
      <w:bookmarkStart w:id="645" w:name="_Toc149092441"/>
      <w:bookmarkStart w:id="646" w:name="_Toc149092928"/>
      <w:bookmarkStart w:id="647" w:name="_Toc151029612"/>
      <w:bookmarkStart w:id="648" w:name="_Toc151055287"/>
      <w:bookmarkStart w:id="649" w:name="_Toc151055688"/>
      <w:bookmarkStart w:id="650" w:name="_Toc151113499"/>
      <w:bookmarkStart w:id="651" w:name="_Toc151113668"/>
      <w:bookmarkStart w:id="652" w:name="_Toc151113813"/>
      <w:bookmarkStart w:id="653" w:name="_Toc151113956"/>
      <w:bookmarkStart w:id="654" w:name="_Toc151127552"/>
      <w:bookmarkStart w:id="655" w:name="_Toc151160647"/>
      <w:bookmarkStart w:id="656" w:name="_Toc151160784"/>
      <w:bookmarkStart w:id="657" w:name="_Toc151200854"/>
      <w:bookmarkStart w:id="658" w:name="_Toc151200998"/>
      <w:bookmarkStart w:id="659" w:name="_Toc151524251"/>
      <w:bookmarkStart w:id="660" w:name="_Toc151525115"/>
      <w:bookmarkStart w:id="661" w:name="_Toc156582301"/>
      <w:bookmarkStart w:id="662" w:name="_Toc159071849"/>
      <w:bookmarkStart w:id="663" w:name="_Toc159072192"/>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26470B14" w14:textId="3328BE51" w:rsidR="007E333C" w:rsidRPr="0059576E" w:rsidRDefault="007E333C" w:rsidP="001F5C8A">
      <w:pPr>
        <w:pStyle w:val="Subheaading"/>
        <w:rPr>
          <w:rFonts w:ascii="Arial" w:hAnsi="Arial" w:cs="Arial"/>
        </w:rPr>
      </w:pPr>
      <w:bookmarkStart w:id="664" w:name="_Toc149090485"/>
      <w:bookmarkStart w:id="665" w:name="_Toc149090975"/>
      <w:bookmarkStart w:id="666" w:name="_Toc149091462"/>
      <w:bookmarkStart w:id="667" w:name="_Toc149091949"/>
      <w:bookmarkStart w:id="668" w:name="_Toc149092442"/>
      <w:bookmarkStart w:id="669" w:name="_Toc149092929"/>
      <w:bookmarkStart w:id="670" w:name="_Toc151029613"/>
      <w:bookmarkStart w:id="671" w:name="_Toc151055288"/>
      <w:bookmarkStart w:id="672" w:name="_Toc151055689"/>
      <w:bookmarkStart w:id="673" w:name="_Toc151113500"/>
      <w:bookmarkStart w:id="674" w:name="_Toc151113669"/>
      <w:bookmarkStart w:id="675" w:name="_Toc151113814"/>
      <w:bookmarkStart w:id="676" w:name="_Toc151113957"/>
      <w:bookmarkStart w:id="677" w:name="_Toc151127553"/>
      <w:bookmarkStart w:id="678" w:name="_Toc149090486"/>
      <w:bookmarkStart w:id="679" w:name="_Toc149090976"/>
      <w:bookmarkStart w:id="680" w:name="_Toc149091463"/>
      <w:bookmarkStart w:id="681" w:name="_Toc149091950"/>
      <w:bookmarkStart w:id="682" w:name="_Toc149092443"/>
      <w:bookmarkStart w:id="683" w:name="_Toc149092930"/>
      <w:bookmarkStart w:id="684" w:name="_Toc138757944"/>
      <w:bookmarkStart w:id="685" w:name="_Toc138758041"/>
      <w:bookmarkStart w:id="686" w:name="_Toc138758091"/>
      <w:bookmarkStart w:id="687" w:name="_Toc138758145"/>
      <w:bookmarkStart w:id="688" w:name="_Toc138867073"/>
      <w:bookmarkStart w:id="689" w:name="_Toc138946860"/>
      <w:bookmarkStart w:id="690" w:name="_Toc139113113"/>
      <w:bookmarkStart w:id="691" w:name="_Toc139269548"/>
      <w:bookmarkStart w:id="692" w:name="_Toc139269629"/>
      <w:bookmarkStart w:id="693" w:name="_Toc139269704"/>
      <w:bookmarkStart w:id="694" w:name="_Toc139269803"/>
      <w:bookmarkStart w:id="695" w:name="_Toc149090493"/>
      <w:bookmarkStart w:id="696" w:name="_Toc149090983"/>
      <w:bookmarkStart w:id="697" w:name="_Toc149091470"/>
      <w:bookmarkStart w:id="698" w:name="_Toc149091957"/>
      <w:bookmarkStart w:id="699" w:name="_Toc149092450"/>
      <w:bookmarkStart w:id="700" w:name="_Toc149092937"/>
      <w:bookmarkStart w:id="701" w:name="_Toc159072193"/>
      <w:bookmarkStart w:id="702" w:name="_Toc149092940"/>
      <w:bookmarkEnd w:id="639"/>
      <w:bookmarkEnd w:id="640"/>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sidRPr="0059576E">
        <w:rPr>
          <w:rFonts w:ascii="Arial" w:hAnsi="Arial" w:cs="Arial"/>
        </w:rPr>
        <w:t>World Bank Standards and Key Gaps with National/Provincial Framework</w:t>
      </w:r>
      <w:bookmarkEnd w:id="701"/>
      <w:r w:rsidRPr="0059576E">
        <w:rPr>
          <w:rFonts w:ascii="Arial" w:hAnsi="Arial" w:cs="Arial"/>
        </w:rPr>
        <w:t xml:space="preserve"> </w:t>
      </w:r>
      <w:bookmarkEnd w:id="702"/>
    </w:p>
    <w:p w14:paraId="0E80BFAE" w14:textId="77777777" w:rsidR="007E333C" w:rsidRPr="0059576E" w:rsidRDefault="007E333C" w:rsidP="001F5C8A">
      <w:pPr>
        <w:spacing w:after="0" w:line="276" w:lineRule="auto"/>
        <w:ind w:right="29"/>
        <w:rPr>
          <w:rFonts w:ascii="Arial" w:hAnsi="Arial" w:cs="Arial"/>
        </w:rPr>
      </w:pPr>
    </w:p>
    <w:p w14:paraId="7C463FA3" w14:textId="77777777" w:rsidR="007E333C" w:rsidRPr="0059576E" w:rsidRDefault="007E333C" w:rsidP="001F5C8A">
      <w:pPr>
        <w:pStyle w:val="BodyText"/>
        <w:spacing w:line="276" w:lineRule="auto"/>
        <w:ind w:left="0" w:right="29"/>
        <w:jc w:val="both"/>
        <w:rPr>
          <w:rFonts w:ascii="Arial" w:eastAsia="Calibri" w:hAnsi="Arial" w:cs="Arial"/>
        </w:rPr>
      </w:pPr>
      <w:r w:rsidRPr="0059576E">
        <w:rPr>
          <w:rFonts w:ascii="Arial" w:hAnsi="Arial" w:cs="Arial"/>
        </w:rPr>
        <w:t xml:space="preserve">The project will follow the World Bank Environmental and Social Standards (ESSs), as well as the World Bank Group Environmental, Health and Safety Guidelines. Overall environmental and social risk classification of the project is assessed to be Substantial. </w:t>
      </w:r>
      <w:r w:rsidRPr="0059576E">
        <w:rPr>
          <w:rFonts w:ascii="Arial" w:eastAsia="Calibri" w:hAnsi="Arial" w:cs="Arial"/>
        </w:rPr>
        <w:t xml:space="preserve">The identified gaps between ESSs and national and provincial laws for E&amp;S management and how these gaps are addressed in the ESMF are provided in </w:t>
      </w:r>
      <w:r w:rsidRPr="0059576E">
        <w:rPr>
          <w:rFonts w:ascii="Arial" w:eastAsia="Calibri" w:hAnsi="Arial" w:cs="Arial"/>
          <w:bCs/>
        </w:rPr>
        <w:t>Table 3.1</w:t>
      </w:r>
      <w:r w:rsidRPr="0059576E">
        <w:rPr>
          <w:rFonts w:ascii="Arial" w:eastAsia="Calibri" w:hAnsi="Arial" w:cs="Arial"/>
        </w:rPr>
        <w:t xml:space="preserve"> Where gaps exist between national laws vis-a-vis ESF, the most stringent requirements will prevail and will be followed during the implementation of proposed project.  </w:t>
      </w:r>
    </w:p>
    <w:p w14:paraId="64B7E17C" w14:textId="77777777" w:rsidR="007E333C" w:rsidRPr="0059576E" w:rsidRDefault="007E333C" w:rsidP="001F5C8A">
      <w:pPr>
        <w:spacing w:after="0" w:line="276" w:lineRule="auto"/>
        <w:rPr>
          <w:rFonts w:ascii="Arial" w:hAnsi="Arial" w:cs="Arial"/>
        </w:rPr>
      </w:pPr>
    </w:p>
    <w:p w14:paraId="119BD5D9" w14:textId="77777777" w:rsidR="00DD5EF1" w:rsidRPr="0059576E" w:rsidRDefault="00DD5EF1" w:rsidP="001F5C8A">
      <w:pPr>
        <w:spacing w:after="0" w:line="276" w:lineRule="auto"/>
        <w:rPr>
          <w:rFonts w:ascii="Arial" w:hAnsi="Arial" w:cs="Arial"/>
        </w:rPr>
      </w:pPr>
    </w:p>
    <w:p w14:paraId="402135C8" w14:textId="77777777" w:rsidR="00DD5EF1" w:rsidRPr="0059576E" w:rsidRDefault="00DD5EF1" w:rsidP="001F5C8A">
      <w:pPr>
        <w:spacing w:after="0" w:line="276" w:lineRule="auto"/>
        <w:rPr>
          <w:rFonts w:ascii="Arial" w:hAnsi="Arial" w:cs="Arial"/>
        </w:rPr>
      </w:pPr>
    </w:p>
    <w:p w14:paraId="74CF66D8" w14:textId="77777777" w:rsidR="008F5584" w:rsidRPr="0059576E" w:rsidRDefault="008F5584" w:rsidP="001F5C8A">
      <w:pPr>
        <w:spacing w:after="0" w:line="276" w:lineRule="auto"/>
        <w:rPr>
          <w:rFonts w:ascii="Arial" w:hAnsi="Arial" w:cs="Arial"/>
        </w:rPr>
      </w:pPr>
    </w:p>
    <w:p w14:paraId="6C0591E9" w14:textId="77777777" w:rsidR="008F5584" w:rsidRPr="0059576E" w:rsidRDefault="008F5584" w:rsidP="001F5C8A">
      <w:pPr>
        <w:spacing w:after="0" w:line="276" w:lineRule="auto"/>
        <w:rPr>
          <w:rFonts w:ascii="Arial" w:hAnsi="Arial" w:cs="Arial"/>
        </w:rPr>
      </w:pPr>
    </w:p>
    <w:p w14:paraId="7630F4B7" w14:textId="77777777" w:rsidR="008F5584" w:rsidRPr="0059576E" w:rsidRDefault="008F5584" w:rsidP="001F5C8A">
      <w:pPr>
        <w:spacing w:after="0" w:line="276" w:lineRule="auto"/>
        <w:rPr>
          <w:rFonts w:ascii="Arial" w:hAnsi="Arial" w:cs="Arial"/>
        </w:rPr>
      </w:pPr>
    </w:p>
    <w:p w14:paraId="18765C15" w14:textId="77777777" w:rsidR="008F5584" w:rsidRPr="0059576E" w:rsidRDefault="008F5584" w:rsidP="001F5C8A">
      <w:pPr>
        <w:spacing w:after="0" w:line="276" w:lineRule="auto"/>
        <w:rPr>
          <w:rFonts w:ascii="Arial" w:hAnsi="Arial" w:cs="Arial"/>
        </w:rPr>
      </w:pPr>
    </w:p>
    <w:p w14:paraId="2FCE7386" w14:textId="77777777" w:rsidR="008F5584" w:rsidRPr="0059576E" w:rsidRDefault="008F5584" w:rsidP="001F5C8A">
      <w:pPr>
        <w:spacing w:after="0" w:line="276" w:lineRule="auto"/>
        <w:rPr>
          <w:rFonts w:ascii="Arial" w:hAnsi="Arial" w:cs="Arial"/>
        </w:rPr>
      </w:pPr>
    </w:p>
    <w:p w14:paraId="325B5970" w14:textId="77777777" w:rsidR="008F5584" w:rsidRPr="0059576E" w:rsidRDefault="008F5584" w:rsidP="001F5C8A">
      <w:pPr>
        <w:spacing w:after="0" w:line="276" w:lineRule="auto"/>
        <w:rPr>
          <w:rFonts w:ascii="Arial" w:hAnsi="Arial" w:cs="Arial"/>
        </w:rPr>
      </w:pPr>
    </w:p>
    <w:p w14:paraId="50AAAA85" w14:textId="77777777" w:rsidR="008F5584" w:rsidRPr="0059576E" w:rsidRDefault="008F5584" w:rsidP="001F5C8A">
      <w:pPr>
        <w:spacing w:after="0" w:line="276" w:lineRule="auto"/>
        <w:rPr>
          <w:rFonts w:ascii="Arial" w:hAnsi="Arial" w:cs="Arial"/>
        </w:rPr>
      </w:pPr>
    </w:p>
    <w:p w14:paraId="5B0C8182" w14:textId="77777777" w:rsidR="008F5584" w:rsidRPr="0059576E" w:rsidRDefault="008F5584" w:rsidP="001F5C8A">
      <w:pPr>
        <w:spacing w:after="0" w:line="276" w:lineRule="auto"/>
        <w:rPr>
          <w:rFonts w:ascii="Arial" w:hAnsi="Arial" w:cs="Arial"/>
        </w:rPr>
      </w:pPr>
    </w:p>
    <w:p w14:paraId="65579C5B" w14:textId="77777777" w:rsidR="008F5584" w:rsidRPr="0059576E" w:rsidRDefault="008F5584" w:rsidP="001F5C8A">
      <w:pPr>
        <w:spacing w:after="0" w:line="276" w:lineRule="auto"/>
        <w:rPr>
          <w:rFonts w:ascii="Arial" w:hAnsi="Arial" w:cs="Arial"/>
        </w:rPr>
      </w:pPr>
    </w:p>
    <w:p w14:paraId="16CECA1F" w14:textId="77777777" w:rsidR="008F5584" w:rsidRPr="0059576E" w:rsidRDefault="008F5584" w:rsidP="001F5C8A">
      <w:pPr>
        <w:spacing w:after="0" w:line="276" w:lineRule="auto"/>
        <w:rPr>
          <w:rFonts w:ascii="Arial" w:hAnsi="Arial" w:cs="Arial"/>
        </w:rPr>
      </w:pPr>
    </w:p>
    <w:p w14:paraId="36DBE3F2" w14:textId="77777777" w:rsidR="008F5584" w:rsidRPr="0059576E" w:rsidRDefault="008F5584" w:rsidP="001F5C8A">
      <w:pPr>
        <w:spacing w:after="0" w:line="276" w:lineRule="auto"/>
        <w:rPr>
          <w:rFonts w:ascii="Arial" w:hAnsi="Arial" w:cs="Arial"/>
        </w:rPr>
      </w:pPr>
    </w:p>
    <w:p w14:paraId="33B1DEB9" w14:textId="77777777" w:rsidR="008F5584" w:rsidRPr="0059576E" w:rsidRDefault="008F5584" w:rsidP="001F5C8A">
      <w:pPr>
        <w:spacing w:after="0" w:line="276" w:lineRule="auto"/>
        <w:rPr>
          <w:rFonts w:ascii="Arial" w:hAnsi="Arial" w:cs="Arial"/>
        </w:rPr>
      </w:pPr>
    </w:p>
    <w:p w14:paraId="63FA44CD" w14:textId="77777777" w:rsidR="008F5584" w:rsidRPr="0059576E" w:rsidRDefault="008F5584" w:rsidP="001F5C8A">
      <w:pPr>
        <w:spacing w:after="0" w:line="276" w:lineRule="auto"/>
        <w:rPr>
          <w:rFonts w:ascii="Arial" w:hAnsi="Arial" w:cs="Arial"/>
        </w:rPr>
      </w:pPr>
    </w:p>
    <w:p w14:paraId="64ED643A" w14:textId="77777777" w:rsidR="008F5584" w:rsidRPr="0059576E" w:rsidRDefault="008F5584" w:rsidP="001F5C8A">
      <w:pPr>
        <w:spacing w:after="0" w:line="276" w:lineRule="auto"/>
        <w:rPr>
          <w:rFonts w:ascii="Arial" w:hAnsi="Arial" w:cs="Arial"/>
        </w:rPr>
      </w:pPr>
    </w:p>
    <w:p w14:paraId="2DB83055" w14:textId="77777777" w:rsidR="008F5584" w:rsidRPr="0059576E" w:rsidRDefault="008F5584" w:rsidP="001F5C8A">
      <w:pPr>
        <w:spacing w:after="0" w:line="276" w:lineRule="auto"/>
        <w:rPr>
          <w:rFonts w:ascii="Arial" w:hAnsi="Arial" w:cs="Arial"/>
        </w:rPr>
      </w:pPr>
    </w:p>
    <w:p w14:paraId="512A6A36" w14:textId="77777777" w:rsidR="008F5584" w:rsidRPr="0059576E" w:rsidRDefault="008F5584" w:rsidP="001F5C8A">
      <w:pPr>
        <w:spacing w:after="0" w:line="276" w:lineRule="auto"/>
        <w:rPr>
          <w:rFonts w:ascii="Arial" w:hAnsi="Arial" w:cs="Arial"/>
        </w:rPr>
      </w:pPr>
    </w:p>
    <w:p w14:paraId="6DBB2BF6" w14:textId="77777777" w:rsidR="008F5584" w:rsidRPr="0059576E" w:rsidRDefault="008F5584" w:rsidP="001F5C8A">
      <w:pPr>
        <w:spacing w:after="0" w:line="276" w:lineRule="auto"/>
        <w:rPr>
          <w:rFonts w:ascii="Arial" w:hAnsi="Arial" w:cs="Arial"/>
        </w:rPr>
      </w:pPr>
    </w:p>
    <w:p w14:paraId="54C72C49" w14:textId="77777777" w:rsidR="008F5584" w:rsidRPr="0059576E" w:rsidRDefault="008F5584" w:rsidP="001F5C8A">
      <w:pPr>
        <w:spacing w:after="0" w:line="276" w:lineRule="auto"/>
        <w:rPr>
          <w:rFonts w:ascii="Arial" w:hAnsi="Arial" w:cs="Arial"/>
        </w:rPr>
      </w:pPr>
    </w:p>
    <w:p w14:paraId="3F785555" w14:textId="77777777" w:rsidR="008F5584" w:rsidRPr="0059576E" w:rsidRDefault="008F5584" w:rsidP="001F5C8A">
      <w:pPr>
        <w:spacing w:after="0" w:line="276" w:lineRule="auto"/>
        <w:rPr>
          <w:rFonts w:ascii="Arial" w:hAnsi="Arial" w:cs="Arial"/>
        </w:rPr>
      </w:pPr>
    </w:p>
    <w:p w14:paraId="59548047" w14:textId="77777777" w:rsidR="008F5584" w:rsidRPr="0059576E" w:rsidRDefault="008F5584" w:rsidP="001F5C8A">
      <w:pPr>
        <w:spacing w:after="0" w:line="276" w:lineRule="auto"/>
        <w:rPr>
          <w:rFonts w:ascii="Arial" w:hAnsi="Arial" w:cs="Arial"/>
        </w:rPr>
      </w:pPr>
    </w:p>
    <w:p w14:paraId="5A3A81B7" w14:textId="77777777" w:rsidR="008F5584" w:rsidRPr="0059576E" w:rsidRDefault="008F5584" w:rsidP="001F5C8A">
      <w:pPr>
        <w:spacing w:after="0" w:line="276" w:lineRule="auto"/>
        <w:rPr>
          <w:rFonts w:ascii="Arial" w:hAnsi="Arial" w:cs="Arial"/>
        </w:rPr>
      </w:pPr>
    </w:p>
    <w:p w14:paraId="04FBD235" w14:textId="77777777" w:rsidR="008F5584" w:rsidRPr="0059576E" w:rsidRDefault="008F5584" w:rsidP="001F5C8A">
      <w:pPr>
        <w:spacing w:after="0" w:line="276" w:lineRule="auto"/>
        <w:rPr>
          <w:rFonts w:ascii="Arial" w:hAnsi="Arial" w:cs="Arial"/>
        </w:rPr>
      </w:pPr>
    </w:p>
    <w:p w14:paraId="486D5F56" w14:textId="77777777" w:rsidR="008F5584" w:rsidRPr="0059576E" w:rsidRDefault="008F5584" w:rsidP="001F5C8A">
      <w:pPr>
        <w:spacing w:after="0" w:line="276" w:lineRule="auto"/>
        <w:rPr>
          <w:rFonts w:ascii="Arial" w:hAnsi="Arial" w:cs="Arial"/>
        </w:rPr>
      </w:pPr>
    </w:p>
    <w:p w14:paraId="2A39F2B1" w14:textId="77777777" w:rsidR="00293421" w:rsidRPr="0059576E" w:rsidRDefault="00293421" w:rsidP="001F5C8A">
      <w:pPr>
        <w:spacing w:after="0" w:line="276" w:lineRule="auto"/>
        <w:rPr>
          <w:rFonts w:ascii="Arial" w:hAnsi="Arial" w:cs="Arial"/>
        </w:rPr>
        <w:sectPr w:rsidR="00293421" w:rsidRPr="0059576E" w:rsidSect="001F5C16">
          <w:footerReference w:type="default" r:id="rId17"/>
          <w:pgSz w:w="11909" w:h="16834" w:code="9"/>
          <w:pgMar w:top="1440" w:right="1440" w:bottom="1440" w:left="1440" w:header="720" w:footer="720" w:gutter="0"/>
          <w:cols w:space="720"/>
          <w:docGrid w:linePitch="360"/>
        </w:sectPr>
      </w:pPr>
    </w:p>
    <w:p w14:paraId="0DBA0FCD" w14:textId="76E48B52" w:rsidR="006D39E8" w:rsidRPr="0059576E" w:rsidRDefault="006D39E8" w:rsidP="001F5C8A">
      <w:pPr>
        <w:pStyle w:val="Caption"/>
        <w:spacing w:line="276" w:lineRule="auto"/>
        <w:jc w:val="center"/>
        <w:rPr>
          <w:rFonts w:ascii="Arial" w:hAnsi="Arial" w:cs="Arial"/>
          <w:b/>
          <w:bCs/>
        </w:rPr>
      </w:pPr>
      <w:bookmarkStart w:id="703" w:name="_Toc156582429"/>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001F5C8A" w:rsidRPr="0059576E">
        <w:rPr>
          <w:rFonts w:ascii="Arial" w:hAnsi="Arial" w:cs="Arial"/>
          <w:b/>
          <w:bCs/>
          <w:noProof/>
        </w:rPr>
        <w:t>3</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001F5C8A" w:rsidRPr="0059576E">
        <w:rPr>
          <w:rFonts w:ascii="Arial" w:hAnsi="Arial" w:cs="Arial"/>
          <w:b/>
          <w:bCs/>
          <w:noProof/>
        </w:rPr>
        <w:t>1</w:t>
      </w:r>
      <w:r w:rsidRPr="0059576E">
        <w:rPr>
          <w:rFonts w:ascii="Arial" w:hAnsi="Arial" w:cs="Arial"/>
          <w:b/>
          <w:bCs/>
        </w:rPr>
        <w:fldChar w:fldCharType="end"/>
      </w:r>
      <w:r w:rsidRPr="0059576E">
        <w:rPr>
          <w:rFonts w:ascii="Arial" w:hAnsi="Arial" w:cs="Arial"/>
          <w:b/>
          <w:bCs/>
        </w:rPr>
        <w:t>: Relevant World Bank ESS and Key Gaps with the National Framework</w:t>
      </w:r>
      <w:bookmarkEnd w:id="703"/>
    </w:p>
    <w:tbl>
      <w:tblPr>
        <w:tblStyle w:val="TableGrid"/>
        <w:tblW w:w="5000" w:type="pct"/>
        <w:tblLayout w:type="fixed"/>
        <w:tblLook w:val="04A0" w:firstRow="1" w:lastRow="0" w:firstColumn="1" w:lastColumn="0" w:noHBand="0" w:noVBand="1"/>
      </w:tblPr>
      <w:tblGrid>
        <w:gridCol w:w="1525"/>
        <w:gridCol w:w="3740"/>
        <w:gridCol w:w="2780"/>
        <w:gridCol w:w="3609"/>
        <w:gridCol w:w="2273"/>
        <w:gridCol w:w="17"/>
      </w:tblGrid>
      <w:tr w:rsidR="007817AF" w:rsidRPr="0059576E" w14:paraId="3448069B" w14:textId="77777777" w:rsidTr="003A2145">
        <w:trPr>
          <w:trHeight w:val="20"/>
          <w:tblHeader/>
        </w:trPr>
        <w:tc>
          <w:tcPr>
            <w:tcW w:w="547" w:type="pct"/>
            <w:shd w:val="clear" w:color="auto" w:fill="auto"/>
          </w:tcPr>
          <w:p w14:paraId="1EC4C840" w14:textId="1CA0F897" w:rsidR="00287F14" w:rsidRPr="0059576E" w:rsidRDefault="00287F14" w:rsidP="001F5C8A">
            <w:pPr>
              <w:pStyle w:val="TableEntry"/>
              <w:spacing w:before="0" w:after="0" w:line="276" w:lineRule="auto"/>
              <w:jc w:val="center"/>
              <w:rPr>
                <w:rFonts w:cs="Arial"/>
                <w:b/>
                <w:szCs w:val="18"/>
              </w:rPr>
            </w:pPr>
            <w:r w:rsidRPr="0059576E">
              <w:rPr>
                <w:rFonts w:cs="Arial"/>
                <w:b/>
                <w:szCs w:val="18"/>
              </w:rPr>
              <w:t>Environmental and Social Standards (ESS</w:t>
            </w:r>
          </w:p>
        </w:tc>
        <w:tc>
          <w:tcPr>
            <w:tcW w:w="1341" w:type="pct"/>
            <w:shd w:val="clear" w:color="auto" w:fill="auto"/>
          </w:tcPr>
          <w:p w14:paraId="7E4300F5" w14:textId="77777777" w:rsidR="00287F14" w:rsidRPr="0059576E" w:rsidRDefault="00287F14" w:rsidP="001F5C8A">
            <w:pPr>
              <w:pStyle w:val="TableEntry"/>
              <w:spacing w:before="0" w:after="0" w:line="276" w:lineRule="auto"/>
              <w:jc w:val="center"/>
              <w:rPr>
                <w:rFonts w:cs="Arial"/>
                <w:b/>
                <w:szCs w:val="18"/>
              </w:rPr>
            </w:pPr>
            <w:r w:rsidRPr="0059576E">
              <w:rPr>
                <w:rFonts w:cs="Arial"/>
                <w:b/>
                <w:szCs w:val="18"/>
              </w:rPr>
              <w:t xml:space="preserve">Project Relevance </w:t>
            </w:r>
          </w:p>
        </w:tc>
        <w:tc>
          <w:tcPr>
            <w:tcW w:w="997" w:type="pct"/>
            <w:shd w:val="clear" w:color="auto" w:fill="auto"/>
          </w:tcPr>
          <w:p w14:paraId="6B88C2AB" w14:textId="77777777" w:rsidR="00287F14" w:rsidRPr="0059576E" w:rsidRDefault="00287F14" w:rsidP="001F5C8A">
            <w:pPr>
              <w:pStyle w:val="TableEntry"/>
              <w:spacing w:before="0" w:after="0" w:line="276" w:lineRule="auto"/>
              <w:jc w:val="center"/>
              <w:rPr>
                <w:rFonts w:cs="Arial"/>
                <w:b/>
                <w:szCs w:val="18"/>
              </w:rPr>
            </w:pPr>
            <w:r w:rsidRPr="0059576E">
              <w:rPr>
                <w:rFonts w:cs="Arial"/>
                <w:b/>
                <w:szCs w:val="18"/>
              </w:rPr>
              <w:t>Relevant National Provincial Regulations and Laws</w:t>
            </w:r>
          </w:p>
        </w:tc>
        <w:tc>
          <w:tcPr>
            <w:tcW w:w="1294" w:type="pct"/>
            <w:shd w:val="clear" w:color="auto" w:fill="auto"/>
          </w:tcPr>
          <w:p w14:paraId="78A10A23" w14:textId="77777777" w:rsidR="00287F14" w:rsidRPr="0059576E" w:rsidRDefault="00287F14" w:rsidP="001F5C8A">
            <w:pPr>
              <w:pStyle w:val="TableEntry"/>
              <w:spacing w:before="0" w:after="0" w:line="276" w:lineRule="auto"/>
              <w:jc w:val="center"/>
              <w:rPr>
                <w:rFonts w:cs="Arial"/>
                <w:b/>
                <w:szCs w:val="18"/>
              </w:rPr>
            </w:pPr>
            <w:r w:rsidRPr="0059576E">
              <w:rPr>
                <w:rFonts w:cs="Arial"/>
                <w:b/>
                <w:szCs w:val="18"/>
              </w:rPr>
              <w:t xml:space="preserve">Gaps Identified in the Context of Local Laws </w:t>
            </w:r>
          </w:p>
        </w:tc>
        <w:tc>
          <w:tcPr>
            <w:tcW w:w="821" w:type="pct"/>
            <w:gridSpan w:val="2"/>
          </w:tcPr>
          <w:p w14:paraId="550ECFD5" w14:textId="77777777" w:rsidR="00287F14" w:rsidRPr="0059576E" w:rsidRDefault="00287F14" w:rsidP="001F5C8A">
            <w:pPr>
              <w:pStyle w:val="TableEntry"/>
              <w:spacing w:before="0" w:after="0" w:line="276" w:lineRule="auto"/>
              <w:jc w:val="center"/>
              <w:rPr>
                <w:rFonts w:cs="Arial"/>
                <w:b/>
                <w:szCs w:val="18"/>
              </w:rPr>
            </w:pPr>
            <w:r w:rsidRPr="0059576E">
              <w:rPr>
                <w:rFonts w:cs="Arial"/>
                <w:b/>
                <w:szCs w:val="18"/>
              </w:rPr>
              <w:t>Gaps Addressed in ESMF</w:t>
            </w:r>
          </w:p>
        </w:tc>
      </w:tr>
      <w:tr w:rsidR="007817AF" w:rsidRPr="0059576E" w14:paraId="14C769BC" w14:textId="77777777" w:rsidTr="003A2145">
        <w:trPr>
          <w:trHeight w:val="20"/>
        </w:trPr>
        <w:tc>
          <w:tcPr>
            <w:tcW w:w="547" w:type="pct"/>
            <w:shd w:val="clear" w:color="auto" w:fill="auto"/>
          </w:tcPr>
          <w:p w14:paraId="4A32352F" w14:textId="77777777" w:rsidR="00287F14" w:rsidRPr="0059576E" w:rsidRDefault="00287F14" w:rsidP="001F5C8A">
            <w:pPr>
              <w:pStyle w:val="TableEntry"/>
              <w:spacing w:before="0" w:after="0" w:line="276" w:lineRule="auto"/>
              <w:jc w:val="both"/>
              <w:rPr>
                <w:rFonts w:cs="Arial"/>
                <w:szCs w:val="18"/>
              </w:rPr>
            </w:pPr>
            <w:r w:rsidRPr="0059576E">
              <w:rPr>
                <w:rFonts w:cs="Arial"/>
                <w:b/>
                <w:bCs/>
                <w:szCs w:val="18"/>
              </w:rPr>
              <w:t>ESS1:</w:t>
            </w:r>
            <w:r w:rsidRPr="0059576E">
              <w:rPr>
                <w:rFonts w:cs="Arial"/>
                <w:szCs w:val="18"/>
              </w:rPr>
              <w:t xml:space="preserve"> Assessment and Management of Environmental and Social Risks and Impacts</w:t>
            </w:r>
          </w:p>
        </w:tc>
        <w:tc>
          <w:tcPr>
            <w:tcW w:w="1341" w:type="pct"/>
            <w:shd w:val="clear" w:color="auto" w:fill="auto"/>
          </w:tcPr>
          <w:p w14:paraId="032F33DB" w14:textId="4B4177A2" w:rsidR="00287F14" w:rsidRPr="0059576E" w:rsidRDefault="00287F14" w:rsidP="00DD6ACD">
            <w:pPr>
              <w:pStyle w:val="TableEntry"/>
              <w:spacing w:before="0" w:after="0" w:line="276" w:lineRule="auto"/>
              <w:jc w:val="both"/>
              <w:rPr>
                <w:rFonts w:cs="Arial"/>
                <w:szCs w:val="18"/>
              </w:rPr>
            </w:pPr>
            <w:r w:rsidRPr="0059576E">
              <w:rPr>
                <w:rFonts w:eastAsiaTheme="minorHAnsi" w:cs="Arial"/>
                <w:b/>
                <w:bCs/>
                <w:szCs w:val="18"/>
              </w:rPr>
              <w:t xml:space="preserve">Relevant: </w:t>
            </w:r>
            <w:r w:rsidRPr="0059576E">
              <w:rPr>
                <w:rFonts w:eastAsiaTheme="minorHAnsi" w:cs="Arial"/>
                <w:szCs w:val="18"/>
              </w:rPr>
              <w:t>The Project activities will involve a wide range of civil works which could have potential environmental and social risks</w:t>
            </w:r>
            <w:r w:rsidR="007C6DF3" w:rsidRPr="0059576E">
              <w:rPr>
                <w:rFonts w:eastAsiaTheme="minorHAnsi" w:cs="Arial"/>
                <w:szCs w:val="18"/>
              </w:rPr>
              <w:t xml:space="preserve"> and impacts</w:t>
            </w:r>
            <w:r w:rsidRPr="0059576E">
              <w:rPr>
                <w:rStyle w:val="FootnoteReference"/>
                <w:rFonts w:eastAsiaTheme="minorHAnsi" w:cs="Arial"/>
                <w:szCs w:val="18"/>
              </w:rPr>
              <w:footnoteReference w:id="14"/>
            </w:r>
            <w:r w:rsidRPr="0059576E">
              <w:rPr>
                <w:rFonts w:eastAsiaTheme="minorHAnsi" w:cs="Arial"/>
                <w:szCs w:val="18"/>
              </w:rPr>
              <w:t>. The ESMF and the related site-specific E&amp;S instruments will be implemented throughout the project to comply with ESS1.</w:t>
            </w:r>
          </w:p>
        </w:tc>
        <w:tc>
          <w:tcPr>
            <w:tcW w:w="997" w:type="pct"/>
            <w:shd w:val="clear" w:color="auto" w:fill="auto"/>
          </w:tcPr>
          <w:p w14:paraId="44E4FBA0"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Environmental Protection Act, 2012</w:t>
            </w:r>
          </w:p>
          <w:p w14:paraId="1F960345"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Guidelines for Environmental Assessment, Pakistan EPA</w:t>
            </w:r>
          </w:p>
          <w:p w14:paraId="590825E3"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Review of IEE and EIA Regulations, 2020</w:t>
            </w:r>
          </w:p>
        </w:tc>
        <w:tc>
          <w:tcPr>
            <w:tcW w:w="1294" w:type="pct"/>
            <w:shd w:val="clear" w:color="auto" w:fill="auto"/>
          </w:tcPr>
          <w:p w14:paraId="28A25BAB"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The criteria mentioned in the Act for classifying environmental and social impact/risk is different than in the ESF. This categorizes the risk level of a project indirectly – mostly by project type and size. Furthermore, it does require commitment from the proponents for E&amp;S measures implementation but not in the form of a separate environmental and social commitment plan. The different methods and tools (ESIA, environmental and social audit, cumulative impact assessment, ESMP, ESMF, regional and sectoral ESIA, SESA etc.) for environmental and social impact assessments, referenced in the ESF, are not part of the National and Provincial legislation. The ESF highlight to consider the environmental and social risks and impacts associated with primary suppliers and disadvantaged or vulnerable groups while the local relevant laws do not.</w:t>
            </w:r>
          </w:p>
          <w:p w14:paraId="77A37FAA" w14:textId="0832B429" w:rsidR="00287F14" w:rsidRPr="0059576E" w:rsidRDefault="00287F14" w:rsidP="001F5C8A">
            <w:pPr>
              <w:pStyle w:val="TableEntry"/>
              <w:spacing w:before="0" w:after="0" w:line="276" w:lineRule="auto"/>
              <w:jc w:val="both"/>
              <w:rPr>
                <w:rFonts w:cs="Arial"/>
                <w:szCs w:val="18"/>
              </w:rPr>
            </w:pPr>
            <w:r w:rsidRPr="0059576E">
              <w:rPr>
                <w:rFonts w:cs="Arial"/>
                <w:szCs w:val="18"/>
              </w:rPr>
              <w:t xml:space="preserve">ESS-1 specifically mentions disadvantaged or vulnerable groups, the </w:t>
            </w:r>
            <w:r w:rsidR="00690471" w:rsidRPr="0059576E">
              <w:rPr>
                <w:rFonts w:cs="Arial"/>
                <w:szCs w:val="18"/>
              </w:rPr>
              <w:t xml:space="preserve"> </w:t>
            </w:r>
            <w:r w:rsidRPr="0059576E">
              <w:rPr>
                <w:rFonts w:cs="Arial"/>
                <w:szCs w:val="18"/>
              </w:rPr>
              <w:t>Act does not touch upon this theme directly.</w:t>
            </w:r>
          </w:p>
        </w:tc>
        <w:tc>
          <w:tcPr>
            <w:tcW w:w="821" w:type="pct"/>
            <w:gridSpan w:val="2"/>
          </w:tcPr>
          <w:p w14:paraId="29975240" w14:textId="77777777" w:rsidR="007C6DF3" w:rsidRPr="0059576E" w:rsidRDefault="00287F14" w:rsidP="001F5C8A">
            <w:pPr>
              <w:spacing w:line="276" w:lineRule="auto"/>
              <w:jc w:val="both"/>
              <w:rPr>
                <w:rFonts w:ascii="Arial" w:hAnsi="Arial" w:cs="Arial"/>
                <w:sz w:val="18"/>
                <w:szCs w:val="18"/>
              </w:rPr>
            </w:pPr>
            <w:r w:rsidRPr="0059576E">
              <w:rPr>
                <w:rFonts w:ascii="Arial" w:hAnsi="Arial" w:cs="Arial"/>
                <w:sz w:val="18"/>
                <w:szCs w:val="18"/>
              </w:rPr>
              <w:t xml:space="preserve">E&amp;S risk categorization has been done on the basis of ESS-1 guidelines but also aligned with the BEPA requirements. The E&amp;S assessment will be/is carried out as per ESS-1 for the proposed Project. </w:t>
            </w:r>
          </w:p>
          <w:p w14:paraId="53C4199F" w14:textId="77777777" w:rsidR="007C6DF3" w:rsidRPr="0059576E" w:rsidRDefault="007C6DF3" w:rsidP="001F5C8A">
            <w:pPr>
              <w:spacing w:line="276" w:lineRule="auto"/>
              <w:jc w:val="both"/>
              <w:rPr>
                <w:rFonts w:ascii="Arial" w:hAnsi="Arial" w:cs="Arial"/>
                <w:sz w:val="18"/>
                <w:szCs w:val="18"/>
              </w:rPr>
            </w:pPr>
          </w:p>
          <w:p w14:paraId="5665A713" w14:textId="2D3B3745" w:rsidR="00287F14" w:rsidRPr="0059576E" w:rsidRDefault="00287F14" w:rsidP="001F5C8A">
            <w:pPr>
              <w:spacing w:line="276" w:lineRule="auto"/>
              <w:jc w:val="both"/>
              <w:rPr>
                <w:rFonts w:ascii="Arial" w:hAnsi="Arial" w:cs="Arial"/>
                <w:sz w:val="18"/>
                <w:szCs w:val="18"/>
              </w:rPr>
            </w:pPr>
            <w:r w:rsidRPr="0059576E">
              <w:rPr>
                <w:rFonts w:ascii="Arial" w:hAnsi="Arial" w:cs="Arial"/>
                <w:sz w:val="18"/>
                <w:szCs w:val="18"/>
              </w:rPr>
              <w:t>In addition, Resettlement Policy Framework (RPF), Labor Management Procedures (LMP) and Stakeholder Engagement Plan (SEP) have been prepared as part of this Project. Mitigations proposed in this ESMF and the other E&amp;S tools (e.g, RPF, LMP and SEP) have taken into consideration the marginalized and vulnerable groups.</w:t>
            </w:r>
          </w:p>
        </w:tc>
      </w:tr>
      <w:tr w:rsidR="007817AF" w:rsidRPr="0059576E" w14:paraId="690D1C75" w14:textId="77777777" w:rsidTr="003A2145">
        <w:trPr>
          <w:trHeight w:val="20"/>
        </w:trPr>
        <w:tc>
          <w:tcPr>
            <w:tcW w:w="547" w:type="pct"/>
            <w:shd w:val="clear" w:color="auto" w:fill="auto"/>
          </w:tcPr>
          <w:p w14:paraId="412FFF01" w14:textId="77777777" w:rsidR="00287F14" w:rsidRPr="0059576E" w:rsidRDefault="00287F14" w:rsidP="001F5C8A">
            <w:pPr>
              <w:pStyle w:val="TableEntry"/>
              <w:spacing w:before="0" w:after="0" w:line="276" w:lineRule="auto"/>
              <w:jc w:val="both"/>
              <w:rPr>
                <w:rFonts w:cs="Arial"/>
                <w:szCs w:val="18"/>
              </w:rPr>
            </w:pPr>
            <w:r w:rsidRPr="0059576E">
              <w:rPr>
                <w:rFonts w:cs="Arial"/>
                <w:b/>
                <w:bCs/>
                <w:szCs w:val="18"/>
              </w:rPr>
              <w:t xml:space="preserve">ESS2 </w:t>
            </w:r>
            <w:r w:rsidRPr="0059576E">
              <w:rPr>
                <w:rFonts w:cs="Arial"/>
                <w:szCs w:val="18"/>
              </w:rPr>
              <w:t>– Labor and Working Conditions</w:t>
            </w:r>
          </w:p>
        </w:tc>
        <w:tc>
          <w:tcPr>
            <w:tcW w:w="1341" w:type="pct"/>
            <w:shd w:val="clear" w:color="auto" w:fill="auto"/>
          </w:tcPr>
          <w:p w14:paraId="6E7CE99C" w14:textId="77204C93" w:rsidR="004E013E" w:rsidRPr="0059576E" w:rsidRDefault="00287F14" w:rsidP="00DD6ACD">
            <w:pPr>
              <w:jc w:val="both"/>
              <w:rPr>
                <w:rFonts w:ascii="Arial" w:hAnsi="Arial" w:cs="Arial"/>
                <w:sz w:val="18"/>
                <w:szCs w:val="18"/>
              </w:rPr>
            </w:pPr>
            <w:r w:rsidRPr="0059576E">
              <w:rPr>
                <w:rFonts w:ascii="Arial" w:hAnsi="Arial" w:cs="Arial"/>
                <w:b/>
                <w:sz w:val="18"/>
                <w:szCs w:val="18"/>
              </w:rPr>
              <w:t xml:space="preserve">Relevant: </w:t>
            </w:r>
            <w:r w:rsidRPr="0059576E">
              <w:rPr>
                <w:rFonts w:ascii="Arial" w:hAnsi="Arial" w:cs="Arial"/>
                <w:sz w:val="18"/>
                <w:szCs w:val="18"/>
              </w:rPr>
              <w:t>T</w:t>
            </w:r>
            <w:r w:rsidRPr="0059576E">
              <w:rPr>
                <w:rFonts w:ascii="Arial" w:eastAsia="Times New Roman" w:hAnsi="Arial" w:cs="Arial"/>
                <w:sz w:val="18"/>
                <w:szCs w:val="18"/>
              </w:rPr>
              <w:t>he Project will involve direct workers, contracted workers</w:t>
            </w:r>
            <w:r w:rsidR="004E013E" w:rsidRPr="0059576E">
              <w:rPr>
                <w:rFonts w:ascii="Arial" w:eastAsia="Times New Roman" w:hAnsi="Arial" w:cs="Arial"/>
                <w:sz w:val="18"/>
                <w:szCs w:val="18"/>
              </w:rPr>
              <w:t xml:space="preserve"> and</w:t>
            </w:r>
            <w:r w:rsidRPr="0059576E">
              <w:rPr>
                <w:rFonts w:ascii="Arial" w:eastAsia="Times New Roman" w:hAnsi="Arial" w:cs="Arial"/>
                <w:sz w:val="18"/>
                <w:szCs w:val="18"/>
              </w:rPr>
              <w:t xml:space="preserve"> primary supply workers. </w:t>
            </w:r>
            <w:r w:rsidR="004E013E" w:rsidRPr="0059576E">
              <w:rPr>
                <w:rFonts w:ascii="Arial" w:eastAsia="Times New Roman" w:hAnsi="Arial" w:cs="Arial"/>
                <w:sz w:val="18"/>
                <w:szCs w:val="18"/>
              </w:rPr>
              <w:t>The primary labor risks during moderate to large scale construction and rehabilitation activities under Components A and B may include personal injury due to construction activities, risk of personal injury due to operating or working in close proximity to heavy machinery, chemical exposure, inappropriate storage, handling, and disposal of hazardous materials, risk of drowning in rivers during flash floods, risk of injury or death by being caught in tribal conflicts, and exposure to water-borne diseases, child labor and forced labor, labor influx and GBV/SEA/SH. All such categories have been explained in the LMP and mitigation measures suggested.</w:t>
            </w:r>
          </w:p>
          <w:p w14:paraId="69569B8F" w14:textId="14F3FE21" w:rsidR="00287F14" w:rsidRPr="0059576E" w:rsidRDefault="00287F14" w:rsidP="00DD6ACD">
            <w:pPr>
              <w:pStyle w:val="TableEntry"/>
              <w:spacing w:before="0" w:after="0" w:line="276" w:lineRule="auto"/>
              <w:jc w:val="both"/>
              <w:rPr>
                <w:rFonts w:cs="Arial"/>
                <w:szCs w:val="18"/>
              </w:rPr>
            </w:pPr>
          </w:p>
        </w:tc>
        <w:tc>
          <w:tcPr>
            <w:tcW w:w="997" w:type="pct"/>
            <w:shd w:val="clear" w:color="auto" w:fill="auto"/>
          </w:tcPr>
          <w:p w14:paraId="3A9AA0C1"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Occupational Safety and Health Act, 2022</w:t>
            </w:r>
          </w:p>
          <w:p w14:paraId="5915E3DA"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Employment of Child Act 1991</w:t>
            </w:r>
          </w:p>
          <w:p w14:paraId="37D316EF"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Employment of Children (Prohibition &amp; Regulation) Act, 2021</w:t>
            </w:r>
          </w:p>
          <w:p w14:paraId="3823A884"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The Balochistan Bonded Labour System (Abolition) Act, 2021</w:t>
            </w:r>
          </w:p>
          <w:p w14:paraId="4B0493B0"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Factories Act 1934</w:t>
            </w:r>
          </w:p>
          <w:p w14:paraId="09A2A893"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Factories Act, 2021</w:t>
            </w:r>
          </w:p>
          <w:p w14:paraId="4029B684"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Workmen Compensation Act 1923 and Rules 1961.</w:t>
            </w:r>
          </w:p>
          <w:p w14:paraId="1B4BB8C0"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Payment of Wages Act, 2021</w:t>
            </w:r>
          </w:p>
          <w:p w14:paraId="42FB6C93"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The Balochistan Minimum Wages Act, 2021</w:t>
            </w:r>
          </w:p>
          <w:p w14:paraId="4281208A"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The Balochistan Shops and Establishment (Amendment) Act, 2022</w:t>
            </w:r>
          </w:p>
          <w:p w14:paraId="6ECA1F81"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bookmarkStart w:id="705" w:name="_Hlk140405542"/>
            <w:r w:rsidRPr="0059576E">
              <w:rPr>
                <w:rFonts w:cs="Arial"/>
                <w:szCs w:val="18"/>
              </w:rPr>
              <w:t>The Balochistan Industrial and Commercial Employment (Standing Orders) Act, 2021</w:t>
            </w:r>
            <w:bookmarkEnd w:id="705"/>
          </w:p>
          <w:p w14:paraId="5B277BBE"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The Balochistan Employees’ Social Security Act, 2022</w:t>
            </w:r>
          </w:p>
          <w:p w14:paraId="14C306D0"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The Balochistan Maternity Benefits Act, 2022</w:t>
            </w:r>
          </w:p>
          <w:p w14:paraId="18E9046D"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Road Transport Workers Ordinance, 1961</w:t>
            </w:r>
          </w:p>
          <w:p w14:paraId="3E5B792D"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The Balochistan Industrial Relations Act, 2022</w:t>
            </w:r>
          </w:p>
        </w:tc>
        <w:tc>
          <w:tcPr>
            <w:tcW w:w="1294" w:type="pct"/>
            <w:shd w:val="clear" w:color="auto" w:fill="auto"/>
          </w:tcPr>
          <w:p w14:paraId="56449A4C"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National and Provincial laws regarding labour rights address most of the requirements of the ESS2. However, the implementation of these laws and the management of certain issues addressed under ESS-2, such as OHS, GBV/SEA and Violence Against Children (VAC), prohibition of children in hazardous work and child labor in general and protection against discrimination of religious minorities (many formal sector workers belong to religious minority groups) are not done effectively as detailed coverage of certain requirements is partial.</w:t>
            </w:r>
          </w:p>
          <w:p w14:paraId="20E0457B" w14:textId="77777777" w:rsidR="00287F14" w:rsidRPr="0059576E" w:rsidRDefault="00287F14" w:rsidP="001F5C8A">
            <w:pPr>
              <w:pStyle w:val="TableEntry"/>
              <w:spacing w:before="0" w:after="0" w:line="276" w:lineRule="auto"/>
              <w:jc w:val="both"/>
              <w:rPr>
                <w:rFonts w:cs="Arial"/>
                <w:szCs w:val="18"/>
              </w:rPr>
            </w:pPr>
          </w:p>
          <w:p w14:paraId="56D63A6D"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There is no specific requirement for employers to establish a workers’ grievance mechanism except grievance redress mechanisms are available within relevant government departments for citizens to lodge complaints i.e., chief minister complaint cell and citizen portal.</w:t>
            </w:r>
          </w:p>
        </w:tc>
        <w:tc>
          <w:tcPr>
            <w:tcW w:w="821" w:type="pct"/>
            <w:gridSpan w:val="2"/>
          </w:tcPr>
          <w:p w14:paraId="738C5105" w14:textId="77777777" w:rsidR="00287F14" w:rsidRPr="0059576E" w:rsidRDefault="00287F14" w:rsidP="001F5C8A">
            <w:pPr>
              <w:spacing w:line="276" w:lineRule="auto"/>
              <w:jc w:val="both"/>
              <w:rPr>
                <w:rFonts w:ascii="Arial" w:hAnsi="Arial" w:cs="Arial"/>
                <w:sz w:val="18"/>
                <w:szCs w:val="18"/>
              </w:rPr>
            </w:pPr>
            <w:r w:rsidRPr="0059576E">
              <w:rPr>
                <w:rFonts w:ascii="Arial" w:hAnsi="Arial" w:cs="Arial"/>
                <w:sz w:val="18"/>
                <w:szCs w:val="18"/>
              </w:rPr>
              <w:t>All the relevant risks and measures have been considered in this ESMF. Labor Management Procedures (LMP) have been developed for the proposed Project to mitigate the risks related to OHS issues. The LMP will be noted in the legal agreement and in the Environmental and Social Commitment Plan (ESCP). All of this has been done in accordance with the provincial and national laws and ESS-2 requirements.</w:t>
            </w:r>
          </w:p>
        </w:tc>
      </w:tr>
      <w:tr w:rsidR="007817AF" w:rsidRPr="0059576E" w14:paraId="33225A7C" w14:textId="77777777" w:rsidTr="003A2145">
        <w:trPr>
          <w:trHeight w:val="20"/>
        </w:trPr>
        <w:tc>
          <w:tcPr>
            <w:tcW w:w="547" w:type="pct"/>
            <w:shd w:val="clear" w:color="auto" w:fill="auto"/>
          </w:tcPr>
          <w:p w14:paraId="3709A738" w14:textId="77777777" w:rsidR="00287F14" w:rsidRPr="0059576E" w:rsidRDefault="00287F14" w:rsidP="001F5C8A">
            <w:pPr>
              <w:pStyle w:val="TableEntry"/>
              <w:spacing w:before="0" w:after="0" w:line="276" w:lineRule="auto"/>
              <w:jc w:val="both"/>
              <w:rPr>
                <w:rFonts w:cs="Arial"/>
                <w:szCs w:val="18"/>
              </w:rPr>
            </w:pPr>
            <w:r w:rsidRPr="0059576E">
              <w:rPr>
                <w:rFonts w:cs="Arial"/>
                <w:b/>
                <w:bCs/>
                <w:szCs w:val="18"/>
              </w:rPr>
              <w:t>ESS3</w:t>
            </w:r>
            <w:r w:rsidRPr="0059576E">
              <w:rPr>
                <w:rFonts w:cs="Arial"/>
                <w:szCs w:val="18"/>
              </w:rPr>
              <w:t xml:space="preserve"> – Resource Efficiency and Pollution Prevention and Management</w:t>
            </w:r>
          </w:p>
        </w:tc>
        <w:tc>
          <w:tcPr>
            <w:tcW w:w="1341" w:type="pct"/>
            <w:shd w:val="clear" w:color="auto" w:fill="auto"/>
          </w:tcPr>
          <w:p w14:paraId="0860ECB5" w14:textId="4A215950" w:rsidR="00287F14" w:rsidRPr="0059576E" w:rsidRDefault="00287F14" w:rsidP="00DD6ACD">
            <w:pPr>
              <w:pStyle w:val="TableEntry"/>
              <w:spacing w:before="0" w:after="0" w:line="276" w:lineRule="auto"/>
              <w:jc w:val="both"/>
              <w:rPr>
                <w:rFonts w:cs="Arial"/>
                <w:szCs w:val="18"/>
              </w:rPr>
            </w:pPr>
            <w:r w:rsidRPr="0059576E">
              <w:rPr>
                <w:rFonts w:eastAsiaTheme="minorHAnsi" w:cs="Arial"/>
                <w:b/>
                <w:szCs w:val="18"/>
              </w:rPr>
              <w:t xml:space="preserve">Relevant: </w:t>
            </w:r>
            <w:r w:rsidRPr="0059576E">
              <w:rPr>
                <w:rFonts w:eastAsiaTheme="minorHAnsi" w:cs="Arial"/>
                <w:szCs w:val="18"/>
              </w:rPr>
              <w:t xml:space="preserve"> </w:t>
            </w:r>
            <w:r w:rsidR="000C2F3A" w:rsidRPr="0059576E">
              <w:rPr>
                <w:rFonts w:cs="Arial"/>
                <w:szCs w:val="18"/>
              </w:rPr>
              <w:t>T</w:t>
            </w:r>
            <w:r w:rsidR="000C2F3A" w:rsidRPr="0059576E">
              <w:rPr>
                <w:rFonts w:cs="Arial"/>
                <w:noProof/>
                <w:szCs w:val="18"/>
              </w:rPr>
              <w:t xml:space="preserve">he project’s interventions will also contribute towards resource efficiency.The project civil works will generate dust, air emissions, noise, solid and construction waste, and can contaminate and pollute soil, ground and surface water. During the rehabilitation of water distribution pipelines, the quality of water may deteriorate due to infiltration owing to negative pressures in the empty lines. As the Component-A activities will promote climate smart agricultural techniques and will improve on-farm and field irrigation water efficiency and farm productivity; as a result increased use of synthetic pesticides </w:t>
            </w:r>
            <w:r w:rsidR="000C2F3A" w:rsidRPr="0059576E">
              <w:rPr>
                <w:rFonts w:cs="Arial"/>
                <w:szCs w:val="18"/>
              </w:rPr>
              <w:t>is</w:t>
            </w:r>
            <w:r w:rsidR="000C2F3A" w:rsidRPr="0059576E">
              <w:rPr>
                <w:rFonts w:cs="Arial"/>
                <w:noProof/>
                <w:szCs w:val="18"/>
              </w:rPr>
              <w:t xml:space="preserve"> likely. The project is not anticipating procurement of any pesticides but will focus on delivering targeted training on IPM, sustainable use of fertilizers, safe disposal of empty containers; and not using the restricted pesticides identified by WHO. The ESMF adequately proposes the mitigation measures against the risks involved for water, air and land pollution.Further the site specifc ESMPs prepared as per outcome of the E&amp;S screening will integarate the mitigation measures for risks involving provisions, installation, operations and maintenance (O&amp;M) of solar panels for waste treatment plant (WTP).</w:t>
            </w:r>
          </w:p>
        </w:tc>
        <w:tc>
          <w:tcPr>
            <w:tcW w:w="997" w:type="pct"/>
            <w:shd w:val="clear" w:color="auto" w:fill="auto"/>
          </w:tcPr>
          <w:p w14:paraId="09659BAC"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National Energy Efficiency and Conservation Act, 2015</w:t>
            </w:r>
          </w:p>
          <w:p w14:paraId="1A11C6A4"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Environmental Protection Act, 2012</w:t>
            </w:r>
          </w:p>
          <w:p w14:paraId="36FE3B0D"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 xml:space="preserve">Pakistan Climate Change Act, 2017 </w:t>
            </w:r>
          </w:p>
          <w:p w14:paraId="522C2169"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National Environmental Policy, 2005</w:t>
            </w:r>
          </w:p>
          <w:p w14:paraId="020AA220" w14:textId="77777777" w:rsidR="00287F14" w:rsidRPr="0059576E" w:rsidRDefault="00287F14" w:rsidP="001F5C8A">
            <w:pPr>
              <w:pStyle w:val="TableEntry"/>
              <w:spacing w:before="0" w:after="0" w:line="276" w:lineRule="auto"/>
              <w:jc w:val="both"/>
              <w:rPr>
                <w:rFonts w:cs="Arial"/>
                <w:szCs w:val="18"/>
              </w:rPr>
            </w:pPr>
          </w:p>
        </w:tc>
        <w:tc>
          <w:tcPr>
            <w:tcW w:w="1294" w:type="pct"/>
            <w:shd w:val="clear" w:color="auto" w:fill="auto"/>
          </w:tcPr>
          <w:p w14:paraId="6CFA4518"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National and provincial laws address most of the requirements of ESS3, particularly on pollution prevention</w:t>
            </w:r>
          </w:p>
        </w:tc>
        <w:tc>
          <w:tcPr>
            <w:tcW w:w="821" w:type="pct"/>
            <w:gridSpan w:val="2"/>
          </w:tcPr>
          <w:p w14:paraId="58398EA6"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 xml:space="preserve">Resource efficiency and pollution prevention measures have been included in the ESMF to comply with requirements of ESS3. </w:t>
            </w:r>
          </w:p>
        </w:tc>
      </w:tr>
      <w:tr w:rsidR="007817AF" w:rsidRPr="0059576E" w14:paraId="126F43DD" w14:textId="77777777" w:rsidTr="003A2145">
        <w:trPr>
          <w:trHeight w:val="20"/>
        </w:trPr>
        <w:tc>
          <w:tcPr>
            <w:tcW w:w="547" w:type="pct"/>
            <w:shd w:val="clear" w:color="auto" w:fill="auto"/>
          </w:tcPr>
          <w:p w14:paraId="47F61B44" w14:textId="77777777" w:rsidR="00287F14" w:rsidRPr="0059576E" w:rsidRDefault="00287F14" w:rsidP="001F5C8A">
            <w:pPr>
              <w:pStyle w:val="TableEntry"/>
              <w:spacing w:before="0" w:after="0" w:line="276" w:lineRule="auto"/>
              <w:jc w:val="both"/>
              <w:rPr>
                <w:rFonts w:cs="Arial"/>
                <w:szCs w:val="18"/>
              </w:rPr>
            </w:pPr>
            <w:r w:rsidRPr="0059576E">
              <w:rPr>
                <w:rFonts w:cs="Arial"/>
                <w:b/>
                <w:bCs/>
                <w:szCs w:val="18"/>
              </w:rPr>
              <w:t>ESS4</w:t>
            </w:r>
            <w:r w:rsidRPr="0059576E">
              <w:rPr>
                <w:rFonts w:cs="Arial"/>
                <w:szCs w:val="18"/>
              </w:rPr>
              <w:t xml:space="preserve"> – Community Health and Safety</w:t>
            </w:r>
          </w:p>
        </w:tc>
        <w:tc>
          <w:tcPr>
            <w:tcW w:w="1341" w:type="pct"/>
            <w:shd w:val="clear" w:color="auto" w:fill="auto"/>
          </w:tcPr>
          <w:p w14:paraId="4780DFD6" w14:textId="0D3E2277" w:rsidR="00287F14" w:rsidRPr="0059576E" w:rsidRDefault="00287F14" w:rsidP="00B640DE">
            <w:pPr>
              <w:tabs>
                <w:tab w:val="left" w:pos="180"/>
              </w:tabs>
              <w:ind w:left="90"/>
              <w:jc w:val="both"/>
              <w:rPr>
                <w:rFonts w:ascii="Arial" w:hAnsi="Arial" w:cs="Arial"/>
                <w:sz w:val="18"/>
                <w:szCs w:val="18"/>
              </w:rPr>
            </w:pPr>
            <w:r w:rsidRPr="0059576E">
              <w:rPr>
                <w:rFonts w:ascii="Arial" w:eastAsia="Times New Roman" w:hAnsi="Arial" w:cs="Arial"/>
                <w:b/>
                <w:bCs/>
                <w:sz w:val="18"/>
                <w:szCs w:val="18"/>
              </w:rPr>
              <w:t>Relevant:</w:t>
            </w:r>
            <w:r w:rsidRPr="0059576E">
              <w:rPr>
                <w:rFonts w:ascii="Arial" w:eastAsia="Times New Roman" w:hAnsi="Arial" w:cs="Arial"/>
                <w:sz w:val="18"/>
                <w:szCs w:val="18"/>
              </w:rPr>
              <w:t xml:space="preserve"> </w:t>
            </w:r>
            <w:r w:rsidR="00D318EA" w:rsidRPr="0059576E">
              <w:rPr>
                <w:rFonts w:ascii="Arial" w:hAnsi="Arial" w:cs="Arial"/>
                <w:noProof/>
                <w:sz w:val="18"/>
                <w:szCs w:val="18"/>
              </w:rPr>
              <w:t>These civil works under the project will include digging of roads and streets, therefore carrying a risk of injury, GBV, SEA/SH and disruption to people and businesses. Other CHS risks include health issues related to exposure to air and noise pollution, inappropriate disposal of solid waste, and risks related to increased traffic of heavy machinery and construction vehicles. Component A will involve significant contact between Project workers and beneficiary communities, particularly in the case of agreeing on scheme designs, water sharing, inter and intra tribal shares, etc. Such contact may result in the exploitation of economically disadvantaged, flood affected, or otherwise vulnerable community members. Ill-planned community/tribal engagements can lead to conflicts which can be violent for the communities and the Project workers. Project may also result in transmission of infectious diseases, GBV, SEA and SH during civil works. Other risks include physical harm to communities due to accidents, traffic incidents and security. A security management plan developed for BIWRMDP will be extended to the Project to deal with security risks. The security measures identified in this plan will be part of work contracts in sensitive areas. Site specific CHS risks will be managed through the development of ESMPs during project implementation. Additionally, the Project will develop a standalone GBV/SEA/SH Assessment and Action Plan to assess in detail and manage the risks related to GBV/SEA/SH.</w:t>
            </w:r>
          </w:p>
        </w:tc>
        <w:tc>
          <w:tcPr>
            <w:tcW w:w="997" w:type="pct"/>
            <w:shd w:val="clear" w:color="auto" w:fill="auto"/>
          </w:tcPr>
          <w:p w14:paraId="3617F04E"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Occupational Safety and Health Act, 2022</w:t>
            </w:r>
          </w:p>
          <w:p w14:paraId="4F6AB8D3"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Pakistan Penal Code, 1860</w:t>
            </w:r>
          </w:p>
          <w:p w14:paraId="4C416459"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National Disaster Management Act, 2010</w:t>
            </w:r>
          </w:p>
          <w:p w14:paraId="03B3812E"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Environmental Protection Act, 2012</w:t>
            </w:r>
          </w:p>
          <w:p w14:paraId="186F62D5" w14:textId="77777777" w:rsidR="00287F14" w:rsidRPr="0059576E" w:rsidRDefault="00287F14" w:rsidP="001F5C8A">
            <w:pPr>
              <w:pStyle w:val="TableEntry"/>
              <w:spacing w:before="0" w:after="0" w:line="276" w:lineRule="auto"/>
              <w:ind w:left="249"/>
              <w:jc w:val="both"/>
              <w:rPr>
                <w:rFonts w:cs="Arial"/>
                <w:szCs w:val="18"/>
              </w:rPr>
            </w:pPr>
          </w:p>
        </w:tc>
        <w:tc>
          <w:tcPr>
            <w:tcW w:w="1294" w:type="pct"/>
            <w:shd w:val="clear" w:color="auto" w:fill="auto"/>
          </w:tcPr>
          <w:p w14:paraId="042F43CC"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Local laws address most of the requirements of the ESS-4. However, detailed coverage has not been provided in the local laws (national and provincial) in comparison to ESS-4.</w:t>
            </w:r>
          </w:p>
        </w:tc>
        <w:tc>
          <w:tcPr>
            <w:tcW w:w="821" w:type="pct"/>
            <w:gridSpan w:val="2"/>
          </w:tcPr>
          <w:p w14:paraId="2448A85A"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 xml:space="preserve">Relevant measures have been included in the ESMF to ensure the compliance with ESS4 that community health and safety is adequately protected.     </w:t>
            </w:r>
          </w:p>
        </w:tc>
      </w:tr>
      <w:tr w:rsidR="007817AF" w:rsidRPr="0059576E" w14:paraId="55F9DD19" w14:textId="77777777" w:rsidTr="003A2145">
        <w:trPr>
          <w:trHeight w:val="20"/>
        </w:trPr>
        <w:tc>
          <w:tcPr>
            <w:tcW w:w="547" w:type="pct"/>
            <w:shd w:val="clear" w:color="auto" w:fill="auto"/>
          </w:tcPr>
          <w:p w14:paraId="518B2D7B" w14:textId="77777777" w:rsidR="00287F14" w:rsidRPr="0059576E" w:rsidRDefault="00287F14" w:rsidP="001F5C8A">
            <w:pPr>
              <w:pStyle w:val="TableEntry"/>
              <w:spacing w:before="0" w:after="0" w:line="276" w:lineRule="auto"/>
              <w:jc w:val="both"/>
              <w:rPr>
                <w:rFonts w:cs="Arial"/>
                <w:szCs w:val="18"/>
              </w:rPr>
            </w:pPr>
            <w:r w:rsidRPr="0059576E">
              <w:rPr>
                <w:rFonts w:cs="Arial"/>
                <w:b/>
                <w:bCs/>
                <w:szCs w:val="18"/>
              </w:rPr>
              <w:t>ESS5</w:t>
            </w:r>
            <w:r w:rsidRPr="0059576E">
              <w:rPr>
                <w:rFonts w:cs="Arial"/>
                <w:szCs w:val="18"/>
              </w:rPr>
              <w:t xml:space="preserve"> – Land Acquisition, Restrictions on Land Use and Involuntary Resettlement</w:t>
            </w:r>
          </w:p>
        </w:tc>
        <w:tc>
          <w:tcPr>
            <w:tcW w:w="1341" w:type="pct"/>
            <w:shd w:val="clear" w:color="auto" w:fill="auto"/>
          </w:tcPr>
          <w:p w14:paraId="0F0752A7" w14:textId="77777777" w:rsidR="00DD6ACD" w:rsidRPr="0059576E" w:rsidRDefault="00287F14" w:rsidP="00DD6ACD">
            <w:pPr>
              <w:tabs>
                <w:tab w:val="left" w:pos="180"/>
              </w:tabs>
              <w:jc w:val="both"/>
              <w:rPr>
                <w:rFonts w:ascii="Arial" w:hAnsi="Arial" w:cs="Arial"/>
                <w:sz w:val="18"/>
                <w:szCs w:val="18"/>
              </w:rPr>
            </w:pPr>
            <w:r w:rsidRPr="0059576E">
              <w:rPr>
                <w:rFonts w:ascii="Arial" w:hAnsi="Arial" w:cs="Arial"/>
                <w:b/>
                <w:bCs/>
                <w:sz w:val="18"/>
                <w:szCs w:val="18"/>
              </w:rPr>
              <w:t>Relevant:</w:t>
            </w:r>
            <w:r w:rsidRPr="0059576E">
              <w:rPr>
                <w:rFonts w:ascii="Arial" w:hAnsi="Arial" w:cs="Arial"/>
                <w:sz w:val="18"/>
                <w:szCs w:val="18"/>
              </w:rPr>
              <w:t xml:space="preserve"> </w:t>
            </w:r>
            <w:r w:rsidR="00DD6ACD" w:rsidRPr="0059576E">
              <w:rPr>
                <w:rFonts w:ascii="Arial" w:hAnsi="Arial" w:cs="Arial"/>
                <w:sz w:val="18"/>
                <w:szCs w:val="18"/>
              </w:rPr>
              <w:t xml:space="preserve">There is no expected large scale acquisition of private lands under the project. Following the mitigation hierarchy, the project will prioritize the use of existing government lands if required for civil works. Under Component A, the rehabilitation/construction of on-farm community </w:t>
            </w:r>
            <w:r w:rsidR="00DD6ACD" w:rsidRPr="0059576E">
              <w:rPr>
                <w:rFonts w:ascii="Arial" w:hAnsi="Arial" w:cs="Arial"/>
                <w:noProof/>
                <w:sz w:val="18"/>
                <w:szCs w:val="18"/>
              </w:rPr>
              <w:t xml:space="preserve">water infrastucture may require community lands through Voluntary Land Donation (VLD) where government lands are not available and VLD is acceptable as per requirements of ESS5. </w:t>
            </w:r>
            <w:r w:rsidR="00DD6ACD" w:rsidRPr="0059576E">
              <w:rPr>
                <w:rFonts w:ascii="Arial" w:hAnsi="Arial" w:cs="Arial"/>
                <w:sz w:val="18"/>
                <w:szCs w:val="18"/>
              </w:rPr>
              <w:t xml:space="preserve">Activities under Component B carry a risk of temporary economic and physical displacement of people and businesses and removal of informal settlers (encroachers) during the rehabilitation of water supply and sewage infrastructure in the densely populated and congested areas of Quetta city including ‘kachi abadis’ (slums). Public lands in Quetta city and Balochistan as a whole are loosely documented, and hence may be encroached. </w:t>
            </w:r>
          </w:p>
          <w:p w14:paraId="26FA7FA6" w14:textId="77777777" w:rsidR="00DD6ACD" w:rsidRPr="0059576E" w:rsidRDefault="00DD6ACD" w:rsidP="00DD6ACD">
            <w:pPr>
              <w:jc w:val="both"/>
              <w:rPr>
                <w:rFonts w:ascii="Arial" w:hAnsi="Arial" w:cs="Arial"/>
                <w:sz w:val="18"/>
                <w:szCs w:val="18"/>
              </w:rPr>
            </w:pPr>
            <w:r w:rsidRPr="0059576E">
              <w:rPr>
                <w:rFonts w:ascii="Arial" w:hAnsi="Arial" w:cs="Arial"/>
                <w:noProof/>
                <w:sz w:val="18"/>
                <w:szCs w:val="18"/>
              </w:rPr>
              <w:t xml:space="preserve">A Resettlement Framework (RF) has been prepared for the project, and Resettlement Plans (RPs) will be prepared during implementation after identification of site-specific impacts. The RF focuses on </w:t>
            </w:r>
            <w:r w:rsidRPr="0059576E">
              <w:rPr>
                <w:rFonts w:ascii="Arial" w:hAnsi="Arial" w:cs="Arial"/>
                <w:sz w:val="18"/>
                <w:szCs w:val="18"/>
              </w:rPr>
              <w:t>mitigating land taking impacts through negotiated agreement, expropriation and compensation and includes annexures with protocols for acceptance of VLD where circumstances meet requirements under ESS5.</w:t>
            </w:r>
          </w:p>
          <w:p w14:paraId="75009417" w14:textId="77777777" w:rsidR="00287F14" w:rsidRPr="0059576E" w:rsidRDefault="00287F14" w:rsidP="00B640DE">
            <w:pPr>
              <w:spacing w:line="276" w:lineRule="auto"/>
              <w:jc w:val="both"/>
              <w:rPr>
                <w:rFonts w:cs="Arial"/>
                <w:szCs w:val="18"/>
              </w:rPr>
            </w:pPr>
          </w:p>
        </w:tc>
        <w:tc>
          <w:tcPr>
            <w:tcW w:w="997" w:type="pct"/>
            <w:shd w:val="clear" w:color="auto" w:fill="auto"/>
          </w:tcPr>
          <w:p w14:paraId="323E1C2F" w14:textId="77777777" w:rsidR="00287F14" w:rsidRPr="0059576E" w:rsidRDefault="00287F14" w:rsidP="001F5C8A">
            <w:pPr>
              <w:pStyle w:val="TableEntry"/>
              <w:numPr>
                <w:ilvl w:val="0"/>
                <w:numId w:val="22"/>
              </w:numPr>
              <w:spacing w:before="0" w:after="0" w:line="276" w:lineRule="auto"/>
              <w:ind w:left="245" w:hanging="180"/>
              <w:jc w:val="both"/>
              <w:rPr>
                <w:rFonts w:cs="Arial"/>
                <w:szCs w:val="18"/>
              </w:rPr>
            </w:pPr>
            <w:r w:rsidRPr="0059576E">
              <w:rPr>
                <w:rFonts w:cs="Arial"/>
                <w:szCs w:val="18"/>
              </w:rPr>
              <w:t>Land Acquisition Act 1894</w:t>
            </w:r>
          </w:p>
          <w:p w14:paraId="13CC0B39" w14:textId="77777777" w:rsidR="00287F14" w:rsidRPr="0059576E" w:rsidRDefault="00287F14" w:rsidP="001F5C8A">
            <w:pPr>
              <w:pStyle w:val="TableEntry"/>
              <w:numPr>
                <w:ilvl w:val="0"/>
                <w:numId w:val="22"/>
              </w:numPr>
              <w:spacing w:before="0" w:after="0" w:line="276" w:lineRule="auto"/>
              <w:ind w:left="245" w:hanging="180"/>
              <w:jc w:val="both"/>
              <w:rPr>
                <w:rFonts w:cs="Arial"/>
                <w:szCs w:val="18"/>
              </w:rPr>
            </w:pPr>
            <w:r w:rsidRPr="0059576E">
              <w:rPr>
                <w:rFonts w:cs="Arial"/>
                <w:szCs w:val="18"/>
              </w:rPr>
              <w:t>The Land Acquisition (Amendment) Act, 2009</w:t>
            </w:r>
          </w:p>
        </w:tc>
        <w:tc>
          <w:tcPr>
            <w:tcW w:w="1294" w:type="pct"/>
            <w:shd w:val="clear" w:color="auto" w:fill="auto"/>
          </w:tcPr>
          <w:p w14:paraId="15D73C83"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Screening is limited to physical survey of land, there is no consideration of social risks in the LAA</w:t>
            </w:r>
          </w:p>
          <w:p w14:paraId="7D3926E8"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No formal stakeholder consultations required by the LAA, or in host communities in case of resettlement</w:t>
            </w:r>
          </w:p>
          <w:p w14:paraId="149690C3"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No provisions are made for vulnerable groups in the LAA</w:t>
            </w:r>
          </w:p>
          <w:p w14:paraId="6F3C53B1"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No provisions for livelihood restoration and improvement, and no additional assistance beyond compensation for land acquired and loss of livelihood in the LAA</w:t>
            </w:r>
          </w:p>
          <w:p w14:paraId="786398BF"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Land assets and structures are valued at market value in the LAA, instead of replacement cost in the ESS</w:t>
            </w:r>
          </w:p>
          <w:p w14:paraId="1FE7C383"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No compensation for non-titleholders in the LAA, while ESS5 requires all parties affected by land acquisition to be compensated.</w:t>
            </w:r>
          </w:p>
        </w:tc>
        <w:tc>
          <w:tcPr>
            <w:tcW w:w="821" w:type="pct"/>
            <w:gridSpan w:val="2"/>
          </w:tcPr>
          <w:p w14:paraId="19443044" w14:textId="77777777" w:rsidR="00287F14" w:rsidRPr="0059576E" w:rsidRDefault="00287F14" w:rsidP="001F5C8A">
            <w:pPr>
              <w:spacing w:line="276" w:lineRule="auto"/>
              <w:jc w:val="both"/>
              <w:rPr>
                <w:rFonts w:ascii="Arial" w:hAnsi="Arial" w:cs="Arial"/>
                <w:bCs/>
                <w:sz w:val="18"/>
                <w:szCs w:val="18"/>
              </w:rPr>
            </w:pPr>
            <w:r w:rsidRPr="0059576E">
              <w:rPr>
                <w:rFonts w:ascii="Arial" w:hAnsi="Arial" w:cs="Arial"/>
                <w:sz w:val="18"/>
                <w:szCs w:val="18"/>
                <w:shd w:val="clear" w:color="auto" w:fill="FFFFFF"/>
              </w:rPr>
              <w:t xml:space="preserve">RPF has been prepared as a part of this project, to address the issues related to land acquisition, voluntary land donation, restrictions on land use and involuntary resettlement (if any). </w:t>
            </w:r>
          </w:p>
          <w:p w14:paraId="67FC529A" w14:textId="77777777" w:rsidR="00287F14" w:rsidRPr="0059576E" w:rsidRDefault="00287F14" w:rsidP="001F5C8A">
            <w:pPr>
              <w:pStyle w:val="TableEntry"/>
              <w:spacing w:before="0" w:after="0" w:line="276" w:lineRule="auto"/>
              <w:jc w:val="both"/>
              <w:rPr>
                <w:rFonts w:cs="Arial"/>
                <w:szCs w:val="18"/>
              </w:rPr>
            </w:pPr>
          </w:p>
        </w:tc>
      </w:tr>
      <w:tr w:rsidR="007817AF" w:rsidRPr="0059576E" w14:paraId="35799D78" w14:textId="77777777" w:rsidTr="003A2145">
        <w:trPr>
          <w:trHeight w:val="20"/>
        </w:trPr>
        <w:tc>
          <w:tcPr>
            <w:tcW w:w="547" w:type="pct"/>
            <w:shd w:val="clear" w:color="auto" w:fill="auto"/>
          </w:tcPr>
          <w:p w14:paraId="6DA3EB49" w14:textId="77777777" w:rsidR="00287F14" w:rsidRPr="0059576E" w:rsidRDefault="00287F14" w:rsidP="001F5C8A">
            <w:pPr>
              <w:pStyle w:val="TableEntry"/>
              <w:spacing w:before="0" w:after="0" w:line="276" w:lineRule="auto"/>
              <w:jc w:val="both"/>
              <w:rPr>
                <w:rFonts w:cs="Arial"/>
                <w:szCs w:val="18"/>
              </w:rPr>
            </w:pPr>
            <w:r w:rsidRPr="0059576E">
              <w:rPr>
                <w:rFonts w:cs="Arial"/>
                <w:b/>
                <w:bCs/>
                <w:szCs w:val="18"/>
              </w:rPr>
              <w:t xml:space="preserve">ESS6 </w:t>
            </w:r>
            <w:r w:rsidRPr="0059576E">
              <w:rPr>
                <w:rFonts w:cs="Arial"/>
                <w:szCs w:val="18"/>
              </w:rPr>
              <w:t>– Biodiversity Conservation and Sustainable Management of Living Natural Resources</w:t>
            </w:r>
          </w:p>
        </w:tc>
        <w:tc>
          <w:tcPr>
            <w:tcW w:w="1341" w:type="pct"/>
            <w:shd w:val="clear" w:color="auto" w:fill="auto"/>
          </w:tcPr>
          <w:p w14:paraId="44863C3E" w14:textId="77777777" w:rsidR="00287F14" w:rsidRPr="0059576E" w:rsidRDefault="00287F14" w:rsidP="00DD6ACD">
            <w:pPr>
              <w:spacing w:line="276" w:lineRule="auto"/>
              <w:jc w:val="both"/>
              <w:rPr>
                <w:rFonts w:ascii="Arial" w:hAnsi="Arial" w:cs="Arial"/>
                <w:sz w:val="18"/>
                <w:szCs w:val="18"/>
              </w:rPr>
            </w:pPr>
            <w:r w:rsidRPr="0059576E">
              <w:rPr>
                <w:rFonts w:ascii="Arial" w:hAnsi="Arial" w:cs="Arial"/>
                <w:b/>
                <w:sz w:val="18"/>
                <w:szCs w:val="18"/>
              </w:rPr>
              <w:t xml:space="preserve">Relevant: </w:t>
            </w:r>
            <w:r w:rsidRPr="0059576E">
              <w:rPr>
                <w:rFonts w:ascii="Arial" w:hAnsi="Arial" w:cs="Arial"/>
                <w:sz w:val="18"/>
                <w:szCs w:val="18"/>
              </w:rPr>
              <w:t>Project is not likely to have a significant impact on the biodiversity and forests as most of the construction/rehabilitation activities will be carried out in the built environment. Clearing of vegetation and cutting of trees is expected for construction works. Furthermore, the project will not introduce any alien or non-native species of flora or fauna in the project area and only selective native species of trees and shrubs will be planted as part of rangeland management. The potential impacts on biodiversity due to water harvesting is not anticipated at this stage as only part of seasonal flood water will be utilized in the project. The water will not be extracted from rivers and no flow modification of perennial rivers is expected additional water will come from reductions in non-revenue water (mainly leakages), rainwater harvesting and recharge of aquifers.</w:t>
            </w:r>
          </w:p>
        </w:tc>
        <w:tc>
          <w:tcPr>
            <w:tcW w:w="997" w:type="pct"/>
            <w:shd w:val="clear" w:color="auto" w:fill="auto"/>
          </w:tcPr>
          <w:p w14:paraId="6CC1DF93"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National Forest Policy, 2015</w:t>
            </w:r>
          </w:p>
          <w:p w14:paraId="64AB0E6D"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The Forest Act, 1927</w:t>
            </w:r>
          </w:p>
          <w:p w14:paraId="1155478A"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Wildlife preservation protection conservation and management Act 2014 (BWPPCMA)</w:t>
            </w:r>
          </w:p>
          <w:p w14:paraId="0FA627BE"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The Balochistan Forest Act 2022</w:t>
            </w:r>
          </w:p>
        </w:tc>
        <w:tc>
          <w:tcPr>
            <w:tcW w:w="1294" w:type="pct"/>
            <w:shd w:val="clear" w:color="auto" w:fill="auto"/>
          </w:tcPr>
          <w:p w14:paraId="744F56BF"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Local laws address most of the requirements of the ESS-6 except the categorization of habitats (natural, critical and modified).</w:t>
            </w:r>
          </w:p>
        </w:tc>
        <w:tc>
          <w:tcPr>
            <w:tcW w:w="821" w:type="pct"/>
            <w:gridSpan w:val="2"/>
          </w:tcPr>
          <w:p w14:paraId="2517D483" w14:textId="77777777" w:rsidR="007C6DF3" w:rsidRPr="0059576E" w:rsidRDefault="00287F14" w:rsidP="001F5C8A">
            <w:pPr>
              <w:spacing w:line="276" w:lineRule="auto"/>
              <w:jc w:val="both"/>
              <w:rPr>
                <w:rFonts w:ascii="Arial" w:hAnsi="Arial" w:cs="Arial"/>
                <w:sz w:val="18"/>
                <w:szCs w:val="18"/>
                <w:shd w:val="clear" w:color="auto" w:fill="FFFFFF"/>
              </w:rPr>
            </w:pPr>
            <w:r w:rsidRPr="0059576E">
              <w:rPr>
                <w:rFonts w:ascii="Arial" w:hAnsi="Arial" w:cs="Arial"/>
                <w:sz w:val="18"/>
                <w:szCs w:val="18"/>
                <w:shd w:val="clear" w:color="auto" w:fill="FFFFFF"/>
              </w:rPr>
              <w:t xml:space="preserve">Relevant measures have been included in the ESMF including plantation of trees. </w:t>
            </w:r>
          </w:p>
          <w:p w14:paraId="26CAE5A9" w14:textId="77777777" w:rsidR="007C6DF3" w:rsidRPr="0059576E" w:rsidRDefault="007C6DF3" w:rsidP="001F5C8A">
            <w:pPr>
              <w:spacing w:line="276" w:lineRule="auto"/>
              <w:jc w:val="both"/>
              <w:rPr>
                <w:rFonts w:ascii="Arial" w:hAnsi="Arial" w:cs="Arial"/>
                <w:sz w:val="18"/>
                <w:szCs w:val="18"/>
                <w:shd w:val="clear" w:color="auto" w:fill="FFFFFF"/>
              </w:rPr>
            </w:pPr>
          </w:p>
          <w:p w14:paraId="22BFDC78" w14:textId="1E4060B6" w:rsidR="00287F14" w:rsidRPr="0059576E" w:rsidRDefault="00287F14" w:rsidP="001F5C8A">
            <w:pPr>
              <w:spacing w:line="276" w:lineRule="auto"/>
              <w:jc w:val="both"/>
              <w:rPr>
                <w:rFonts w:ascii="Arial" w:hAnsi="Arial" w:cs="Arial"/>
                <w:sz w:val="18"/>
                <w:szCs w:val="18"/>
              </w:rPr>
            </w:pPr>
            <w:r w:rsidRPr="0059576E">
              <w:rPr>
                <w:rFonts w:ascii="Arial" w:hAnsi="Arial" w:cs="Arial"/>
                <w:sz w:val="18"/>
                <w:szCs w:val="18"/>
                <w:shd w:val="clear" w:color="auto" w:fill="FFFFFF"/>
              </w:rPr>
              <w:t>This ESMF ensures that no construction and rehabilitation activity will be carried out in or near the vicinity of natural and critical habitats.</w:t>
            </w:r>
          </w:p>
        </w:tc>
      </w:tr>
      <w:tr w:rsidR="007817AF" w:rsidRPr="0059576E" w14:paraId="7DA6B1D0" w14:textId="77777777" w:rsidTr="003A2145">
        <w:trPr>
          <w:trHeight w:val="20"/>
        </w:trPr>
        <w:tc>
          <w:tcPr>
            <w:tcW w:w="547" w:type="pct"/>
            <w:shd w:val="clear" w:color="auto" w:fill="auto"/>
          </w:tcPr>
          <w:p w14:paraId="159ACF13" w14:textId="77777777" w:rsidR="00287F14" w:rsidRPr="0059576E" w:rsidRDefault="00287F14" w:rsidP="001F5C8A">
            <w:pPr>
              <w:pStyle w:val="TableEntry"/>
              <w:spacing w:before="0" w:after="0" w:line="276" w:lineRule="auto"/>
              <w:jc w:val="both"/>
              <w:rPr>
                <w:rFonts w:cs="Arial"/>
                <w:szCs w:val="18"/>
              </w:rPr>
            </w:pPr>
            <w:r w:rsidRPr="0059576E">
              <w:rPr>
                <w:rFonts w:cs="Arial"/>
                <w:b/>
                <w:bCs/>
                <w:szCs w:val="18"/>
              </w:rPr>
              <w:t>ESS7</w:t>
            </w:r>
            <w:r w:rsidRPr="0059576E">
              <w:rPr>
                <w:rFonts w:cs="Arial"/>
                <w:szCs w:val="18"/>
              </w:rPr>
              <w:t xml:space="preserve"> – Indigenous Peoples/Sub-Saharan African Historically Underserved Traditional Local Communities</w:t>
            </w:r>
          </w:p>
        </w:tc>
        <w:tc>
          <w:tcPr>
            <w:tcW w:w="1341" w:type="pct"/>
            <w:shd w:val="clear" w:color="auto" w:fill="auto"/>
          </w:tcPr>
          <w:p w14:paraId="6F06D481" w14:textId="77777777" w:rsidR="00287F14" w:rsidRPr="0059576E" w:rsidRDefault="00287F14" w:rsidP="00DD6ACD">
            <w:pPr>
              <w:tabs>
                <w:tab w:val="left" w:pos="3150"/>
              </w:tabs>
              <w:spacing w:line="276" w:lineRule="auto"/>
              <w:jc w:val="both"/>
              <w:rPr>
                <w:rFonts w:ascii="Arial" w:hAnsi="Arial" w:cs="Arial"/>
                <w:sz w:val="18"/>
                <w:szCs w:val="18"/>
              </w:rPr>
            </w:pPr>
            <w:r w:rsidRPr="0059576E">
              <w:rPr>
                <w:rFonts w:ascii="Arial" w:hAnsi="Arial" w:cs="Arial"/>
                <w:b/>
                <w:sz w:val="18"/>
                <w:szCs w:val="18"/>
              </w:rPr>
              <w:t xml:space="preserve">Not-relevant: </w:t>
            </w:r>
            <w:r w:rsidRPr="0059576E">
              <w:rPr>
                <w:rFonts w:ascii="Arial" w:hAnsi="Arial" w:cs="Arial"/>
                <w:sz w:val="18"/>
                <w:szCs w:val="18"/>
              </w:rPr>
              <w:t>No indigenous people meeting the ESS7 criteria are present in the Balochistan province.</w:t>
            </w:r>
          </w:p>
        </w:tc>
        <w:tc>
          <w:tcPr>
            <w:tcW w:w="997" w:type="pct"/>
            <w:shd w:val="clear" w:color="auto" w:fill="auto"/>
          </w:tcPr>
          <w:p w14:paraId="74135970" w14:textId="77777777" w:rsidR="00287F14" w:rsidRPr="0059576E" w:rsidRDefault="00287F14" w:rsidP="001F5C8A">
            <w:pPr>
              <w:pStyle w:val="TableEntry"/>
              <w:spacing w:before="0" w:after="0" w:line="276" w:lineRule="auto"/>
              <w:ind w:left="249"/>
              <w:jc w:val="both"/>
              <w:rPr>
                <w:rFonts w:cs="Arial"/>
                <w:szCs w:val="18"/>
              </w:rPr>
            </w:pPr>
            <w:r w:rsidRPr="0059576E">
              <w:rPr>
                <w:rFonts w:cs="Arial"/>
                <w:szCs w:val="18"/>
              </w:rPr>
              <w:t>NA</w:t>
            </w:r>
          </w:p>
        </w:tc>
        <w:tc>
          <w:tcPr>
            <w:tcW w:w="1294" w:type="pct"/>
            <w:shd w:val="clear" w:color="auto" w:fill="auto"/>
          </w:tcPr>
          <w:p w14:paraId="255B1234"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There is no law, national or provincial, dealing with the rights and protection of Indigenous Peoples</w:t>
            </w:r>
          </w:p>
        </w:tc>
        <w:tc>
          <w:tcPr>
            <w:tcW w:w="821" w:type="pct"/>
            <w:gridSpan w:val="2"/>
          </w:tcPr>
          <w:p w14:paraId="50D93912" w14:textId="77777777" w:rsidR="007C6DF3" w:rsidRPr="0059576E" w:rsidRDefault="00287F14" w:rsidP="001F5C8A">
            <w:pPr>
              <w:spacing w:line="276" w:lineRule="auto"/>
              <w:jc w:val="both"/>
              <w:rPr>
                <w:rFonts w:ascii="Arial" w:hAnsi="Arial" w:cs="Arial"/>
                <w:sz w:val="18"/>
                <w:szCs w:val="18"/>
              </w:rPr>
            </w:pPr>
            <w:r w:rsidRPr="0059576E">
              <w:rPr>
                <w:rFonts w:ascii="Arial" w:hAnsi="Arial" w:cs="Arial"/>
                <w:sz w:val="18"/>
                <w:szCs w:val="18"/>
              </w:rPr>
              <w:t xml:space="preserve">This ESS is not relevant as no indigenous people are found in the Project Area. </w:t>
            </w:r>
          </w:p>
          <w:p w14:paraId="1D68AC37" w14:textId="77777777" w:rsidR="007C6DF3" w:rsidRPr="0059576E" w:rsidRDefault="007C6DF3" w:rsidP="001F5C8A">
            <w:pPr>
              <w:spacing w:line="276" w:lineRule="auto"/>
              <w:jc w:val="both"/>
              <w:rPr>
                <w:rFonts w:ascii="Arial" w:hAnsi="Arial" w:cs="Arial"/>
                <w:sz w:val="18"/>
                <w:szCs w:val="18"/>
              </w:rPr>
            </w:pPr>
          </w:p>
          <w:p w14:paraId="31D619C0" w14:textId="386F359D" w:rsidR="00287F14" w:rsidRPr="0059576E" w:rsidRDefault="00287F14" w:rsidP="001F5C8A">
            <w:pPr>
              <w:spacing w:line="276" w:lineRule="auto"/>
              <w:jc w:val="both"/>
              <w:rPr>
                <w:rFonts w:ascii="Arial" w:hAnsi="Arial" w:cs="Arial"/>
                <w:sz w:val="18"/>
                <w:szCs w:val="18"/>
              </w:rPr>
            </w:pPr>
            <w:r w:rsidRPr="0059576E">
              <w:rPr>
                <w:rFonts w:ascii="Arial" w:hAnsi="Arial" w:cs="Arial"/>
                <w:sz w:val="18"/>
                <w:szCs w:val="18"/>
              </w:rPr>
              <w:t>Pakistan’s only recognized Indigenous Peoples, the Kalash, live in 3 valleys in Chitral district of KP province, and Chitral is not included in the Project districts.</w:t>
            </w:r>
          </w:p>
        </w:tc>
      </w:tr>
      <w:tr w:rsidR="007817AF" w:rsidRPr="0059576E" w14:paraId="07176758" w14:textId="77777777" w:rsidTr="003A2145">
        <w:trPr>
          <w:trHeight w:val="20"/>
        </w:trPr>
        <w:tc>
          <w:tcPr>
            <w:tcW w:w="547" w:type="pct"/>
            <w:shd w:val="clear" w:color="auto" w:fill="auto"/>
          </w:tcPr>
          <w:p w14:paraId="7F007B4F" w14:textId="77777777" w:rsidR="00287F14" w:rsidRPr="0059576E" w:rsidRDefault="00287F14" w:rsidP="001F5C8A">
            <w:pPr>
              <w:pStyle w:val="TableEntry"/>
              <w:spacing w:before="0" w:after="0" w:line="276" w:lineRule="auto"/>
              <w:jc w:val="both"/>
              <w:rPr>
                <w:rFonts w:cs="Arial"/>
                <w:szCs w:val="18"/>
              </w:rPr>
            </w:pPr>
            <w:r w:rsidRPr="0059576E">
              <w:rPr>
                <w:rFonts w:cs="Arial"/>
                <w:b/>
                <w:bCs/>
                <w:szCs w:val="18"/>
              </w:rPr>
              <w:t xml:space="preserve">ESS8 </w:t>
            </w:r>
            <w:r w:rsidRPr="0059576E">
              <w:rPr>
                <w:rFonts w:cs="Arial"/>
                <w:szCs w:val="18"/>
              </w:rPr>
              <w:t>– Cultural Heritage</w:t>
            </w:r>
          </w:p>
        </w:tc>
        <w:tc>
          <w:tcPr>
            <w:tcW w:w="1341" w:type="pct"/>
            <w:shd w:val="clear" w:color="auto" w:fill="auto"/>
          </w:tcPr>
          <w:p w14:paraId="2CFFCD99" w14:textId="77777777" w:rsidR="00DD6ACD" w:rsidRPr="0059576E" w:rsidRDefault="00287F14" w:rsidP="00DD6ACD">
            <w:pPr>
              <w:jc w:val="both"/>
              <w:rPr>
                <w:rFonts w:ascii="Arial" w:hAnsi="Arial" w:cs="Arial"/>
                <w:sz w:val="18"/>
                <w:szCs w:val="18"/>
              </w:rPr>
            </w:pPr>
            <w:r w:rsidRPr="0059576E">
              <w:rPr>
                <w:rFonts w:ascii="Arial" w:hAnsi="Arial" w:cs="Arial"/>
                <w:b/>
                <w:sz w:val="18"/>
                <w:szCs w:val="18"/>
              </w:rPr>
              <w:t xml:space="preserve">Relevant: </w:t>
            </w:r>
            <w:r w:rsidR="00DD6ACD" w:rsidRPr="0059576E">
              <w:rPr>
                <w:rFonts w:ascii="Arial" w:hAnsi="Arial" w:cs="Arial"/>
                <w:sz w:val="18"/>
                <w:szCs w:val="18"/>
              </w:rPr>
              <w:t>Project districts in Kacchi Plains and Quetta valley have culturally significant sites and resources. As the specific information on exact location and scale of project activities are not known at appraisal; and accordingly resulting impacts on these resources are unknown. The ESMF, however, has developed “Chance Find Procedure” to be followed during project implementation in case of any chance find for physical culture resource. Also all the subprojects would be screened for the presence of physical cultural resources prior to commencement of construction and rehabilitation works. In addition, in case there are impacts recorded on a notified cultural heritage within the project implementation, a Cultural Heritage Management Plan (CHMP) will be prepared accordingly.</w:t>
            </w:r>
          </w:p>
          <w:p w14:paraId="5087848D" w14:textId="7F8B5AC2" w:rsidR="00287F14" w:rsidRPr="0059576E" w:rsidRDefault="00287F14" w:rsidP="00DD6ACD">
            <w:pPr>
              <w:pStyle w:val="TableEntry"/>
              <w:spacing w:before="0" w:after="0" w:line="276" w:lineRule="auto"/>
              <w:jc w:val="both"/>
              <w:rPr>
                <w:rFonts w:cs="Arial"/>
                <w:szCs w:val="18"/>
              </w:rPr>
            </w:pPr>
          </w:p>
        </w:tc>
        <w:tc>
          <w:tcPr>
            <w:tcW w:w="997" w:type="pct"/>
            <w:shd w:val="clear" w:color="auto" w:fill="auto"/>
          </w:tcPr>
          <w:p w14:paraId="79F502FD"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Antiquities Act, 1975</w:t>
            </w:r>
          </w:p>
          <w:p w14:paraId="4780A815"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The Antiquities Act, 1975 (amended in 1990)</w:t>
            </w:r>
          </w:p>
          <w:p w14:paraId="2DBD175B"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Antiquity Act, 2014</w:t>
            </w:r>
          </w:p>
        </w:tc>
        <w:tc>
          <w:tcPr>
            <w:tcW w:w="1294" w:type="pct"/>
            <w:shd w:val="clear" w:color="auto" w:fill="auto"/>
          </w:tcPr>
          <w:p w14:paraId="4A35BCD9"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The provincial legislation is silent regarding the Development of Physical Cultural Resource Management Plan.</w:t>
            </w:r>
          </w:p>
          <w:p w14:paraId="0A9AB2EB"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There is no provision related to tangible and intangible cultural properties.</w:t>
            </w:r>
          </w:p>
          <w:p w14:paraId="6BCE8BEE"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The provincial legislation is silent about the disclosure of information regarding cultural heritage due to the safety or integrity of the cultural heritage or would endanger sources of sensitive information from public disclosure.</w:t>
            </w:r>
          </w:p>
        </w:tc>
        <w:tc>
          <w:tcPr>
            <w:tcW w:w="821" w:type="pct"/>
            <w:gridSpan w:val="2"/>
          </w:tcPr>
          <w:p w14:paraId="53A38E33" w14:textId="77777777" w:rsidR="007C6DF3" w:rsidRPr="0059576E" w:rsidRDefault="00287F14" w:rsidP="001F5C8A">
            <w:pPr>
              <w:pStyle w:val="TableEntry"/>
              <w:spacing w:before="0" w:after="0" w:line="276" w:lineRule="auto"/>
              <w:jc w:val="both"/>
              <w:rPr>
                <w:rFonts w:cs="Arial"/>
                <w:szCs w:val="18"/>
              </w:rPr>
            </w:pPr>
            <w:r w:rsidRPr="0059576E">
              <w:rPr>
                <w:rFonts w:cs="Arial"/>
                <w:szCs w:val="18"/>
              </w:rPr>
              <w:t xml:space="preserve">This ESMF however, has developed “Chance Find Procedure” to be followed during project implementation in case of any chance find physical culture resource. </w:t>
            </w:r>
          </w:p>
          <w:p w14:paraId="5A72A0F5" w14:textId="77777777" w:rsidR="007C6DF3" w:rsidRPr="0059576E" w:rsidRDefault="007C6DF3" w:rsidP="001F5C8A">
            <w:pPr>
              <w:pStyle w:val="TableEntry"/>
              <w:spacing w:before="0" w:after="0" w:line="276" w:lineRule="auto"/>
              <w:jc w:val="both"/>
              <w:rPr>
                <w:rFonts w:cs="Arial"/>
                <w:szCs w:val="18"/>
              </w:rPr>
            </w:pPr>
          </w:p>
          <w:p w14:paraId="6DDB09E4" w14:textId="44931AA9" w:rsidR="00287F14" w:rsidRPr="0059576E" w:rsidRDefault="00287F14" w:rsidP="001F5C8A">
            <w:pPr>
              <w:pStyle w:val="TableEntry"/>
              <w:spacing w:before="0" w:after="0" w:line="276" w:lineRule="auto"/>
              <w:jc w:val="both"/>
              <w:rPr>
                <w:rFonts w:cs="Arial"/>
                <w:szCs w:val="18"/>
              </w:rPr>
            </w:pPr>
            <w:r w:rsidRPr="0059576E">
              <w:rPr>
                <w:rFonts w:cs="Arial"/>
                <w:szCs w:val="18"/>
              </w:rPr>
              <w:t>In addition, in case there are impacts recorded on a notified cultural heritage within the project implementation, a Cultural Heritage Management Plan (CHMP) will be prepared accordingly.</w:t>
            </w:r>
          </w:p>
        </w:tc>
      </w:tr>
      <w:tr w:rsidR="007817AF" w:rsidRPr="0059576E" w14:paraId="6D93F3C6" w14:textId="77777777" w:rsidTr="003A2145">
        <w:trPr>
          <w:trHeight w:val="20"/>
        </w:trPr>
        <w:tc>
          <w:tcPr>
            <w:tcW w:w="547" w:type="pct"/>
            <w:shd w:val="clear" w:color="auto" w:fill="auto"/>
          </w:tcPr>
          <w:p w14:paraId="27E443A8" w14:textId="77777777" w:rsidR="00287F14" w:rsidRPr="0059576E" w:rsidRDefault="00287F14" w:rsidP="001F5C8A">
            <w:pPr>
              <w:pStyle w:val="TableEntry"/>
              <w:spacing w:before="0" w:after="0" w:line="276" w:lineRule="auto"/>
              <w:jc w:val="both"/>
              <w:rPr>
                <w:rFonts w:cs="Arial"/>
                <w:b/>
                <w:bCs/>
                <w:szCs w:val="18"/>
              </w:rPr>
            </w:pPr>
            <w:r w:rsidRPr="0059576E">
              <w:rPr>
                <w:rFonts w:cs="Arial"/>
                <w:b/>
                <w:bCs/>
                <w:szCs w:val="18"/>
              </w:rPr>
              <w:t>ESS 9-</w:t>
            </w:r>
            <w:r w:rsidRPr="0059576E">
              <w:rPr>
                <w:rFonts w:cs="Arial"/>
                <w:szCs w:val="18"/>
              </w:rPr>
              <w:t xml:space="preserve"> Financial Intermediaries</w:t>
            </w:r>
          </w:p>
        </w:tc>
        <w:tc>
          <w:tcPr>
            <w:tcW w:w="1341" w:type="pct"/>
            <w:shd w:val="clear" w:color="auto" w:fill="auto"/>
          </w:tcPr>
          <w:p w14:paraId="7B044FB5" w14:textId="77777777" w:rsidR="00287F14" w:rsidRPr="0059576E" w:rsidRDefault="00287F14" w:rsidP="00DD6ACD">
            <w:pPr>
              <w:pStyle w:val="TableEntry"/>
              <w:spacing w:before="0" w:after="0" w:line="276" w:lineRule="auto"/>
              <w:jc w:val="both"/>
              <w:rPr>
                <w:rFonts w:eastAsiaTheme="minorHAnsi" w:cs="Arial"/>
                <w:b/>
                <w:szCs w:val="18"/>
              </w:rPr>
            </w:pPr>
            <w:r w:rsidRPr="0059576E">
              <w:rPr>
                <w:rFonts w:cs="Arial"/>
                <w:b/>
                <w:szCs w:val="18"/>
              </w:rPr>
              <w:t xml:space="preserve">Not relevant: </w:t>
            </w:r>
            <w:r w:rsidRPr="0059576E">
              <w:rPr>
                <w:rFonts w:cs="Arial"/>
                <w:szCs w:val="18"/>
              </w:rPr>
              <w:t>This standard is not relevant, as Financial Intermediaries will not be used.</w:t>
            </w:r>
          </w:p>
        </w:tc>
        <w:tc>
          <w:tcPr>
            <w:tcW w:w="997" w:type="pct"/>
          </w:tcPr>
          <w:p w14:paraId="6F72BE20"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NA</w:t>
            </w:r>
          </w:p>
        </w:tc>
        <w:tc>
          <w:tcPr>
            <w:tcW w:w="1294" w:type="pct"/>
            <w:shd w:val="clear" w:color="auto" w:fill="auto"/>
          </w:tcPr>
          <w:p w14:paraId="1FF4B6B5"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NA</w:t>
            </w:r>
          </w:p>
        </w:tc>
        <w:tc>
          <w:tcPr>
            <w:tcW w:w="821" w:type="pct"/>
            <w:gridSpan w:val="2"/>
            <w:shd w:val="clear" w:color="auto" w:fill="auto"/>
          </w:tcPr>
          <w:p w14:paraId="0A11F295" w14:textId="77777777" w:rsidR="00287F14" w:rsidRPr="0059576E" w:rsidDel="003432F5" w:rsidRDefault="00287F14" w:rsidP="001F5C8A">
            <w:pPr>
              <w:pStyle w:val="TableEntry"/>
              <w:spacing w:before="0" w:after="0" w:line="276" w:lineRule="auto"/>
              <w:jc w:val="both"/>
              <w:rPr>
                <w:rFonts w:cs="Arial"/>
                <w:szCs w:val="18"/>
              </w:rPr>
            </w:pPr>
            <w:r w:rsidRPr="0059576E">
              <w:rPr>
                <w:rFonts w:cs="Arial"/>
                <w:szCs w:val="18"/>
              </w:rPr>
              <w:t>NA</w:t>
            </w:r>
          </w:p>
        </w:tc>
      </w:tr>
      <w:tr w:rsidR="007817AF" w:rsidRPr="0059576E" w14:paraId="7AAE2C11" w14:textId="77777777" w:rsidTr="003A2145">
        <w:trPr>
          <w:gridAfter w:val="1"/>
          <w:wAfter w:w="6" w:type="pct"/>
          <w:trHeight w:val="20"/>
        </w:trPr>
        <w:tc>
          <w:tcPr>
            <w:tcW w:w="547" w:type="pct"/>
            <w:shd w:val="clear" w:color="auto" w:fill="auto"/>
          </w:tcPr>
          <w:p w14:paraId="5FFBF53A" w14:textId="77777777" w:rsidR="00287F14" w:rsidRPr="0059576E" w:rsidRDefault="00287F14" w:rsidP="001F5C8A">
            <w:pPr>
              <w:pStyle w:val="TableEntry"/>
              <w:spacing w:before="0" w:after="0" w:line="276" w:lineRule="auto"/>
              <w:jc w:val="both"/>
              <w:rPr>
                <w:rFonts w:cs="Arial"/>
                <w:szCs w:val="18"/>
              </w:rPr>
            </w:pPr>
            <w:r w:rsidRPr="0059576E">
              <w:rPr>
                <w:rFonts w:cs="Arial"/>
                <w:b/>
                <w:bCs/>
                <w:szCs w:val="18"/>
              </w:rPr>
              <w:t xml:space="preserve">ESS10 </w:t>
            </w:r>
            <w:r w:rsidRPr="0059576E">
              <w:rPr>
                <w:rFonts w:cs="Arial"/>
                <w:szCs w:val="18"/>
              </w:rPr>
              <w:t>– Stakeholder Engagement and Disclosure</w:t>
            </w:r>
          </w:p>
        </w:tc>
        <w:tc>
          <w:tcPr>
            <w:tcW w:w="1341" w:type="pct"/>
            <w:shd w:val="clear" w:color="auto" w:fill="auto"/>
          </w:tcPr>
          <w:p w14:paraId="5FFBAD7A" w14:textId="69711870" w:rsidR="00287F14" w:rsidRPr="0059576E" w:rsidRDefault="00287F14" w:rsidP="00DD6ACD">
            <w:pPr>
              <w:pStyle w:val="TableEntry"/>
              <w:spacing w:before="0" w:after="0" w:line="276" w:lineRule="auto"/>
              <w:jc w:val="both"/>
              <w:rPr>
                <w:rFonts w:cs="Arial"/>
                <w:szCs w:val="18"/>
              </w:rPr>
            </w:pPr>
            <w:r w:rsidRPr="0059576E">
              <w:rPr>
                <w:rFonts w:cs="Arial"/>
                <w:b/>
                <w:bCs/>
                <w:szCs w:val="18"/>
              </w:rPr>
              <w:t>Relevant:</w:t>
            </w:r>
            <w:r w:rsidRPr="0059576E">
              <w:rPr>
                <w:rFonts w:cs="Arial"/>
                <w:szCs w:val="18"/>
              </w:rPr>
              <w:t xml:space="preserve"> Effective stakeholder engagement and information disclosure will be crucial to the project.  This ESMF follows a structured approach to stakeholder engagement and public outreach that is based upon meaningful consultation and disclosure of appropriate information. A standalone SEP has been prepared, which will be periodically updated through</w:t>
            </w:r>
            <w:r w:rsidR="00DD6ACD" w:rsidRPr="0059576E">
              <w:rPr>
                <w:rFonts w:cs="Arial"/>
                <w:szCs w:val="18"/>
              </w:rPr>
              <w:t>out</w:t>
            </w:r>
            <w:r w:rsidRPr="0059576E">
              <w:rPr>
                <w:rFonts w:cs="Arial"/>
                <w:szCs w:val="18"/>
              </w:rPr>
              <w:t xml:space="preserve"> the Project life.</w:t>
            </w:r>
            <w:r w:rsidR="00DD6ACD" w:rsidRPr="0059576E">
              <w:rPr>
                <w:rFonts w:cs="Arial"/>
                <w:szCs w:val="18"/>
              </w:rPr>
              <w:t xml:space="preserve"> The SEP also includes a grievance redress mechanism (GRM) to receive and facilitate the resolution of concerns and grievances including SEA/SH incidents.</w:t>
            </w:r>
          </w:p>
        </w:tc>
        <w:tc>
          <w:tcPr>
            <w:tcW w:w="997" w:type="pct"/>
          </w:tcPr>
          <w:p w14:paraId="553B0161"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Review of IEE and EIA Regulations, 2000</w:t>
            </w:r>
          </w:p>
          <w:p w14:paraId="53B0BAD5"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rPr>
              <w:t>Balochistan Environmental Protection Act, 2012</w:t>
            </w:r>
          </w:p>
          <w:p w14:paraId="3DFC59FE" w14:textId="77777777" w:rsidR="00287F14" w:rsidRPr="0059576E" w:rsidRDefault="00287F14" w:rsidP="001F5C8A">
            <w:pPr>
              <w:pStyle w:val="TableEntry"/>
              <w:numPr>
                <w:ilvl w:val="0"/>
                <w:numId w:val="13"/>
              </w:numPr>
              <w:spacing w:before="0" w:after="0" w:line="276" w:lineRule="auto"/>
              <w:ind w:left="249" w:hanging="180"/>
              <w:jc w:val="both"/>
              <w:rPr>
                <w:rFonts w:cs="Arial"/>
                <w:szCs w:val="18"/>
              </w:rPr>
            </w:pPr>
            <w:r w:rsidRPr="0059576E">
              <w:rPr>
                <w:rFonts w:cs="Arial"/>
                <w:szCs w:val="18"/>
                <w:lang w:eastAsia="en-IN"/>
              </w:rPr>
              <w:t>Guideline for Public Consultation, 1997</w:t>
            </w:r>
          </w:p>
        </w:tc>
        <w:tc>
          <w:tcPr>
            <w:tcW w:w="1294" w:type="pct"/>
            <w:shd w:val="clear" w:color="auto" w:fill="auto"/>
          </w:tcPr>
          <w:p w14:paraId="15152C3C"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Stakeholder engagement in public sector development projects is not done effectively. T</w:t>
            </w:r>
            <w:r w:rsidRPr="0059576E">
              <w:rPr>
                <w:rFonts w:cs="Arial"/>
                <w:szCs w:val="18"/>
                <w:lang w:eastAsia="en-IN"/>
              </w:rPr>
              <w:t>he regulations do not demand continued stakeholder engagement after the NOC has been granted, leading to a potential disconnect between the project and the affected people during construction and operations phases</w:t>
            </w:r>
            <w:r w:rsidRPr="0059576E">
              <w:rPr>
                <w:rFonts w:cs="Arial"/>
                <w:szCs w:val="18"/>
              </w:rPr>
              <w:t>. Also, there is no proper mechanism to record the grievances.</w:t>
            </w:r>
          </w:p>
          <w:p w14:paraId="684EADCC" w14:textId="77777777" w:rsidR="00287F14" w:rsidRPr="0059576E" w:rsidRDefault="00287F14" w:rsidP="001F5C8A">
            <w:pPr>
              <w:pStyle w:val="TableEntry"/>
              <w:spacing w:before="0" w:after="0" w:line="276" w:lineRule="auto"/>
              <w:jc w:val="both"/>
              <w:rPr>
                <w:rFonts w:cs="Arial"/>
                <w:szCs w:val="18"/>
              </w:rPr>
            </w:pPr>
          </w:p>
        </w:tc>
        <w:tc>
          <w:tcPr>
            <w:tcW w:w="815" w:type="pct"/>
            <w:shd w:val="clear" w:color="auto" w:fill="auto"/>
          </w:tcPr>
          <w:p w14:paraId="2D6E4733" w14:textId="77777777" w:rsidR="00287F14" w:rsidRPr="0059576E" w:rsidRDefault="00287F14" w:rsidP="001F5C8A">
            <w:pPr>
              <w:pStyle w:val="TableEntry"/>
              <w:spacing w:before="0" w:after="0" w:line="276" w:lineRule="auto"/>
              <w:jc w:val="both"/>
              <w:rPr>
                <w:rFonts w:cs="Arial"/>
                <w:szCs w:val="18"/>
              </w:rPr>
            </w:pPr>
            <w:r w:rsidRPr="0059576E">
              <w:rPr>
                <w:rFonts w:cs="Arial"/>
                <w:szCs w:val="18"/>
              </w:rPr>
              <w:t xml:space="preserve">The SEP and GRM have been developed as per the requirements of ESS10. </w:t>
            </w:r>
            <w:r w:rsidRPr="0059576E">
              <w:rPr>
                <w:rFonts w:cs="Arial"/>
                <w:szCs w:val="18"/>
                <w:lang w:eastAsia="en-IN"/>
              </w:rPr>
              <w:t xml:space="preserve">The SEP outlines the process and frequency of stakeholder engagement at all project stages, and also establishes the contours of an effective GRM. </w:t>
            </w:r>
          </w:p>
        </w:tc>
      </w:tr>
    </w:tbl>
    <w:p w14:paraId="31621060" w14:textId="77777777" w:rsidR="00287F14" w:rsidRPr="0059576E" w:rsidRDefault="00287F14" w:rsidP="001F5C8A">
      <w:pPr>
        <w:spacing w:after="0" w:line="276" w:lineRule="auto"/>
        <w:rPr>
          <w:rFonts w:ascii="Arial" w:hAnsi="Arial" w:cs="Arial"/>
        </w:rPr>
        <w:sectPr w:rsidR="00287F14" w:rsidRPr="0059576E" w:rsidSect="001F5C16">
          <w:pgSz w:w="16834" w:h="11909" w:orient="landscape" w:code="9"/>
          <w:pgMar w:top="1440" w:right="1440" w:bottom="1440" w:left="1440" w:header="720" w:footer="720" w:gutter="0"/>
          <w:cols w:space="720"/>
          <w:docGrid w:linePitch="360"/>
        </w:sectPr>
      </w:pPr>
    </w:p>
    <w:p w14:paraId="21B38393" w14:textId="1DFB9F24" w:rsidR="00287F14" w:rsidRPr="0059576E" w:rsidRDefault="00287F14" w:rsidP="001F5C8A">
      <w:pPr>
        <w:pStyle w:val="BodyText"/>
        <w:spacing w:line="276" w:lineRule="auto"/>
        <w:ind w:left="0" w:right="29"/>
        <w:jc w:val="both"/>
        <w:rPr>
          <w:rFonts w:ascii="Arial" w:hAnsi="Arial" w:cs="Arial"/>
          <w:b/>
          <w:bCs/>
        </w:rPr>
      </w:pPr>
      <w:bookmarkStart w:id="706" w:name="_Toc121447251"/>
      <w:bookmarkStart w:id="707" w:name="_Toc149091962"/>
      <w:bookmarkStart w:id="708" w:name="_Toc149092942"/>
      <w:bookmarkStart w:id="709" w:name="_Toc149093331"/>
      <w:r w:rsidRPr="0059576E">
        <w:rPr>
          <w:rFonts w:ascii="Arial" w:hAnsi="Arial" w:cs="Arial"/>
        </w:rPr>
        <w:t xml:space="preserve">The relevant policies to project other than ESSs are described in </w:t>
      </w:r>
      <w:r w:rsidRPr="0059576E">
        <w:rPr>
          <w:rFonts w:ascii="Arial" w:hAnsi="Arial" w:cs="Arial"/>
          <w:b/>
          <w:bCs/>
        </w:rPr>
        <w:t>Table 3.</w:t>
      </w:r>
      <w:r w:rsidR="00FB0240" w:rsidRPr="0059576E">
        <w:rPr>
          <w:rFonts w:ascii="Arial" w:hAnsi="Arial" w:cs="Arial"/>
          <w:b/>
          <w:bCs/>
        </w:rPr>
        <w:t>2</w:t>
      </w:r>
      <w:r w:rsidRPr="0059576E">
        <w:rPr>
          <w:rFonts w:ascii="Arial" w:hAnsi="Arial" w:cs="Arial"/>
          <w:b/>
          <w:bCs/>
        </w:rPr>
        <w:t>.</w:t>
      </w:r>
    </w:p>
    <w:p w14:paraId="58C84B37" w14:textId="77777777" w:rsidR="00D610F6" w:rsidRPr="0059576E" w:rsidRDefault="00D610F6" w:rsidP="001F5C8A">
      <w:pPr>
        <w:pStyle w:val="BodyText"/>
        <w:spacing w:line="276" w:lineRule="auto"/>
        <w:ind w:left="0" w:right="29"/>
        <w:jc w:val="both"/>
        <w:rPr>
          <w:rFonts w:ascii="Arial" w:hAnsi="Arial" w:cs="Arial"/>
        </w:rPr>
      </w:pPr>
    </w:p>
    <w:p w14:paraId="7ECB6941" w14:textId="5FCA9993" w:rsidR="00287F14" w:rsidRPr="0059576E" w:rsidRDefault="001F5C16" w:rsidP="001F5C8A">
      <w:pPr>
        <w:pStyle w:val="Normal35"/>
        <w:spacing w:after="0" w:line="276" w:lineRule="auto"/>
        <w:rPr>
          <w:rFonts w:ascii="Arial" w:hAnsi="Arial" w:cs="Arial"/>
          <w:b/>
          <w:bCs/>
        </w:rPr>
      </w:pPr>
      <w:bookmarkStart w:id="710" w:name="_Toc156582430"/>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3</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2</w:t>
      </w:r>
      <w:r w:rsidRPr="0059576E">
        <w:rPr>
          <w:rFonts w:ascii="Arial" w:hAnsi="Arial" w:cs="Arial"/>
          <w:b/>
          <w:bCs/>
        </w:rPr>
        <w:fldChar w:fldCharType="end"/>
      </w:r>
      <w:r w:rsidRPr="0059576E">
        <w:rPr>
          <w:rFonts w:ascii="Arial" w:hAnsi="Arial" w:cs="Arial"/>
          <w:b/>
          <w:bCs/>
        </w:rPr>
        <w:t xml:space="preserve">: </w:t>
      </w:r>
      <w:r w:rsidR="00287F14" w:rsidRPr="0059576E">
        <w:rPr>
          <w:rFonts w:ascii="Arial" w:hAnsi="Arial" w:cs="Arial"/>
          <w:b/>
          <w:bCs/>
        </w:rPr>
        <w:t>Applicability of World Bank Policies</w:t>
      </w:r>
      <w:bookmarkEnd w:id="706"/>
      <w:bookmarkEnd w:id="707"/>
      <w:bookmarkEnd w:id="708"/>
      <w:bookmarkEnd w:id="709"/>
      <w:bookmarkEnd w:id="710"/>
    </w:p>
    <w:tbl>
      <w:tblPr>
        <w:tblW w:w="49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2"/>
        <w:gridCol w:w="4895"/>
        <w:gridCol w:w="648"/>
        <w:gridCol w:w="640"/>
        <w:gridCol w:w="2294"/>
      </w:tblGrid>
      <w:tr w:rsidR="007817AF" w:rsidRPr="0059576E" w14:paraId="1AE02986" w14:textId="77777777" w:rsidTr="009723F3">
        <w:trPr>
          <w:trHeight w:val="20"/>
          <w:tblHeader/>
          <w:jc w:val="center"/>
        </w:trPr>
        <w:tc>
          <w:tcPr>
            <w:tcW w:w="447" w:type="pct"/>
            <w:vMerge w:val="restart"/>
            <w:vAlign w:val="center"/>
          </w:tcPr>
          <w:p w14:paraId="5C91CE0F" w14:textId="77777777" w:rsidR="00287F14" w:rsidRPr="0059576E" w:rsidRDefault="00287F14" w:rsidP="001F5C8A">
            <w:pPr>
              <w:spacing w:after="0" w:line="276" w:lineRule="auto"/>
              <w:ind w:left="-23" w:right="-70"/>
              <w:jc w:val="center"/>
              <w:rPr>
                <w:rFonts w:ascii="Arial" w:hAnsi="Arial" w:cs="Arial"/>
                <w:b/>
                <w:sz w:val="20"/>
                <w:szCs w:val="20"/>
              </w:rPr>
            </w:pPr>
            <w:r w:rsidRPr="0059576E">
              <w:rPr>
                <w:rFonts w:ascii="Arial" w:hAnsi="Arial" w:cs="Arial"/>
                <w:b/>
                <w:sz w:val="20"/>
                <w:szCs w:val="20"/>
              </w:rPr>
              <w:t>Sr. No.</w:t>
            </w:r>
          </w:p>
        </w:tc>
        <w:tc>
          <w:tcPr>
            <w:tcW w:w="2629" w:type="pct"/>
            <w:vMerge w:val="restart"/>
            <w:vAlign w:val="center"/>
          </w:tcPr>
          <w:p w14:paraId="609B0192" w14:textId="77777777" w:rsidR="00287F14" w:rsidRPr="0059576E" w:rsidRDefault="00287F14" w:rsidP="001F5C8A">
            <w:pPr>
              <w:spacing w:after="0" w:line="276" w:lineRule="auto"/>
              <w:ind w:left="-23" w:right="-70"/>
              <w:jc w:val="center"/>
              <w:rPr>
                <w:rFonts w:ascii="Arial" w:hAnsi="Arial" w:cs="Arial"/>
                <w:b/>
                <w:sz w:val="20"/>
                <w:szCs w:val="20"/>
              </w:rPr>
            </w:pPr>
            <w:r w:rsidRPr="0059576E">
              <w:rPr>
                <w:rFonts w:ascii="Arial" w:hAnsi="Arial" w:cs="Arial"/>
                <w:b/>
                <w:sz w:val="20"/>
                <w:szCs w:val="20"/>
              </w:rPr>
              <w:t>WB Safeguard Policies Triggered by the Subproject</w:t>
            </w:r>
          </w:p>
        </w:tc>
        <w:tc>
          <w:tcPr>
            <w:tcW w:w="692" w:type="pct"/>
            <w:gridSpan w:val="2"/>
            <w:vAlign w:val="center"/>
          </w:tcPr>
          <w:p w14:paraId="35981C00" w14:textId="77777777" w:rsidR="00287F14" w:rsidRPr="0059576E" w:rsidRDefault="00287F14" w:rsidP="001F5C8A">
            <w:pPr>
              <w:spacing w:after="0" w:line="276" w:lineRule="auto"/>
              <w:ind w:right="10"/>
              <w:jc w:val="center"/>
              <w:rPr>
                <w:rFonts w:ascii="Arial" w:hAnsi="Arial" w:cs="Arial"/>
                <w:b/>
                <w:sz w:val="20"/>
                <w:szCs w:val="20"/>
              </w:rPr>
            </w:pPr>
            <w:r w:rsidRPr="0059576E">
              <w:rPr>
                <w:rFonts w:ascii="Arial" w:hAnsi="Arial" w:cs="Arial"/>
                <w:b/>
                <w:sz w:val="20"/>
                <w:szCs w:val="20"/>
              </w:rPr>
              <w:t>Triggered</w:t>
            </w:r>
          </w:p>
        </w:tc>
        <w:tc>
          <w:tcPr>
            <w:tcW w:w="1232" w:type="pct"/>
            <w:vMerge w:val="restart"/>
            <w:vAlign w:val="center"/>
          </w:tcPr>
          <w:p w14:paraId="2776FD4D" w14:textId="77777777" w:rsidR="00287F14" w:rsidRPr="0059576E" w:rsidRDefault="00287F14" w:rsidP="001F5C8A">
            <w:pPr>
              <w:spacing w:after="0" w:line="276" w:lineRule="auto"/>
              <w:ind w:right="10"/>
              <w:jc w:val="center"/>
              <w:rPr>
                <w:rFonts w:ascii="Arial" w:hAnsi="Arial" w:cs="Arial"/>
                <w:b/>
                <w:sz w:val="20"/>
                <w:szCs w:val="20"/>
              </w:rPr>
            </w:pPr>
            <w:r w:rsidRPr="0059576E">
              <w:rPr>
                <w:rFonts w:ascii="Arial" w:hAnsi="Arial" w:cs="Arial"/>
                <w:b/>
                <w:sz w:val="20"/>
                <w:szCs w:val="20"/>
              </w:rPr>
              <w:t>Explanation</w:t>
            </w:r>
          </w:p>
        </w:tc>
      </w:tr>
      <w:tr w:rsidR="007817AF" w:rsidRPr="0059576E" w14:paraId="3F05FFCF" w14:textId="77777777" w:rsidTr="009723F3">
        <w:trPr>
          <w:trHeight w:val="20"/>
          <w:tblHeader/>
          <w:jc w:val="center"/>
        </w:trPr>
        <w:tc>
          <w:tcPr>
            <w:tcW w:w="447" w:type="pct"/>
            <w:vMerge/>
          </w:tcPr>
          <w:p w14:paraId="24A5B626" w14:textId="77777777" w:rsidR="00287F14" w:rsidRPr="0059576E" w:rsidRDefault="00287F14" w:rsidP="001F5C8A">
            <w:pPr>
              <w:spacing w:after="0" w:line="276" w:lineRule="auto"/>
              <w:ind w:left="-23" w:right="-70"/>
              <w:rPr>
                <w:rFonts w:ascii="Arial" w:hAnsi="Arial" w:cs="Arial"/>
                <w:b/>
                <w:sz w:val="20"/>
                <w:szCs w:val="20"/>
              </w:rPr>
            </w:pPr>
          </w:p>
        </w:tc>
        <w:tc>
          <w:tcPr>
            <w:tcW w:w="2629" w:type="pct"/>
            <w:vMerge/>
          </w:tcPr>
          <w:p w14:paraId="044999B0" w14:textId="77777777" w:rsidR="00287F14" w:rsidRPr="0059576E" w:rsidRDefault="00287F14" w:rsidP="001F5C8A">
            <w:pPr>
              <w:spacing w:after="0" w:line="276" w:lineRule="auto"/>
              <w:ind w:left="-23" w:right="-70"/>
              <w:rPr>
                <w:rFonts w:ascii="Arial" w:hAnsi="Arial" w:cs="Arial"/>
                <w:b/>
                <w:sz w:val="20"/>
                <w:szCs w:val="20"/>
              </w:rPr>
            </w:pPr>
          </w:p>
        </w:tc>
        <w:tc>
          <w:tcPr>
            <w:tcW w:w="348" w:type="pct"/>
            <w:vAlign w:val="center"/>
          </w:tcPr>
          <w:p w14:paraId="1699AC2A" w14:textId="77777777" w:rsidR="00287F14" w:rsidRPr="0059576E" w:rsidRDefault="00287F14" w:rsidP="001F5C8A">
            <w:pPr>
              <w:spacing w:after="0" w:line="276" w:lineRule="auto"/>
              <w:ind w:left="-49" w:right="72"/>
              <w:jc w:val="center"/>
              <w:rPr>
                <w:rFonts w:ascii="Arial" w:hAnsi="Arial" w:cs="Arial"/>
                <w:b/>
                <w:sz w:val="20"/>
                <w:szCs w:val="20"/>
              </w:rPr>
            </w:pPr>
            <w:r w:rsidRPr="0059576E">
              <w:rPr>
                <w:rFonts w:ascii="Arial" w:hAnsi="Arial" w:cs="Arial"/>
                <w:b/>
                <w:sz w:val="20"/>
                <w:szCs w:val="20"/>
              </w:rPr>
              <w:t>Yes</w:t>
            </w:r>
          </w:p>
        </w:tc>
        <w:tc>
          <w:tcPr>
            <w:tcW w:w="344" w:type="pct"/>
            <w:vAlign w:val="center"/>
          </w:tcPr>
          <w:p w14:paraId="206E75B7" w14:textId="77777777" w:rsidR="00287F14" w:rsidRPr="0059576E" w:rsidRDefault="00287F14" w:rsidP="001F5C8A">
            <w:pPr>
              <w:spacing w:after="0" w:line="276" w:lineRule="auto"/>
              <w:ind w:left="-49" w:right="72"/>
              <w:jc w:val="center"/>
              <w:rPr>
                <w:rFonts w:ascii="Arial" w:hAnsi="Arial" w:cs="Arial"/>
                <w:b/>
                <w:sz w:val="20"/>
                <w:szCs w:val="20"/>
              </w:rPr>
            </w:pPr>
            <w:r w:rsidRPr="0059576E">
              <w:rPr>
                <w:rFonts w:ascii="Arial" w:hAnsi="Arial" w:cs="Arial"/>
                <w:b/>
                <w:sz w:val="20"/>
                <w:szCs w:val="20"/>
              </w:rPr>
              <w:t>No</w:t>
            </w:r>
          </w:p>
        </w:tc>
        <w:tc>
          <w:tcPr>
            <w:tcW w:w="1232" w:type="pct"/>
            <w:vMerge/>
          </w:tcPr>
          <w:p w14:paraId="48A6B8A2" w14:textId="77777777" w:rsidR="00287F14" w:rsidRPr="0059576E" w:rsidRDefault="00287F14" w:rsidP="001F5C8A">
            <w:pPr>
              <w:spacing w:after="0" w:line="276" w:lineRule="auto"/>
              <w:ind w:left="-49" w:right="72"/>
              <w:rPr>
                <w:rFonts w:ascii="Arial" w:hAnsi="Arial" w:cs="Arial"/>
                <w:b/>
                <w:sz w:val="20"/>
                <w:szCs w:val="20"/>
              </w:rPr>
            </w:pPr>
          </w:p>
        </w:tc>
      </w:tr>
      <w:tr w:rsidR="007817AF" w:rsidRPr="0059576E" w14:paraId="1A207048" w14:textId="77777777" w:rsidTr="009723F3">
        <w:trPr>
          <w:trHeight w:val="20"/>
          <w:jc w:val="center"/>
        </w:trPr>
        <w:tc>
          <w:tcPr>
            <w:tcW w:w="447" w:type="pct"/>
          </w:tcPr>
          <w:p w14:paraId="643383AF" w14:textId="77777777" w:rsidR="00287F14" w:rsidRPr="0059576E" w:rsidRDefault="00287F14" w:rsidP="001F5C8A">
            <w:pPr>
              <w:numPr>
                <w:ilvl w:val="0"/>
                <w:numId w:val="8"/>
              </w:numPr>
              <w:spacing w:after="0" w:line="276" w:lineRule="auto"/>
              <w:ind w:right="-70"/>
              <w:jc w:val="center"/>
              <w:rPr>
                <w:rFonts w:ascii="Arial" w:hAnsi="Arial" w:cs="Arial"/>
                <w:sz w:val="20"/>
                <w:szCs w:val="20"/>
              </w:rPr>
            </w:pPr>
          </w:p>
        </w:tc>
        <w:tc>
          <w:tcPr>
            <w:tcW w:w="2629" w:type="pct"/>
          </w:tcPr>
          <w:p w14:paraId="274FC876" w14:textId="77777777" w:rsidR="00287F14" w:rsidRPr="0059576E" w:rsidRDefault="00287F14" w:rsidP="001F5C8A">
            <w:pPr>
              <w:spacing w:after="0" w:line="276" w:lineRule="auto"/>
              <w:ind w:left="-23" w:right="-70"/>
              <w:rPr>
                <w:rFonts w:ascii="Arial" w:hAnsi="Arial" w:cs="Arial"/>
                <w:sz w:val="20"/>
                <w:szCs w:val="20"/>
              </w:rPr>
            </w:pPr>
            <w:r w:rsidRPr="0059576E">
              <w:rPr>
                <w:rFonts w:ascii="Arial" w:hAnsi="Arial" w:cs="Arial"/>
                <w:sz w:val="20"/>
                <w:szCs w:val="20"/>
              </w:rPr>
              <w:t xml:space="preserve">The World Bank </w:t>
            </w:r>
            <w:hyperlink r:id="rId18" w:history="1">
              <w:r w:rsidRPr="0059576E">
                <w:rPr>
                  <w:rFonts w:ascii="Arial" w:hAnsi="Arial" w:cs="Arial"/>
                  <w:sz w:val="20"/>
                  <w:szCs w:val="20"/>
                </w:rPr>
                <w:t>OP</w:t>
              </w:r>
            </w:hyperlink>
            <w:r w:rsidRPr="0059576E">
              <w:rPr>
                <w:rFonts w:ascii="Arial" w:hAnsi="Arial" w:cs="Arial"/>
                <w:sz w:val="20"/>
                <w:szCs w:val="20"/>
              </w:rPr>
              <w:t xml:space="preserve"> 7.50 Projects on International Waterways</w:t>
            </w:r>
          </w:p>
        </w:tc>
        <w:tc>
          <w:tcPr>
            <w:tcW w:w="348" w:type="pct"/>
            <w:vAlign w:val="center"/>
          </w:tcPr>
          <w:p w14:paraId="3ACA2252" w14:textId="77777777" w:rsidR="00287F14" w:rsidRPr="0059576E" w:rsidRDefault="00287F14" w:rsidP="001F5C8A">
            <w:pPr>
              <w:spacing w:after="0" w:line="276" w:lineRule="auto"/>
              <w:ind w:left="-22" w:right="72" w:firstLine="22"/>
              <w:jc w:val="center"/>
              <w:rPr>
                <w:rFonts w:ascii="Arial" w:hAnsi="Arial" w:cs="Arial"/>
                <w:sz w:val="20"/>
                <w:szCs w:val="20"/>
              </w:rPr>
            </w:pPr>
            <w:r w:rsidRPr="0059576E">
              <w:rPr>
                <w:rFonts w:ascii="Arial" w:hAnsi="Arial" w:cs="Arial"/>
                <w:sz w:val="20"/>
                <w:szCs w:val="20"/>
              </w:rPr>
              <w:t>[ ]</w:t>
            </w:r>
          </w:p>
        </w:tc>
        <w:tc>
          <w:tcPr>
            <w:tcW w:w="344" w:type="pct"/>
            <w:vAlign w:val="center"/>
          </w:tcPr>
          <w:p w14:paraId="77937A41" w14:textId="77777777" w:rsidR="00287F14" w:rsidRPr="0059576E" w:rsidRDefault="00287F14" w:rsidP="001F5C8A">
            <w:pPr>
              <w:spacing w:after="0" w:line="276" w:lineRule="auto"/>
              <w:ind w:left="-22" w:right="72" w:firstLine="22"/>
              <w:jc w:val="center"/>
              <w:rPr>
                <w:rFonts w:ascii="Arial" w:hAnsi="Arial" w:cs="Arial"/>
                <w:sz w:val="20"/>
                <w:szCs w:val="20"/>
              </w:rPr>
            </w:pPr>
            <w:r w:rsidRPr="0059576E">
              <w:rPr>
                <w:rFonts w:ascii="Arial" w:hAnsi="Arial" w:cs="Arial"/>
                <w:sz w:val="20"/>
                <w:szCs w:val="20"/>
              </w:rPr>
              <w:t>[√]</w:t>
            </w:r>
          </w:p>
        </w:tc>
        <w:tc>
          <w:tcPr>
            <w:tcW w:w="1232" w:type="pct"/>
          </w:tcPr>
          <w:p w14:paraId="6FC600FA" w14:textId="77777777" w:rsidR="00287F14" w:rsidRPr="0059576E" w:rsidRDefault="00287F14" w:rsidP="001F5C8A">
            <w:pPr>
              <w:autoSpaceDE w:val="0"/>
              <w:autoSpaceDN w:val="0"/>
              <w:adjustRightInd w:val="0"/>
              <w:spacing w:after="0" w:line="276" w:lineRule="auto"/>
              <w:jc w:val="both"/>
              <w:rPr>
                <w:rFonts w:ascii="Arial" w:hAnsi="Arial" w:cs="Arial"/>
                <w:sz w:val="20"/>
                <w:szCs w:val="20"/>
              </w:rPr>
            </w:pPr>
            <w:r w:rsidRPr="0059576E">
              <w:rPr>
                <w:rFonts w:ascii="Arial" w:hAnsi="Arial" w:cs="Arial"/>
                <w:sz w:val="20"/>
                <w:szCs w:val="20"/>
              </w:rPr>
              <w:t>NA</w:t>
            </w:r>
          </w:p>
        </w:tc>
      </w:tr>
      <w:tr w:rsidR="007E6938" w:rsidRPr="0059576E" w14:paraId="2932A6BB" w14:textId="77777777" w:rsidTr="009723F3">
        <w:trPr>
          <w:trHeight w:val="20"/>
          <w:jc w:val="center"/>
        </w:trPr>
        <w:tc>
          <w:tcPr>
            <w:tcW w:w="447" w:type="pct"/>
          </w:tcPr>
          <w:p w14:paraId="69803E90" w14:textId="77777777" w:rsidR="00287F14" w:rsidRPr="0059576E" w:rsidRDefault="00287F14" w:rsidP="001F5C8A">
            <w:pPr>
              <w:numPr>
                <w:ilvl w:val="0"/>
                <w:numId w:val="8"/>
              </w:numPr>
              <w:spacing w:after="0" w:line="276" w:lineRule="auto"/>
              <w:ind w:right="-70"/>
              <w:jc w:val="center"/>
              <w:rPr>
                <w:rFonts w:ascii="Arial" w:hAnsi="Arial" w:cs="Arial"/>
                <w:sz w:val="20"/>
                <w:szCs w:val="20"/>
              </w:rPr>
            </w:pPr>
          </w:p>
        </w:tc>
        <w:tc>
          <w:tcPr>
            <w:tcW w:w="2629" w:type="pct"/>
          </w:tcPr>
          <w:p w14:paraId="77ED144B" w14:textId="77777777" w:rsidR="00287F14" w:rsidRPr="0059576E" w:rsidRDefault="00287F14" w:rsidP="001F5C8A">
            <w:pPr>
              <w:spacing w:after="0" w:line="276" w:lineRule="auto"/>
              <w:ind w:left="-23" w:right="-70"/>
              <w:rPr>
                <w:rFonts w:ascii="Arial" w:hAnsi="Arial" w:cs="Arial"/>
                <w:sz w:val="20"/>
                <w:szCs w:val="20"/>
              </w:rPr>
            </w:pPr>
            <w:r w:rsidRPr="0059576E">
              <w:rPr>
                <w:rFonts w:ascii="Arial" w:hAnsi="Arial" w:cs="Arial"/>
                <w:sz w:val="20"/>
                <w:szCs w:val="20"/>
              </w:rPr>
              <w:t xml:space="preserve">The World Bank </w:t>
            </w:r>
            <w:hyperlink r:id="rId19" w:history="1">
              <w:r w:rsidRPr="0059576E">
                <w:rPr>
                  <w:rFonts w:ascii="Arial" w:hAnsi="Arial" w:cs="Arial"/>
                  <w:sz w:val="20"/>
                  <w:szCs w:val="20"/>
                </w:rPr>
                <w:t>OP</w:t>
              </w:r>
            </w:hyperlink>
            <w:r w:rsidRPr="0059576E">
              <w:rPr>
                <w:rFonts w:ascii="Arial" w:hAnsi="Arial" w:cs="Arial"/>
                <w:sz w:val="20"/>
                <w:szCs w:val="20"/>
              </w:rPr>
              <w:t xml:space="preserve"> 7.60 Projects in Disputed Areas</w:t>
            </w:r>
          </w:p>
        </w:tc>
        <w:tc>
          <w:tcPr>
            <w:tcW w:w="348" w:type="pct"/>
            <w:vAlign w:val="center"/>
          </w:tcPr>
          <w:p w14:paraId="5D30765C" w14:textId="77777777" w:rsidR="00287F14" w:rsidRPr="0059576E" w:rsidRDefault="00287F14" w:rsidP="001F5C8A">
            <w:pPr>
              <w:spacing w:after="0" w:line="276" w:lineRule="auto"/>
              <w:ind w:left="-22" w:right="72" w:firstLine="22"/>
              <w:jc w:val="center"/>
              <w:rPr>
                <w:rFonts w:ascii="Arial" w:hAnsi="Arial" w:cs="Arial"/>
                <w:sz w:val="20"/>
                <w:szCs w:val="20"/>
              </w:rPr>
            </w:pPr>
            <w:r w:rsidRPr="0059576E">
              <w:rPr>
                <w:rFonts w:ascii="Arial" w:hAnsi="Arial" w:cs="Arial"/>
                <w:sz w:val="20"/>
                <w:szCs w:val="20"/>
              </w:rPr>
              <w:t>[ ]</w:t>
            </w:r>
          </w:p>
        </w:tc>
        <w:tc>
          <w:tcPr>
            <w:tcW w:w="344" w:type="pct"/>
            <w:vAlign w:val="center"/>
          </w:tcPr>
          <w:p w14:paraId="27397DAB" w14:textId="77777777" w:rsidR="00287F14" w:rsidRPr="0059576E" w:rsidRDefault="00287F14" w:rsidP="001F5C8A">
            <w:pPr>
              <w:spacing w:after="0" w:line="276" w:lineRule="auto"/>
              <w:ind w:left="-22" w:right="72" w:firstLine="22"/>
              <w:jc w:val="center"/>
              <w:rPr>
                <w:rFonts w:ascii="Arial" w:hAnsi="Arial" w:cs="Arial"/>
                <w:sz w:val="20"/>
                <w:szCs w:val="20"/>
              </w:rPr>
            </w:pPr>
            <w:r w:rsidRPr="0059576E">
              <w:rPr>
                <w:rFonts w:ascii="Arial" w:hAnsi="Arial" w:cs="Arial"/>
                <w:sz w:val="20"/>
                <w:szCs w:val="20"/>
              </w:rPr>
              <w:t>[√]</w:t>
            </w:r>
          </w:p>
        </w:tc>
        <w:tc>
          <w:tcPr>
            <w:tcW w:w="1232" w:type="pct"/>
          </w:tcPr>
          <w:p w14:paraId="6396BF38" w14:textId="77777777" w:rsidR="00287F14" w:rsidRPr="0059576E" w:rsidRDefault="00287F14" w:rsidP="001F5C8A">
            <w:pPr>
              <w:spacing w:after="0" w:line="276" w:lineRule="auto"/>
              <w:rPr>
                <w:rFonts w:ascii="Arial" w:eastAsia="Calibri" w:hAnsi="Arial" w:cs="Arial"/>
                <w:sz w:val="20"/>
                <w:szCs w:val="20"/>
              </w:rPr>
            </w:pPr>
            <w:r w:rsidRPr="0059576E">
              <w:rPr>
                <w:rFonts w:ascii="Arial" w:eastAsia="Calibri" w:hAnsi="Arial" w:cs="Arial"/>
                <w:sz w:val="20"/>
                <w:szCs w:val="20"/>
              </w:rPr>
              <w:t>NA</w:t>
            </w:r>
          </w:p>
        </w:tc>
      </w:tr>
    </w:tbl>
    <w:p w14:paraId="1733102E" w14:textId="77777777" w:rsidR="00287F14" w:rsidRPr="0059576E" w:rsidRDefault="00287F14" w:rsidP="001F5C8A">
      <w:pPr>
        <w:tabs>
          <w:tab w:val="left" w:pos="5561"/>
        </w:tabs>
        <w:spacing w:after="0" w:line="276" w:lineRule="auto"/>
        <w:rPr>
          <w:rFonts w:ascii="Arial" w:hAnsi="Arial" w:cs="Arial"/>
        </w:rPr>
      </w:pPr>
    </w:p>
    <w:p w14:paraId="7E79CE6B" w14:textId="77777777" w:rsidR="00D63882" w:rsidRPr="0059576E" w:rsidRDefault="00D63882" w:rsidP="001F5C8A">
      <w:pPr>
        <w:pStyle w:val="Subheaading"/>
        <w:rPr>
          <w:rFonts w:ascii="Arial" w:hAnsi="Arial" w:cs="Arial"/>
        </w:rPr>
      </w:pPr>
      <w:bookmarkStart w:id="711" w:name="_Toc159072194"/>
      <w:bookmarkStart w:id="712" w:name="_Toc149092944"/>
      <w:r w:rsidRPr="0059576E">
        <w:rPr>
          <w:rFonts w:ascii="Arial" w:hAnsi="Arial" w:cs="Arial"/>
        </w:rPr>
        <w:t>Relevant National Policies and Regulations</w:t>
      </w:r>
      <w:bookmarkEnd w:id="711"/>
    </w:p>
    <w:p w14:paraId="21F0CFA4" w14:textId="77777777" w:rsidR="00D63882" w:rsidRPr="0059576E" w:rsidRDefault="00D63882" w:rsidP="001F5C8A">
      <w:pPr>
        <w:spacing w:after="0" w:line="276" w:lineRule="auto"/>
        <w:rPr>
          <w:rFonts w:ascii="Arial" w:hAnsi="Arial" w:cs="Arial"/>
        </w:rPr>
      </w:pPr>
    </w:p>
    <w:p w14:paraId="2E5A884B" w14:textId="77777777" w:rsidR="00D63882" w:rsidRPr="0059576E" w:rsidRDefault="00D63882" w:rsidP="001F5C8A">
      <w:pPr>
        <w:pStyle w:val="BodyText"/>
        <w:spacing w:line="276" w:lineRule="auto"/>
        <w:ind w:right="114"/>
        <w:jc w:val="both"/>
        <w:rPr>
          <w:rFonts w:ascii="Arial" w:hAnsi="Arial" w:cs="Arial"/>
          <w:b/>
          <w:bCs/>
        </w:rPr>
      </w:pPr>
      <w:r w:rsidRPr="0059576E">
        <w:rPr>
          <w:rFonts w:ascii="Arial" w:hAnsi="Arial" w:cs="Arial"/>
        </w:rPr>
        <w:t xml:space="preserve">This section briefly describes the national and provincial laws and policies, relevant to the project and stipulates the various requirements that have been or will be complied with during the planning and implementation stages of the project. </w:t>
      </w:r>
      <w:r w:rsidRPr="0059576E">
        <w:rPr>
          <w:rFonts w:ascii="Arial" w:eastAsia="Calibri" w:hAnsi="Arial" w:cs="Arial"/>
        </w:rPr>
        <w:t xml:space="preserve">The summary of major relevant policies, acts and legislation are briefly described </w:t>
      </w:r>
      <w:r w:rsidRPr="0059576E">
        <w:rPr>
          <w:rFonts w:ascii="Arial" w:hAnsi="Arial" w:cs="Arial"/>
        </w:rPr>
        <w:t xml:space="preserve">in </w:t>
      </w:r>
      <w:r w:rsidRPr="0059576E">
        <w:rPr>
          <w:rFonts w:ascii="Arial" w:hAnsi="Arial" w:cs="Arial"/>
          <w:b/>
          <w:bCs/>
        </w:rPr>
        <w:t xml:space="preserve">Table 3.3. </w:t>
      </w:r>
    </w:p>
    <w:p w14:paraId="622B642F" w14:textId="77777777" w:rsidR="00D63882" w:rsidRPr="0059576E" w:rsidRDefault="00D63882" w:rsidP="001F5C8A">
      <w:pPr>
        <w:pStyle w:val="BodyText"/>
        <w:spacing w:line="276" w:lineRule="auto"/>
        <w:ind w:right="114"/>
        <w:jc w:val="both"/>
        <w:rPr>
          <w:rFonts w:ascii="Arial" w:hAnsi="Arial" w:cs="Arial"/>
          <w:b/>
          <w:bCs/>
        </w:rPr>
      </w:pPr>
    </w:p>
    <w:p w14:paraId="636D6E3C" w14:textId="499D1031" w:rsidR="00D63882" w:rsidRPr="0059576E" w:rsidRDefault="001F5C16" w:rsidP="00713F12">
      <w:pPr>
        <w:spacing w:after="0" w:line="276" w:lineRule="auto"/>
        <w:jc w:val="center"/>
        <w:rPr>
          <w:rFonts w:ascii="Arial" w:hAnsi="Arial" w:cs="Arial"/>
          <w:b/>
          <w:bCs/>
        </w:rPr>
      </w:pPr>
      <w:bookmarkStart w:id="713" w:name="_Toc151029617"/>
      <w:bookmarkStart w:id="714" w:name="_Toc151055292"/>
      <w:bookmarkStart w:id="715" w:name="_Toc151055693"/>
      <w:bookmarkStart w:id="716" w:name="_Toc151113504"/>
      <w:bookmarkStart w:id="717" w:name="_Toc151113673"/>
      <w:bookmarkStart w:id="718" w:name="_Toc156582431"/>
      <w:bookmarkEnd w:id="713"/>
      <w:bookmarkEnd w:id="714"/>
      <w:bookmarkEnd w:id="715"/>
      <w:bookmarkEnd w:id="716"/>
      <w:bookmarkEnd w:id="717"/>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3</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3</w:t>
      </w:r>
      <w:r w:rsidRPr="0059576E">
        <w:rPr>
          <w:rFonts w:ascii="Arial" w:hAnsi="Arial" w:cs="Arial"/>
          <w:b/>
          <w:bCs/>
        </w:rPr>
        <w:fldChar w:fldCharType="end"/>
      </w:r>
      <w:r w:rsidRPr="0059576E">
        <w:rPr>
          <w:rFonts w:ascii="Arial" w:hAnsi="Arial" w:cs="Arial"/>
          <w:b/>
          <w:bCs/>
        </w:rPr>
        <w:t xml:space="preserve">: </w:t>
      </w:r>
      <w:r w:rsidR="00D63882" w:rsidRPr="0059576E">
        <w:rPr>
          <w:rFonts w:ascii="Arial" w:hAnsi="Arial" w:cs="Arial"/>
          <w:b/>
          <w:bCs/>
        </w:rPr>
        <w:t>National and Provincial Policies Legal Framework and Laws</w:t>
      </w:r>
      <w:bookmarkEnd w:id="718"/>
    </w:p>
    <w:tbl>
      <w:tblPr>
        <w:tblW w:w="90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139"/>
        <w:gridCol w:w="2628"/>
        <w:gridCol w:w="4256"/>
      </w:tblGrid>
      <w:tr w:rsidR="007817AF" w:rsidRPr="0059576E" w14:paraId="21C0C4B0" w14:textId="77777777" w:rsidTr="008F5584">
        <w:trPr>
          <w:trHeight w:val="20"/>
          <w:tblHeader/>
        </w:trPr>
        <w:tc>
          <w:tcPr>
            <w:tcW w:w="2139" w:type="dxa"/>
            <w:shd w:val="clear" w:color="auto" w:fill="auto"/>
          </w:tcPr>
          <w:p w14:paraId="782AE430" w14:textId="77777777" w:rsidR="00D63882" w:rsidRPr="0059576E" w:rsidRDefault="00D63882" w:rsidP="001F5C8A">
            <w:pPr>
              <w:kinsoku w:val="0"/>
              <w:overflowPunct w:val="0"/>
              <w:autoSpaceDE w:val="0"/>
              <w:autoSpaceDN w:val="0"/>
              <w:adjustRightInd w:val="0"/>
              <w:spacing w:after="0" w:line="276" w:lineRule="auto"/>
              <w:ind w:right="101"/>
              <w:jc w:val="center"/>
              <w:rPr>
                <w:rFonts w:ascii="Arial" w:hAnsi="Arial" w:cs="Arial"/>
                <w:b/>
                <w:bCs/>
                <w:sz w:val="18"/>
                <w:szCs w:val="18"/>
              </w:rPr>
            </w:pPr>
            <w:r w:rsidRPr="0059576E">
              <w:rPr>
                <w:rFonts w:ascii="Arial" w:hAnsi="Arial" w:cs="Arial"/>
                <w:b/>
                <w:bCs/>
                <w:sz w:val="18"/>
                <w:szCs w:val="18"/>
              </w:rPr>
              <w:t>National &amp; Provincial Policies, Rules and Regulation</w:t>
            </w:r>
          </w:p>
        </w:tc>
        <w:tc>
          <w:tcPr>
            <w:tcW w:w="2628" w:type="dxa"/>
          </w:tcPr>
          <w:p w14:paraId="2080F0F6" w14:textId="77777777" w:rsidR="00D63882" w:rsidRPr="0059576E" w:rsidRDefault="00D63882" w:rsidP="001F5C8A">
            <w:pPr>
              <w:kinsoku w:val="0"/>
              <w:overflowPunct w:val="0"/>
              <w:autoSpaceDE w:val="0"/>
              <w:autoSpaceDN w:val="0"/>
              <w:adjustRightInd w:val="0"/>
              <w:spacing w:after="0" w:line="276" w:lineRule="auto"/>
              <w:ind w:right="101"/>
              <w:jc w:val="center"/>
              <w:rPr>
                <w:rFonts w:ascii="Arial" w:hAnsi="Arial" w:cs="Arial"/>
                <w:b/>
                <w:bCs/>
                <w:sz w:val="18"/>
                <w:szCs w:val="18"/>
              </w:rPr>
            </w:pPr>
            <w:r w:rsidRPr="0059576E">
              <w:rPr>
                <w:rFonts w:ascii="Arial" w:hAnsi="Arial" w:cs="Arial"/>
                <w:b/>
                <w:bCs/>
                <w:sz w:val="18"/>
                <w:szCs w:val="18"/>
              </w:rPr>
              <w:t>Description</w:t>
            </w:r>
          </w:p>
        </w:tc>
        <w:tc>
          <w:tcPr>
            <w:tcW w:w="4256" w:type="dxa"/>
            <w:shd w:val="clear" w:color="auto" w:fill="auto"/>
          </w:tcPr>
          <w:p w14:paraId="0DA8DA06" w14:textId="77777777" w:rsidR="00D63882" w:rsidRPr="0059576E" w:rsidRDefault="00D63882" w:rsidP="001F5C8A">
            <w:pPr>
              <w:kinsoku w:val="0"/>
              <w:overflowPunct w:val="0"/>
              <w:autoSpaceDE w:val="0"/>
              <w:autoSpaceDN w:val="0"/>
              <w:adjustRightInd w:val="0"/>
              <w:spacing w:after="0" w:line="276" w:lineRule="auto"/>
              <w:ind w:right="101"/>
              <w:jc w:val="center"/>
              <w:rPr>
                <w:rFonts w:ascii="Arial" w:hAnsi="Arial" w:cs="Arial"/>
                <w:b/>
                <w:bCs/>
                <w:sz w:val="18"/>
                <w:szCs w:val="18"/>
              </w:rPr>
            </w:pPr>
            <w:r w:rsidRPr="0059576E">
              <w:rPr>
                <w:rFonts w:ascii="Arial" w:hAnsi="Arial" w:cs="Arial"/>
                <w:b/>
                <w:bCs/>
                <w:sz w:val="18"/>
                <w:szCs w:val="18"/>
              </w:rPr>
              <w:t xml:space="preserve"> Project Relevance</w:t>
            </w:r>
          </w:p>
        </w:tc>
      </w:tr>
      <w:tr w:rsidR="007817AF" w:rsidRPr="0059576E" w14:paraId="613CED89" w14:textId="77777777" w:rsidTr="008F5584">
        <w:trPr>
          <w:trHeight w:val="144"/>
        </w:trPr>
        <w:tc>
          <w:tcPr>
            <w:tcW w:w="2139" w:type="dxa"/>
          </w:tcPr>
          <w:p w14:paraId="7B4669BA"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bCs/>
                <w:sz w:val="18"/>
                <w:szCs w:val="18"/>
              </w:rPr>
            </w:pPr>
            <w:r w:rsidRPr="0059576E">
              <w:rPr>
                <w:rFonts w:ascii="Arial" w:hAnsi="Arial" w:cs="Arial"/>
                <w:sz w:val="18"/>
                <w:szCs w:val="18"/>
              </w:rPr>
              <w:t>Pakistan Climate Change Act, 2017</w:t>
            </w:r>
          </w:p>
        </w:tc>
        <w:tc>
          <w:tcPr>
            <w:tcW w:w="2628" w:type="dxa"/>
          </w:tcPr>
          <w:p w14:paraId="575303F3"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This Act aims to promote climate resilience, mitigation, and sustainable development</w:t>
            </w:r>
            <w:r w:rsidRPr="0059576E">
              <w:rPr>
                <w:rFonts w:ascii="Arial" w:hAnsi="Arial" w:cs="Arial"/>
                <w:sz w:val="18"/>
                <w:szCs w:val="18"/>
                <w:shd w:val="clear" w:color="auto" w:fill="FFFFFF"/>
              </w:rPr>
              <w:t xml:space="preserve">. Its main features include setting up the legal and institutional framework for addressing climate change-related issues in the country. </w:t>
            </w:r>
          </w:p>
        </w:tc>
        <w:tc>
          <w:tcPr>
            <w:tcW w:w="4256" w:type="dxa"/>
          </w:tcPr>
          <w:p w14:paraId="26CB5307"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This Act is relevant. The Project activities will involve a wide range of civil works, which would contribute to the significant use of natural resources, and generation of waste.</w:t>
            </w:r>
            <w:r w:rsidRPr="0059576E">
              <w:rPr>
                <w:rFonts w:ascii="Arial" w:eastAsia="Times New Roman" w:hAnsi="Arial" w:cs="Arial"/>
                <w:sz w:val="18"/>
                <w:szCs w:val="18"/>
              </w:rPr>
              <w:t xml:space="preserve"> The proposed project will ensure efficient use of resources through implementation of measures provided in this ESMF.</w:t>
            </w:r>
          </w:p>
        </w:tc>
      </w:tr>
      <w:tr w:rsidR="007817AF" w:rsidRPr="0059576E" w14:paraId="1FC91DE2" w14:textId="77777777" w:rsidTr="008F5584">
        <w:trPr>
          <w:trHeight w:val="144"/>
        </w:trPr>
        <w:tc>
          <w:tcPr>
            <w:tcW w:w="2139" w:type="dxa"/>
          </w:tcPr>
          <w:p w14:paraId="7971913C"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National Conservation Strategy, 1992</w:t>
            </w:r>
          </w:p>
        </w:tc>
        <w:tc>
          <w:tcPr>
            <w:tcW w:w="2628" w:type="dxa"/>
          </w:tcPr>
          <w:p w14:paraId="14DD9D4A"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NCS sets forth the beginnings of a plan to integrate environmental concerns into virtually every aspect of Pakistani economic life</w:t>
            </w:r>
            <w:r w:rsidRPr="0059576E">
              <w:rPr>
                <w:rFonts w:ascii="Arial" w:hAnsi="Arial" w:cs="Arial"/>
                <w:sz w:val="18"/>
                <w:szCs w:val="18"/>
                <w:shd w:val="clear" w:color="auto" w:fill="FFFFFF"/>
              </w:rPr>
              <w:t>. The Strategy has three overriding objectives: conservation of natural resources, sustainable development, and improved efficiency in the use and management of resources.</w:t>
            </w:r>
          </w:p>
        </w:tc>
        <w:tc>
          <w:tcPr>
            <w:tcW w:w="4256" w:type="dxa"/>
          </w:tcPr>
          <w:p w14:paraId="14E7E857"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The NCS has 68 specific programs in 14 core areas in which policy intervention is considered crucial for the preservation of natural and physical environment. The core areas that are relevant in the context of the proposed project are pollution prevention and abatement, restoration of rangelands, conserving biodiversity, supporting plantations, and the preservation of cultural heritage.</w:t>
            </w:r>
          </w:p>
        </w:tc>
      </w:tr>
      <w:tr w:rsidR="007817AF" w:rsidRPr="0059576E" w14:paraId="516D2382" w14:textId="77777777" w:rsidTr="008F5584">
        <w:trPr>
          <w:trHeight w:val="144"/>
        </w:trPr>
        <w:tc>
          <w:tcPr>
            <w:tcW w:w="2139" w:type="dxa"/>
          </w:tcPr>
          <w:p w14:paraId="018C3D7F" w14:textId="77777777" w:rsidR="00D63882" w:rsidRPr="0059576E" w:rsidRDefault="00D63882" w:rsidP="001F5C8A">
            <w:pPr>
              <w:autoSpaceDE w:val="0"/>
              <w:autoSpaceDN w:val="0"/>
              <w:adjustRightInd w:val="0"/>
              <w:spacing w:after="0" w:line="276" w:lineRule="auto"/>
              <w:jc w:val="both"/>
              <w:rPr>
                <w:rFonts w:ascii="Arial" w:hAnsi="Arial" w:cs="Arial"/>
                <w:sz w:val="18"/>
                <w:szCs w:val="18"/>
              </w:rPr>
            </w:pPr>
            <w:r w:rsidRPr="0059576E">
              <w:rPr>
                <w:rFonts w:ascii="Arial" w:hAnsi="Arial" w:cs="Arial"/>
                <w:sz w:val="18"/>
                <w:szCs w:val="18"/>
              </w:rPr>
              <w:t xml:space="preserve">National Environmental Policy, 2005 </w:t>
            </w:r>
          </w:p>
          <w:p w14:paraId="7C1FF52B"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p>
        </w:tc>
        <w:tc>
          <w:tcPr>
            <w:tcW w:w="2628" w:type="dxa"/>
          </w:tcPr>
          <w:p w14:paraId="710D7020"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shd w:val="clear" w:color="auto" w:fill="FFFFFF"/>
              </w:rPr>
              <w:t>The National Environment Policy provides an overarching framework for addressing the environmental issues facing- Pakistan, particularly pollution of fresh water bodies and coastal waters, air pollution, lack of proper waste management, deforestation, loss of biodiversity, desertification, natural disasters and climate.</w:t>
            </w:r>
          </w:p>
        </w:tc>
        <w:tc>
          <w:tcPr>
            <w:tcW w:w="4256" w:type="dxa"/>
          </w:tcPr>
          <w:p w14:paraId="2B936A98"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The NEP identifies a set of sectoral and cross-sectoral guidelines to achieve its goal of sustainable development. Section 5 of the policy commits for integration of environment into development planning as instrument for achieving the objectives of National Environmental Policy. Management of proposed project will ensure that the project will not add to the aggravation of the environmental issues identified in NEP and mitigation measures would be adopted to minimize or avoid any contribution of the project in these areas.</w:t>
            </w:r>
          </w:p>
        </w:tc>
      </w:tr>
      <w:tr w:rsidR="007817AF" w:rsidRPr="0059576E" w14:paraId="7CAE0328" w14:textId="77777777" w:rsidTr="008F5584">
        <w:trPr>
          <w:trHeight w:val="144"/>
        </w:trPr>
        <w:tc>
          <w:tcPr>
            <w:tcW w:w="2139" w:type="dxa"/>
          </w:tcPr>
          <w:p w14:paraId="62F80758"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bCs/>
                <w:sz w:val="18"/>
                <w:szCs w:val="18"/>
              </w:rPr>
            </w:pPr>
            <w:r w:rsidRPr="0059576E">
              <w:rPr>
                <w:rFonts w:ascii="Arial" w:hAnsi="Arial" w:cs="Arial"/>
                <w:bCs/>
                <w:sz w:val="18"/>
                <w:szCs w:val="18"/>
              </w:rPr>
              <w:t>Balochistan Environmental Protection Act (2012)</w:t>
            </w:r>
          </w:p>
        </w:tc>
        <w:tc>
          <w:tcPr>
            <w:tcW w:w="2628" w:type="dxa"/>
          </w:tcPr>
          <w:p w14:paraId="603EA1FE"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BEPA provides the framework for implementation of environmental reforms, protection and conservation of species, conservation of renewable resources, and establishment of Environmental Tribunals, appointment of Environmental Magistrates, and submission of Environmental Assessment in case of new development. It also provides details on prevention and control of pollution, and promotion of sustainable development in the province.</w:t>
            </w:r>
          </w:p>
        </w:tc>
        <w:tc>
          <w:tcPr>
            <w:tcW w:w="4256" w:type="dxa"/>
          </w:tcPr>
          <w:p w14:paraId="5DD9841C"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 xml:space="preserve">The Project activities will involve a wide range of civil works which could have potential environmental and social risks. The proposed project will respect the provisions of this Act and prepare the EIA/IEE study, where required, as per Balochistan Environmental Protection Agency (Review of IEE and EIA) Regulations, 2020) to obtain the No Objection Certificate (NOC)/ Environmental Approval. </w:t>
            </w:r>
          </w:p>
        </w:tc>
      </w:tr>
      <w:tr w:rsidR="007817AF" w:rsidRPr="0059576E" w14:paraId="384525DA" w14:textId="77777777" w:rsidTr="008F5584">
        <w:trPr>
          <w:trHeight w:val="144"/>
        </w:trPr>
        <w:tc>
          <w:tcPr>
            <w:tcW w:w="2139" w:type="dxa"/>
          </w:tcPr>
          <w:p w14:paraId="3ABBFF55" w14:textId="77777777" w:rsidR="00D63882" w:rsidRPr="0059576E" w:rsidRDefault="00D63882" w:rsidP="001F5C8A">
            <w:pPr>
              <w:autoSpaceDE w:val="0"/>
              <w:autoSpaceDN w:val="0"/>
              <w:adjustRightInd w:val="0"/>
              <w:spacing w:after="0" w:line="276" w:lineRule="auto"/>
              <w:jc w:val="both"/>
              <w:rPr>
                <w:rFonts w:ascii="Arial" w:hAnsi="Arial" w:cs="Arial"/>
                <w:bCs/>
                <w:sz w:val="18"/>
                <w:szCs w:val="18"/>
              </w:rPr>
            </w:pPr>
            <w:r w:rsidRPr="0059576E">
              <w:rPr>
                <w:rFonts w:ascii="Arial" w:hAnsi="Arial" w:cs="Arial"/>
                <w:bCs/>
                <w:sz w:val="18"/>
                <w:szCs w:val="18"/>
              </w:rPr>
              <w:t>Land Acquisition Act, 1894 and later amendments</w:t>
            </w:r>
          </w:p>
        </w:tc>
        <w:tc>
          <w:tcPr>
            <w:tcW w:w="2628" w:type="dxa"/>
          </w:tcPr>
          <w:p w14:paraId="593F25A3"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The Land Acquisition Act, 1894, is a “law for the acquisition of land needed for public purposes and for companies and for determining the amount of compensation to be paid on account of such acquisition”. The exercise of the power of acquisition has been limited to public purposes.</w:t>
            </w:r>
          </w:p>
        </w:tc>
        <w:tc>
          <w:tcPr>
            <w:tcW w:w="4256" w:type="dxa"/>
          </w:tcPr>
          <w:p w14:paraId="4CA6DBA5" w14:textId="6EE4C93D" w:rsidR="00D63882" w:rsidRPr="0059576E" w:rsidRDefault="008D3FCF"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 xml:space="preserve">There is no expected large scale acquisition of private lands under the project. Under Component A, the rehabilitation/construction of on-farm community water infrastucture may require community lands through Voluntary Land Donation (VLD) where government lands are not available. Activities under Component B carry a risk of temporary economic and physical displacement of people and businesses and removal of informal settlers (encroachers). A Resettlement Framework (RF) has been prepared for the project, and Resettlement Plans (RPs) will be prepared during implementation after identification of site-specific impacts. The RF focuses on mitigating land taking impacts through negotiated agreement, expropriation and compensation </w:t>
            </w:r>
          </w:p>
        </w:tc>
      </w:tr>
      <w:tr w:rsidR="007817AF" w:rsidRPr="0059576E" w14:paraId="6E86AA1B" w14:textId="77777777" w:rsidTr="008F5584">
        <w:trPr>
          <w:trHeight w:val="144"/>
        </w:trPr>
        <w:tc>
          <w:tcPr>
            <w:tcW w:w="2139" w:type="dxa"/>
          </w:tcPr>
          <w:p w14:paraId="4FC9FF06" w14:textId="77777777" w:rsidR="00D63882" w:rsidRPr="0059576E" w:rsidRDefault="00D63882" w:rsidP="001F5C8A">
            <w:pPr>
              <w:autoSpaceDE w:val="0"/>
              <w:autoSpaceDN w:val="0"/>
              <w:adjustRightInd w:val="0"/>
              <w:spacing w:after="0" w:line="276" w:lineRule="auto"/>
              <w:jc w:val="both"/>
              <w:rPr>
                <w:rFonts w:ascii="Arial" w:hAnsi="Arial" w:cs="Arial"/>
                <w:bCs/>
                <w:sz w:val="18"/>
                <w:szCs w:val="18"/>
              </w:rPr>
            </w:pPr>
            <w:r w:rsidRPr="0059576E">
              <w:rPr>
                <w:rFonts w:ascii="Arial" w:hAnsi="Arial" w:cs="Arial"/>
                <w:sz w:val="18"/>
                <w:szCs w:val="18"/>
              </w:rPr>
              <w:t>Balochistan Occupational Safety and Health Act, 2022</w:t>
            </w:r>
          </w:p>
        </w:tc>
        <w:tc>
          <w:tcPr>
            <w:tcW w:w="2628" w:type="dxa"/>
          </w:tcPr>
          <w:p w14:paraId="1349796D" w14:textId="77777777" w:rsidR="00D63882" w:rsidRPr="0059576E" w:rsidRDefault="00D63882" w:rsidP="001F5C8A">
            <w:pPr>
              <w:spacing w:after="0" w:line="276" w:lineRule="auto"/>
              <w:jc w:val="both"/>
              <w:rPr>
                <w:rFonts w:ascii="Arial" w:hAnsi="Arial" w:cs="Arial"/>
                <w:sz w:val="18"/>
                <w:szCs w:val="18"/>
              </w:rPr>
            </w:pPr>
            <w:r w:rsidRPr="0059576E">
              <w:rPr>
                <w:rFonts w:ascii="Arial" w:hAnsi="Arial" w:cs="Arial"/>
                <w:sz w:val="18"/>
                <w:szCs w:val="18"/>
              </w:rPr>
              <w:t>This act have provisions for the occupational safety and health conditions at all workplaces for the protection of persons at work against risk of injury arising out of the activities at work places and for the promotion of safe, healthy and decent working environment adapted to the physical, physiological and psychological needs of all persons at work.</w:t>
            </w:r>
          </w:p>
        </w:tc>
        <w:tc>
          <w:tcPr>
            <w:tcW w:w="4256" w:type="dxa"/>
          </w:tcPr>
          <w:p w14:paraId="04C401D3" w14:textId="5A090E50" w:rsidR="00D63882" w:rsidRPr="0059576E" w:rsidRDefault="00D63882" w:rsidP="00B640DE">
            <w:pPr>
              <w:jc w:val="both"/>
              <w:rPr>
                <w:rFonts w:ascii="Arial" w:hAnsi="Arial" w:cs="Arial"/>
                <w:sz w:val="18"/>
                <w:szCs w:val="18"/>
              </w:rPr>
            </w:pPr>
            <w:r w:rsidRPr="0059576E">
              <w:rPr>
                <w:rFonts w:ascii="Arial" w:hAnsi="Arial" w:cs="Arial"/>
                <w:sz w:val="18"/>
                <w:szCs w:val="18"/>
              </w:rPr>
              <w:t xml:space="preserve">The project may create some labor related risks and impacts, which may include </w:t>
            </w:r>
            <w:r w:rsidR="008D3FCF" w:rsidRPr="0059576E">
              <w:rPr>
                <w:rFonts w:ascii="Arial" w:eastAsia="Times New Roman" w:hAnsi="Arial" w:cs="Arial"/>
                <w:sz w:val="18"/>
                <w:szCs w:val="18"/>
              </w:rPr>
              <w:t xml:space="preserve">risk of personal injury due to operating or working in close proximity to heavy machinery, chemical exposure, inappropriate storage, handling, and disposal of hazardous materials, risk of drowning in rivers during flash floods, risk of injury or death by being caught in tribal conflicts, and exposure to water-borne diseases, child labor and forced labor, labor influx and GBV/SEA/SH. </w:t>
            </w:r>
            <w:r w:rsidRPr="0059576E">
              <w:rPr>
                <w:rFonts w:ascii="Arial" w:hAnsi="Arial" w:cs="Arial"/>
                <w:sz w:val="18"/>
                <w:szCs w:val="18"/>
              </w:rPr>
              <w:t>Therefore, this law is applicable and the project will ensure the compliance with the relevant sections during the implementation.  Necessary mitigation measures have been provided in this ESMF to manage these risks. Moreover, a separate LMP has been prepared as a part of this Project.</w:t>
            </w:r>
          </w:p>
        </w:tc>
      </w:tr>
      <w:tr w:rsidR="007817AF" w:rsidRPr="0059576E" w14:paraId="5A295345" w14:textId="77777777" w:rsidTr="008F5584">
        <w:trPr>
          <w:trHeight w:val="144"/>
        </w:trPr>
        <w:tc>
          <w:tcPr>
            <w:tcW w:w="2139" w:type="dxa"/>
          </w:tcPr>
          <w:p w14:paraId="3F38BF53"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bCs/>
                <w:sz w:val="18"/>
                <w:szCs w:val="18"/>
              </w:rPr>
            </w:pPr>
            <w:r w:rsidRPr="0059576E">
              <w:rPr>
                <w:rFonts w:ascii="Arial" w:hAnsi="Arial" w:cs="Arial"/>
                <w:bCs/>
                <w:sz w:val="18"/>
                <w:szCs w:val="18"/>
              </w:rPr>
              <w:t>Balochistan Wildlife preservation protection conservation and management Act 2014 (BWPPCMA)</w:t>
            </w:r>
          </w:p>
        </w:tc>
        <w:tc>
          <w:tcPr>
            <w:tcW w:w="2628" w:type="dxa"/>
          </w:tcPr>
          <w:p w14:paraId="7F10B42E"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shd w:val="clear" w:color="auto" w:fill="FFFFFF"/>
              </w:rPr>
              <w:t>This Act is enacted to provide protection, preservation, conservation, sustainable and management to the wildlife, and establishment and management of protected areas in the Province of Balochistan.</w:t>
            </w:r>
          </w:p>
        </w:tc>
        <w:tc>
          <w:tcPr>
            <w:tcW w:w="4256" w:type="dxa"/>
            <w:vMerge w:val="restart"/>
          </w:tcPr>
          <w:p w14:paraId="3EDD5188"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Direct impacts on the biodiversity and natural resources are not anticipated as most of the construction/rehabilitation activities will be carried out within the existing built environment. However, clearing of vegetation and cutting of trees is expected for construction works. As part of rangeland management, the project will not introduce any alien or non-native species of flora or fauna in the project area and only selective native species of trees and shrubs will be planted.</w:t>
            </w:r>
          </w:p>
          <w:p w14:paraId="4B8D9BF5"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shd w:val="clear" w:color="auto" w:fill="FFFFFF"/>
              </w:rPr>
              <w:t>This ESMF ensures that no construction and rehabilitation activity will be carried out in or near the vicinity of natural and critical habitats.</w:t>
            </w:r>
          </w:p>
          <w:p w14:paraId="12A4DFC5"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p>
        </w:tc>
      </w:tr>
      <w:tr w:rsidR="007817AF" w:rsidRPr="0059576E" w14:paraId="68CE6CEF" w14:textId="77777777" w:rsidTr="008F5584">
        <w:trPr>
          <w:trHeight w:val="144"/>
        </w:trPr>
        <w:tc>
          <w:tcPr>
            <w:tcW w:w="2139" w:type="dxa"/>
          </w:tcPr>
          <w:p w14:paraId="7E6C5B93"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Balochistan Forest Act 2022</w:t>
            </w:r>
          </w:p>
        </w:tc>
        <w:tc>
          <w:tcPr>
            <w:tcW w:w="2628" w:type="dxa"/>
          </w:tcPr>
          <w:p w14:paraId="1E020A9E"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shd w:val="clear" w:color="auto" w:fill="FFFFFF"/>
              </w:rPr>
              <w:t>This Act consolidates and amend the laws relating to protection, conservation, management and sustainable development of forests, rangelands and other renewable natural resources in the Balochistan Province.</w:t>
            </w:r>
          </w:p>
        </w:tc>
        <w:tc>
          <w:tcPr>
            <w:tcW w:w="4256" w:type="dxa"/>
            <w:vMerge/>
          </w:tcPr>
          <w:p w14:paraId="4F5E1EBF"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p>
        </w:tc>
      </w:tr>
      <w:tr w:rsidR="007817AF" w:rsidRPr="0059576E" w14:paraId="26E16973" w14:textId="77777777" w:rsidTr="008F5584">
        <w:trPr>
          <w:trHeight w:val="144"/>
        </w:trPr>
        <w:tc>
          <w:tcPr>
            <w:tcW w:w="2139" w:type="dxa"/>
          </w:tcPr>
          <w:p w14:paraId="52360E13"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 xml:space="preserve">Balochistan Antiquity Act, 2014 </w:t>
            </w:r>
          </w:p>
        </w:tc>
        <w:tc>
          <w:tcPr>
            <w:tcW w:w="2628" w:type="dxa"/>
          </w:tcPr>
          <w:p w14:paraId="7EC6D567" w14:textId="77777777" w:rsidR="00D63882" w:rsidRPr="0059576E" w:rsidRDefault="00D63882" w:rsidP="001F5C8A">
            <w:pPr>
              <w:spacing w:after="0" w:line="276" w:lineRule="auto"/>
              <w:jc w:val="both"/>
              <w:rPr>
                <w:rFonts w:ascii="Arial" w:hAnsi="Arial" w:cs="Arial"/>
                <w:sz w:val="18"/>
                <w:szCs w:val="18"/>
              </w:rPr>
            </w:pPr>
            <w:r w:rsidRPr="0059576E">
              <w:rPr>
                <w:rFonts w:ascii="Arial" w:hAnsi="Arial" w:cs="Arial"/>
                <w:sz w:val="18"/>
                <w:szCs w:val="18"/>
              </w:rPr>
              <w:t>This Act provides the preservation and protection of antiquities in the Province of Balochistan and for the matters connected therewith or ancillary thereto.</w:t>
            </w:r>
          </w:p>
          <w:p w14:paraId="2CF5BCD7"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p>
        </w:tc>
        <w:tc>
          <w:tcPr>
            <w:tcW w:w="4256" w:type="dxa"/>
          </w:tcPr>
          <w:p w14:paraId="6A5A57A6"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This Act will be applicable, as the project investments include significant amount of civil works which includes excavation, this ESMF will include chance find procedures which will guide the handling of cultural heritage discovered during commencement of Project activities. In addition, in case there are impacts recorded on a notified cultural heritage within the project implementation, a Cultural Heritage Management Plan (CHMP) will be prepared accordingly.</w:t>
            </w:r>
          </w:p>
        </w:tc>
      </w:tr>
      <w:tr w:rsidR="007817AF" w:rsidRPr="0059576E" w14:paraId="3AF0B1E7" w14:textId="77777777" w:rsidTr="008F5584">
        <w:trPr>
          <w:trHeight w:val="144"/>
        </w:trPr>
        <w:tc>
          <w:tcPr>
            <w:tcW w:w="2139" w:type="dxa"/>
          </w:tcPr>
          <w:p w14:paraId="30973B11"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Balochistan Factories Act, 2021</w:t>
            </w:r>
          </w:p>
        </w:tc>
        <w:tc>
          <w:tcPr>
            <w:tcW w:w="2628" w:type="dxa"/>
          </w:tcPr>
          <w:p w14:paraId="34C1D04C"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An Act to re-enact the existing law relating to the regulation of labour in factories with regard to its application to the province of Balochistan</w:t>
            </w:r>
            <w:r w:rsidRPr="0059576E">
              <w:rPr>
                <w:rFonts w:ascii="Arial" w:hAnsi="Arial" w:cs="Arial"/>
                <w:sz w:val="18"/>
                <w:szCs w:val="18"/>
                <w:shd w:val="clear" w:color="auto" w:fill="FFFFFF"/>
              </w:rPr>
              <w:t>.</w:t>
            </w:r>
          </w:p>
        </w:tc>
        <w:tc>
          <w:tcPr>
            <w:tcW w:w="4256" w:type="dxa"/>
          </w:tcPr>
          <w:p w14:paraId="0A60B447"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This project shall involve in multi-dimensional works and the workers (direct workers, contracted workers, primary supply workers and community workers) which may involve in occupational and health related risks, therefore this act shall be applicable to the proposed project to cover and protect their rights.</w:t>
            </w:r>
          </w:p>
        </w:tc>
      </w:tr>
      <w:tr w:rsidR="007817AF" w:rsidRPr="0059576E" w14:paraId="60CCCBE7" w14:textId="77777777" w:rsidTr="008F5584">
        <w:trPr>
          <w:trHeight w:val="144"/>
        </w:trPr>
        <w:tc>
          <w:tcPr>
            <w:tcW w:w="2139" w:type="dxa"/>
          </w:tcPr>
          <w:p w14:paraId="3EE5C7E8"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Balochistan Payment of Wages Act, 2021</w:t>
            </w:r>
          </w:p>
        </w:tc>
        <w:tc>
          <w:tcPr>
            <w:tcW w:w="2628" w:type="dxa"/>
          </w:tcPr>
          <w:p w14:paraId="1032D2B8" w14:textId="77777777" w:rsidR="00D63882" w:rsidRPr="0059576E" w:rsidRDefault="00D63882" w:rsidP="001F5C8A">
            <w:pPr>
              <w:spacing w:after="0" w:line="276" w:lineRule="auto"/>
              <w:jc w:val="both"/>
              <w:rPr>
                <w:rFonts w:ascii="Arial" w:hAnsi="Arial" w:cs="Arial"/>
                <w:sz w:val="18"/>
                <w:szCs w:val="18"/>
              </w:rPr>
            </w:pPr>
            <w:r w:rsidRPr="0059576E">
              <w:rPr>
                <w:rFonts w:ascii="Arial" w:hAnsi="Arial" w:cs="Arial"/>
                <w:sz w:val="18"/>
                <w:szCs w:val="18"/>
                <w:shd w:val="clear" w:color="auto" w:fill="FFFFFF"/>
              </w:rPr>
              <w:t>This Act regulates the payment of wages to workers employed in all factories,   and commercial establishments and other organizations to whom wages/payment for work are owed by corresponding employer, in the Province of Balochistan.</w:t>
            </w:r>
          </w:p>
        </w:tc>
        <w:tc>
          <w:tcPr>
            <w:tcW w:w="4256" w:type="dxa"/>
          </w:tcPr>
          <w:p w14:paraId="08CAA29B"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 xml:space="preserve">Applicable as different types of workers (direct workers, contracted workers, primary supply workers and community workers) would be involved in this project. The project will respect the provision of relevant sections of this act. </w:t>
            </w:r>
          </w:p>
        </w:tc>
      </w:tr>
      <w:tr w:rsidR="007817AF" w:rsidRPr="0059576E" w14:paraId="2E138E17" w14:textId="77777777" w:rsidTr="008F5584">
        <w:trPr>
          <w:trHeight w:val="144"/>
        </w:trPr>
        <w:tc>
          <w:tcPr>
            <w:tcW w:w="2139" w:type="dxa"/>
          </w:tcPr>
          <w:p w14:paraId="2BB75494"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 xml:space="preserve">Balochistan Employment of Children (Prohibition &amp; Regulation)                                                   Act, 2021 </w:t>
            </w:r>
          </w:p>
        </w:tc>
        <w:tc>
          <w:tcPr>
            <w:tcW w:w="2628" w:type="dxa"/>
          </w:tcPr>
          <w:p w14:paraId="33348EAE"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This Act prohibits and regulates the employment of children to eliminate child abuse in the Province keeping with the provisions as contained in the Constitution of Islamic Republic of Pakistan an ILO Conventions concerning admissible age for the employment and worst for, of child labour.</w:t>
            </w:r>
          </w:p>
        </w:tc>
        <w:tc>
          <w:tcPr>
            <w:tcW w:w="4256" w:type="dxa"/>
          </w:tcPr>
          <w:p w14:paraId="025265AF" w14:textId="77777777" w:rsidR="00D63882" w:rsidRPr="0059576E" w:rsidRDefault="00D63882" w:rsidP="001F5C8A">
            <w:pPr>
              <w:kinsoku w:val="0"/>
              <w:overflowPunct w:val="0"/>
              <w:autoSpaceDE w:val="0"/>
              <w:autoSpaceDN w:val="0"/>
              <w:adjustRightInd w:val="0"/>
              <w:spacing w:after="0" w:line="276" w:lineRule="auto"/>
              <w:ind w:right="101"/>
              <w:jc w:val="both"/>
              <w:rPr>
                <w:rFonts w:ascii="Arial" w:hAnsi="Arial" w:cs="Arial"/>
                <w:sz w:val="18"/>
                <w:szCs w:val="18"/>
              </w:rPr>
            </w:pPr>
            <w:r w:rsidRPr="0059576E">
              <w:rPr>
                <w:rFonts w:ascii="Arial" w:hAnsi="Arial" w:cs="Arial"/>
                <w:sz w:val="18"/>
                <w:szCs w:val="18"/>
              </w:rPr>
              <w:t>Project interventions would involve different Contractors and sub-contractors (if any) for the execution of the project; however, children may involve in direct or indirect employment, therefore this act is applicable in the proposed project to cover such type of issues.</w:t>
            </w:r>
          </w:p>
        </w:tc>
      </w:tr>
      <w:tr w:rsidR="007817AF" w:rsidRPr="0059576E" w14:paraId="5DAD5D4C" w14:textId="77777777" w:rsidTr="008F5584">
        <w:trPr>
          <w:trHeight w:val="144"/>
        </w:trPr>
        <w:tc>
          <w:tcPr>
            <w:tcW w:w="2139" w:type="dxa"/>
          </w:tcPr>
          <w:p w14:paraId="3F3EE5F2" w14:textId="77777777" w:rsidR="00D63882" w:rsidRPr="0059576E" w:rsidRDefault="00D63882" w:rsidP="001F5C8A">
            <w:pPr>
              <w:pStyle w:val="Default"/>
              <w:spacing w:line="276" w:lineRule="auto"/>
              <w:jc w:val="both"/>
              <w:rPr>
                <w:rFonts w:ascii="Arial" w:hAnsi="Arial" w:cs="Arial"/>
                <w:color w:val="auto"/>
                <w:sz w:val="18"/>
                <w:szCs w:val="18"/>
              </w:rPr>
            </w:pPr>
            <w:r w:rsidRPr="0059576E">
              <w:rPr>
                <w:rFonts w:ascii="Arial" w:hAnsi="Arial" w:cs="Arial"/>
                <w:color w:val="auto"/>
                <w:sz w:val="18"/>
                <w:szCs w:val="18"/>
              </w:rPr>
              <w:t xml:space="preserve">The Protection against Harassment of Women at the Workplace Act, 2010 </w:t>
            </w:r>
          </w:p>
        </w:tc>
        <w:tc>
          <w:tcPr>
            <w:tcW w:w="2628" w:type="dxa"/>
          </w:tcPr>
          <w:p w14:paraId="6B083A5F" w14:textId="77777777" w:rsidR="00D63882" w:rsidRPr="0059576E" w:rsidRDefault="00D63882" w:rsidP="001F5C8A">
            <w:pPr>
              <w:pStyle w:val="Default"/>
              <w:spacing w:line="276" w:lineRule="auto"/>
              <w:jc w:val="both"/>
              <w:rPr>
                <w:rFonts w:ascii="Arial" w:hAnsi="Arial" w:cs="Arial"/>
                <w:color w:val="auto"/>
                <w:sz w:val="18"/>
                <w:szCs w:val="18"/>
              </w:rPr>
            </w:pPr>
            <w:r w:rsidRPr="0059576E">
              <w:rPr>
                <w:rFonts w:ascii="Arial" w:hAnsi="Arial" w:cs="Arial"/>
                <w:color w:val="auto"/>
                <w:sz w:val="18"/>
                <w:szCs w:val="18"/>
                <w:shd w:val="clear" w:color="auto" w:fill="FFFFFF"/>
              </w:rPr>
              <w:t>The Protection against Harassment of Women at the Workplace Act 2010 </w:t>
            </w:r>
            <w:r w:rsidRPr="0059576E">
              <w:rPr>
                <w:rFonts w:ascii="Arial" w:hAnsi="Arial" w:cs="Arial"/>
                <w:color w:val="auto"/>
                <w:sz w:val="18"/>
                <w:szCs w:val="18"/>
              </w:rPr>
              <w:t>provides legal protection to women against harassment at the workplace, and reforms the existing legislation regarding women's right to work in Pakistan</w:t>
            </w:r>
            <w:r w:rsidRPr="0059576E">
              <w:rPr>
                <w:rFonts w:ascii="Arial" w:hAnsi="Arial" w:cs="Arial"/>
                <w:color w:val="auto"/>
                <w:sz w:val="18"/>
                <w:szCs w:val="18"/>
                <w:shd w:val="clear" w:color="auto" w:fill="FFFFFF"/>
              </w:rPr>
              <w:t>.</w:t>
            </w:r>
          </w:p>
        </w:tc>
        <w:tc>
          <w:tcPr>
            <w:tcW w:w="4256" w:type="dxa"/>
          </w:tcPr>
          <w:p w14:paraId="35B436F6" w14:textId="77777777" w:rsidR="00D63882" w:rsidRPr="0059576E" w:rsidRDefault="00D63882" w:rsidP="001F5C8A">
            <w:pPr>
              <w:pStyle w:val="Default"/>
              <w:spacing w:line="276" w:lineRule="auto"/>
              <w:jc w:val="both"/>
              <w:rPr>
                <w:rFonts w:ascii="Arial" w:hAnsi="Arial" w:cs="Arial"/>
                <w:color w:val="auto"/>
                <w:sz w:val="18"/>
                <w:szCs w:val="18"/>
              </w:rPr>
            </w:pPr>
            <w:r w:rsidRPr="0059576E">
              <w:rPr>
                <w:rFonts w:ascii="Arial" w:hAnsi="Arial" w:cs="Arial"/>
                <w:color w:val="auto"/>
                <w:sz w:val="18"/>
                <w:szCs w:val="18"/>
              </w:rPr>
              <w:t xml:space="preserve">This Act will be applicable to the project if women are employed for the proposed project. The project shall respect the relevant requirements of this act.  </w:t>
            </w:r>
          </w:p>
        </w:tc>
      </w:tr>
      <w:tr w:rsidR="007E6938" w:rsidRPr="0059576E" w14:paraId="4B90FCF7" w14:textId="77777777" w:rsidTr="008F5584">
        <w:trPr>
          <w:trHeight w:val="144"/>
        </w:trPr>
        <w:tc>
          <w:tcPr>
            <w:tcW w:w="2139" w:type="dxa"/>
          </w:tcPr>
          <w:p w14:paraId="5EE115F5" w14:textId="77777777" w:rsidR="00D63882" w:rsidRPr="0059576E" w:rsidRDefault="00D63882" w:rsidP="001F5C8A">
            <w:pPr>
              <w:pStyle w:val="Default"/>
              <w:spacing w:line="276" w:lineRule="auto"/>
              <w:jc w:val="both"/>
              <w:rPr>
                <w:rFonts w:ascii="Arial" w:hAnsi="Arial" w:cs="Arial"/>
                <w:color w:val="auto"/>
                <w:sz w:val="18"/>
                <w:szCs w:val="18"/>
              </w:rPr>
            </w:pPr>
            <w:r w:rsidRPr="0059576E">
              <w:rPr>
                <w:rFonts w:ascii="Arial" w:hAnsi="Arial" w:cs="Arial"/>
                <w:color w:val="auto"/>
                <w:sz w:val="18"/>
                <w:szCs w:val="18"/>
              </w:rPr>
              <w:t>Canal and Drainage Act, 1873</w:t>
            </w:r>
          </w:p>
          <w:p w14:paraId="7C1440AD" w14:textId="77777777" w:rsidR="00D63882" w:rsidRPr="0059576E" w:rsidRDefault="00D63882" w:rsidP="001F5C8A">
            <w:pPr>
              <w:pStyle w:val="Default"/>
              <w:spacing w:line="276" w:lineRule="auto"/>
              <w:jc w:val="both"/>
              <w:rPr>
                <w:rFonts w:ascii="Arial" w:hAnsi="Arial" w:cs="Arial"/>
                <w:color w:val="auto"/>
                <w:sz w:val="18"/>
                <w:szCs w:val="18"/>
              </w:rPr>
            </w:pPr>
          </w:p>
        </w:tc>
        <w:tc>
          <w:tcPr>
            <w:tcW w:w="2628" w:type="dxa"/>
          </w:tcPr>
          <w:p w14:paraId="30022389" w14:textId="77777777" w:rsidR="00D63882" w:rsidRPr="0059576E" w:rsidRDefault="00D63882" w:rsidP="001F5C8A">
            <w:pPr>
              <w:pStyle w:val="Default"/>
              <w:spacing w:line="276" w:lineRule="auto"/>
              <w:jc w:val="both"/>
              <w:rPr>
                <w:rFonts w:ascii="Arial" w:hAnsi="Arial" w:cs="Arial"/>
                <w:color w:val="auto"/>
                <w:sz w:val="18"/>
                <w:szCs w:val="18"/>
              </w:rPr>
            </w:pPr>
            <w:r w:rsidRPr="0059576E">
              <w:rPr>
                <w:rFonts w:ascii="Arial" w:hAnsi="Arial" w:cs="Arial"/>
                <w:color w:val="auto"/>
                <w:sz w:val="18"/>
                <w:szCs w:val="18"/>
              </w:rPr>
              <w:t>This is an act to regulate Irrigation, navigation and drainage. The Provincial Government is entitled to use and control for public purposes the water of all rivers and streams flowing in natural channels, and of all lakes, sub-soil water and other natural collections of still water. This Act prohibits corruption or fouling of water in canals (defined to include channels, tube wells, reservoirs and watercourses), or obstruction of drainage.</w:t>
            </w:r>
          </w:p>
        </w:tc>
        <w:tc>
          <w:tcPr>
            <w:tcW w:w="4256" w:type="dxa"/>
          </w:tcPr>
          <w:p w14:paraId="5D1A0DD1" w14:textId="77777777" w:rsidR="00D63882" w:rsidRPr="0059576E" w:rsidRDefault="00D63882" w:rsidP="001F5C8A">
            <w:pPr>
              <w:pStyle w:val="Default"/>
              <w:spacing w:line="276" w:lineRule="auto"/>
              <w:jc w:val="both"/>
              <w:rPr>
                <w:rFonts w:ascii="Arial" w:hAnsi="Arial" w:cs="Arial"/>
                <w:color w:val="auto"/>
                <w:sz w:val="18"/>
                <w:szCs w:val="18"/>
              </w:rPr>
            </w:pPr>
            <w:r w:rsidRPr="0059576E">
              <w:rPr>
                <w:rFonts w:ascii="Arial" w:hAnsi="Arial" w:cs="Arial"/>
                <w:color w:val="auto"/>
                <w:sz w:val="18"/>
                <w:szCs w:val="18"/>
              </w:rPr>
              <w:t xml:space="preserve">The project will look into the requirements of this Act during implementation of the proposed project, particularly for the construction and rehabilitation woks for irrigation structures.   </w:t>
            </w:r>
          </w:p>
        </w:tc>
      </w:tr>
    </w:tbl>
    <w:p w14:paraId="337D5BB0" w14:textId="77777777" w:rsidR="00C91910" w:rsidRPr="0059576E" w:rsidRDefault="00C91910" w:rsidP="001F5C8A">
      <w:pPr>
        <w:spacing w:after="0" w:line="276" w:lineRule="auto"/>
        <w:rPr>
          <w:rFonts w:ascii="Arial" w:hAnsi="Arial" w:cs="Arial"/>
        </w:rPr>
      </w:pPr>
    </w:p>
    <w:p w14:paraId="14457B1B" w14:textId="77777777" w:rsidR="00D63882" w:rsidRPr="0059576E" w:rsidRDefault="00D63882" w:rsidP="001F5C8A">
      <w:pPr>
        <w:pStyle w:val="Subheaading"/>
        <w:rPr>
          <w:rFonts w:ascii="Arial" w:hAnsi="Arial" w:cs="Arial"/>
        </w:rPr>
      </w:pPr>
      <w:bookmarkStart w:id="719" w:name="_Toc159072195"/>
      <w:r w:rsidRPr="0059576E">
        <w:rPr>
          <w:rFonts w:ascii="Arial" w:hAnsi="Arial" w:cs="Arial"/>
        </w:rPr>
        <w:t>Obligations under International Treaties</w:t>
      </w:r>
      <w:bookmarkEnd w:id="712"/>
      <w:bookmarkEnd w:id="719"/>
    </w:p>
    <w:p w14:paraId="48907973" w14:textId="77777777" w:rsidR="00D63882" w:rsidRPr="0059576E" w:rsidRDefault="00D63882" w:rsidP="001F5C8A">
      <w:pPr>
        <w:spacing w:after="0" w:line="276" w:lineRule="auto"/>
        <w:rPr>
          <w:rFonts w:ascii="Arial" w:hAnsi="Arial" w:cs="Arial"/>
        </w:rPr>
      </w:pPr>
    </w:p>
    <w:p w14:paraId="699004EB" w14:textId="77777777" w:rsidR="00D63882" w:rsidRPr="0059576E" w:rsidRDefault="00D63882" w:rsidP="001F5C8A">
      <w:pPr>
        <w:autoSpaceDE w:val="0"/>
        <w:autoSpaceDN w:val="0"/>
        <w:adjustRightInd w:val="0"/>
        <w:spacing w:after="0" w:line="276" w:lineRule="auto"/>
        <w:jc w:val="both"/>
        <w:rPr>
          <w:rFonts w:ascii="Arial" w:hAnsi="Arial" w:cs="Arial"/>
        </w:rPr>
      </w:pPr>
      <w:r w:rsidRPr="0059576E">
        <w:rPr>
          <w:rFonts w:ascii="Arial" w:hAnsi="Arial" w:cs="Arial"/>
        </w:rPr>
        <w:t>Pakistan is signatory to several multilateral environmental and social agreements. The proposed Project is obliged to respect the applicable agreements, which are provided in the following sections.</w:t>
      </w:r>
    </w:p>
    <w:p w14:paraId="5519AAE6" w14:textId="77777777" w:rsidR="00D63882" w:rsidRPr="0059576E" w:rsidRDefault="00D63882" w:rsidP="001F5C8A">
      <w:pPr>
        <w:autoSpaceDE w:val="0"/>
        <w:autoSpaceDN w:val="0"/>
        <w:adjustRightInd w:val="0"/>
        <w:spacing w:after="0" w:line="276" w:lineRule="auto"/>
        <w:jc w:val="both"/>
        <w:rPr>
          <w:rFonts w:ascii="Arial" w:hAnsi="Arial" w:cs="Arial"/>
        </w:rPr>
      </w:pPr>
    </w:p>
    <w:p w14:paraId="54BE193D" w14:textId="77777777" w:rsidR="00D63882" w:rsidRPr="0059576E" w:rsidRDefault="00D63882" w:rsidP="001F5C8A">
      <w:pPr>
        <w:autoSpaceDE w:val="0"/>
        <w:autoSpaceDN w:val="0"/>
        <w:adjustRightInd w:val="0"/>
        <w:spacing w:after="0" w:line="276" w:lineRule="auto"/>
        <w:jc w:val="both"/>
        <w:rPr>
          <w:rFonts w:ascii="Arial" w:hAnsi="Arial" w:cs="Arial"/>
          <w:b/>
          <w:bCs/>
        </w:rPr>
      </w:pPr>
      <w:r w:rsidRPr="0059576E">
        <w:rPr>
          <w:rFonts w:ascii="Arial" w:hAnsi="Arial" w:cs="Arial"/>
          <w:b/>
          <w:bCs/>
        </w:rPr>
        <w:t>Environmental Obligations</w:t>
      </w:r>
      <w:r w:rsidRPr="0059576E" w:rsidDel="00752EFB">
        <w:rPr>
          <w:rFonts w:ascii="Arial" w:hAnsi="Arial" w:cs="Arial"/>
          <w:b/>
          <w:bCs/>
        </w:rPr>
        <w:t xml:space="preserve"> </w:t>
      </w:r>
    </w:p>
    <w:p w14:paraId="48FA5C2E" w14:textId="77777777" w:rsidR="00C87C6B" w:rsidRPr="0059576E" w:rsidRDefault="00C87C6B" w:rsidP="001F5C8A">
      <w:pPr>
        <w:autoSpaceDE w:val="0"/>
        <w:autoSpaceDN w:val="0"/>
        <w:adjustRightInd w:val="0"/>
        <w:spacing w:after="0" w:line="276" w:lineRule="auto"/>
        <w:jc w:val="both"/>
        <w:rPr>
          <w:rFonts w:ascii="Arial" w:hAnsi="Arial" w:cs="Arial"/>
          <w:b/>
          <w:bCs/>
        </w:rPr>
      </w:pPr>
    </w:p>
    <w:p w14:paraId="6B5CAEDD" w14:textId="77777777" w:rsidR="00C87C6B" w:rsidRPr="0059576E" w:rsidRDefault="00C87C6B" w:rsidP="001F5C8A">
      <w:pPr>
        <w:pStyle w:val="Bullet1"/>
        <w:numPr>
          <w:ilvl w:val="0"/>
          <w:numId w:val="47"/>
        </w:numPr>
      </w:pPr>
      <w:bookmarkStart w:id="720" w:name="_Toc149091965"/>
      <w:bookmarkStart w:id="721" w:name="_Toc149092945"/>
      <w:r w:rsidRPr="0059576E">
        <w:t>Paris Agreement, 2015.</w:t>
      </w:r>
      <w:bookmarkEnd w:id="720"/>
      <w:bookmarkEnd w:id="721"/>
    </w:p>
    <w:p w14:paraId="5DAD3757" w14:textId="150EA635" w:rsidR="00C87C6B" w:rsidRPr="0059576E" w:rsidRDefault="00C87C6B" w:rsidP="001F5C8A">
      <w:pPr>
        <w:pStyle w:val="Bullet1"/>
        <w:numPr>
          <w:ilvl w:val="0"/>
          <w:numId w:val="47"/>
        </w:numPr>
      </w:pPr>
      <w:bookmarkStart w:id="722" w:name="_Toc149091966"/>
      <w:bookmarkStart w:id="723" w:name="_Toc149092946"/>
      <w:r w:rsidRPr="0059576E">
        <w:t>Stockholm Convention on Persistent Organic Pollutants, 2004.</w:t>
      </w:r>
      <w:bookmarkEnd w:id="722"/>
      <w:bookmarkEnd w:id="723"/>
    </w:p>
    <w:p w14:paraId="5930E38A" w14:textId="1C96F197" w:rsidR="00C87C6B" w:rsidRPr="0059576E" w:rsidRDefault="00C87C6B" w:rsidP="001F5C8A">
      <w:pPr>
        <w:pStyle w:val="Bullet1"/>
        <w:numPr>
          <w:ilvl w:val="0"/>
          <w:numId w:val="47"/>
        </w:numPr>
      </w:pPr>
      <w:bookmarkStart w:id="724" w:name="_Toc149091967"/>
      <w:bookmarkStart w:id="725" w:name="_Toc149092947"/>
      <w:r w:rsidRPr="0059576E">
        <w:t>Vienna Convention, 1985.</w:t>
      </w:r>
      <w:bookmarkEnd w:id="724"/>
      <w:bookmarkEnd w:id="725"/>
      <w:r w:rsidRPr="0059576E">
        <w:t xml:space="preserve"> </w:t>
      </w:r>
    </w:p>
    <w:p w14:paraId="4396044B" w14:textId="604B114F" w:rsidR="00C87C6B" w:rsidRPr="0059576E" w:rsidRDefault="00C87C6B" w:rsidP="001F5C8A">
      <w:pPr>
        <w:pStyle w:val="Bullet1"/>
        <w:numPr>
          <w:ilvl w:val="0"/>
          <w:numId w:val="47"/>
        </w:numPr>
      </w:pPr>
      <w:bookmarkStart w:id="726" w:name="_Toc149091968"/>
      <w:bookmarkStart w:id="727" w:name="_Toc149092948"/>
      <w:r w:rsidRPr="0059576E">
        <w:t>Convention on Conservation of Migratory Species of Wild Animals, 1979.</w:t>
      </w:r>
      <w:bookmarkEnd w:id="726"/>
      <w:bookmarkEnd w:id="727"/>
    </w:p>
    <w:p w14:paraId="6D2F7EF2" w14:textId="46F0BA21" w:rsidR="00C87C6B" w:rsidRPr="0059576E" w:rsidRDefault="00C87C6B" w:rsidP="001F5C8A">
      <w:pPr>
        <w:pStyle w:val="Bullet1"/>
        <w:numPr>
          <w:ilvl w:val="0"/>
          <w:numId w:val="47"/>
        </w:numPr>
      </w:pPr>
      <w:bookmarkStart w:id="728" w:name="_Toc149091969"/>
      <w:bookmarkStart w:id="729" w:name="_Toc149092949"/>
      <w:r w:rsidRPr="0059576E">
        <w:t>UNESCO Convention on the Protection of the World’s Cultural and Natural Heritage, 1972.</w:t>
      </w:r>
      <w:bookmarkEnd w:id="728"/>
      <w:bookmarkEnd w:id="729"/>
    </w:p>
    <w:p w14:paraId="5225F19D" w14:textId="20C84210" w:rsidR="00C87C6B" w:rsidRPr="0059576E" w:rsidRDefault="00C87C6B" w:rsidP="001F5C8A">
      <w:pPr>
        <w:pStyle w:val="Bullet1"/>
        <w:numPr>
          <w:ilvl w:val="0"/>
          <w:numId w:val="47"/>
        </w:numPr>
      </w:pPr>
      <w:bookmarkStart w:id="730" w:name="_Toc149091970"/>
      <w:bookmarkStart w:id="731" w:name="_Toc149092950"/>
      <w:r w:rsidRPr="0059576E">
        <w:t>Convention on Biological Diversity (CBD), 1994.</w:t>
      </w:r>
      <w:bookmarkEnd w:id="730"/>
      <w:bookmarkEnd w:id="731"/>
      <w:r w:rsidRPr="0059576E">
        <w:t xml:space="preserve"> </w:t>
      </w:r>
    </w:p>
    <w:p w14:paraId="14B2FCDD" w14:textId="0FA5BC5B" w:rsidR="00C87C6B" w:rsidRPr="0059576E" w:rsidRDefault="00C87C6B" w:rsidP="001F5C8A">
      <w:pPr>
        <w:pStyle w:val="Bullet1"/>
        <w:numPr>
          <w:ilvl w:val="0"/>
          <w:numId w:val="47"/>
        </w:numPr>
      </w:pPr>
      <w:bookmarkStart w:id="732" w:name="_Toc149091971"/>
      <w:bookmarkStart w:id="733" w:name="_Toc149092951"/>
      <w:r w:rsidRPr="0059576E">
        <w:t>United Nations Framework Convention on Climate Change (UNFCCC), 1992.</w:t>
      </w:r>
      <w:bookmarkEnd w:id="732"/>
      <w:bookmarkEnd w:id="733"/>
    </w:p>
    <w:p w14:paraId="319B622F" w14:textId="288B4B87" w:rsidR="00C87C6B" w:rsidRPr="0059576E" w:rsidRDefault="00C87C6B" w:rsidP="001F5C8A">
      <w:pPr>
        <w:pStyle w:val="Bullet1"/>
        <w:numPr>
          <w:ilvl w:val="0"/>
          <w:numId w:val="47"/>
        </w:numPr>
      </w:pPr>
      <w:bookmarkStart w:id="734" w:name="_Toc149091972"/>
      <w:bookmarkStart w:id="735" w:name="_Toc149092952"/>
      <w:r w:rsidRPr="0059576E">
        <w:t>Kyoto Protocol, 1992.</w:t>
      </w:r>
      <w:bookmarkEnd w:id="734"/>
      <w:bookmarkEnd w:id="735"/>
      <w:r w:rsidRPr="0059576E">
        <w:t xml:space="preserve"> </w:t>
      </w:r>
    </w:p>
    <w:p w14:paraId="31126BE2" w14:textId="72D13E75" w:rsidR="00C87C6B" w:rsidRPr="0059576E" w:rsidRDefault="00C87C6B" w:rsidP="001F5C8A">
      <w:pPr>
        <w:pStyle w:val="Bullet1"/>
        <w:numPr>
          <w:ilvl w:val="0"/>
          <w:numId w:val="47"/>
        </w:numPr>
      </w:pPr>
      <w:bookmarkStart w:id="736" w:name="_Toc149091973"/>
      <w:bookmarkStart w:id="737" w:name="_Toc149092953"/>
      <w:r w:rsidRPr="0059576E">
        <w:t>The Rio Declaration, 1992.</w:t>
      </w:r>
      <w:bookmarkEnd w:id="736"/>
      <w:bookmarkEnd w:id="737"/>
    </w:p>
    <w:p w14:paraId="2AC18988" w14:textId="48754644" w:rsidR="00C87C6B" w:rsidRPr="0059576E" w:rsidRDefault="00C87C6B" w:rsidP="001F5C8A">
      <w:pPr>
        <w:pStyle w:val="Bullet1"/>
        <w:numPr>
          <w:ilvl w:val="0"/>
          <w:numId w:val="47"/>
        </w:numPr>
      </w:pPr>
      <w:bookmarkStart w:id="738" w:name="_Toc149091974"/>
      <w:bookmarkStart w:id="739" w:name="_Toc149092954"/>
      <w:r w:rsidRPr="0059576E">
        <w:t>Montreal Protocol 1987.</w:t>
      </w:r>
      <w:bookmarkEnd w:id="738"/>
      <w:bookmarkEnd w:id="739"/>
    </w:p>
    <w:p w14:paraId="5DC5E45F" w14:textId="6F5FB0A7" w:rsidR="00C87C6B" w:rsidRPr="0059576E" w:rsidRDefault="00C87C6B" w:rsidP="001F5C8A">
      <w:pPr>
        <w:pStyle w:val="Bullet1"/>
        <w:numPr>
          <w:ilvl w:val="0"/>
          <w:numId w:val="47"/>
        </w:numPr>
      </w:pPr>
      <w:bookmarkStart w:id="740" w:name="_Toc149091975"/>
      <w:bookmarkStart w:id="741" w:name="_Toc149092955"/>
      <w:r w:rsidRPr="0059576E">
        <w:t>Convention on International Trade in Endangered Species of Wild Fauna and Flora (CITES), 1975.</w:t>
      </w:r>
      <w:bookmarkEnd w:id="740"/>
      <w:bookmarkEnd w:id="741"/>
      <w:r w:rsidRPr="0059576E" w:rsidDel="00752EFB">
        <w:t xml:space="preserve"> </w:t>
      </w:r>
    </w:p>
    <w:p w14:paraId="01CA8B0B" w14:textId="77777777" w:rsidR="00C87C6B" w:rsidRPr="0059576E" w:rsidRDefault="00C87C6B" w:rsidP="001F5C8A">
      <w:pPr>
        <w:autoSpaceDE w:val="0"/>
        <w:autoSpaceDN w:val="0"/>
        <w:adjustRightInd w:val="0"/>
        <w:spacing w:after="0" w:line="276" w:lineRule="auto"/>
        <w:jc w:val="both"/>
        <w:rPr>
          <w:rFonts w:ascii="Arial" w:hAnsi="Arial" w:cs="Arial"/>
          <w:b/>
          <w:bCs/>
        </w:rPr>
      </w:pPr>
    </w:p>
    <w:p w14:paraId="20F086DD" w14:textId="77777777" w:rsidR="00D63882" w:rsidRPr="0059576E" w:rsidRDefault="00D63882" w:rsidP="001F5C8A">
      <w:pPr>
        <w:pStyle w:val="Subheaading"/>
        <w:rPr>
          <w:rFonts w:ascii="Arial" w:hAnsi="Arial" w:cs="Arial"/>
        </w:rPr>
      </w:pPr>
      <w:bookmarkStart w:id="742" w:name="_Toc149092956"/>
      <w:bookmarkStart w:id="743" w:name="_Toc159072196"/>
      <w:r w:rsidRPr="0059576E">
        <w:rPr>
          <w:rFonts w:ascii="Arial" w:hAnsi="Arial" w:cs="Arial"/>
        </w:rPr>
        <w:t>Social Obligations</w:t>
      </w:r>
      <w:bookmarkEnd w:id="742"/>
      <w:bookmarkEnd w:id="743"/>
      <w:r w:rsidRPr="0059576E" w:rsidDel="00752EFB">
        <w:rPr>
          <w:rFonts w:ascii="Arial" w:hAnsi="Arial" w:cs="Arial"/>
        </w:rPr>
        <w:t xml:space="preserve"> </w:t>
      </w:r>
    </w:p>
    <w:p w14:paraId="5F470303" w14:textId="77777777" w:rsidR="008F22CA" w:rsidRPr="0059576E" w:rsidRDefault="008F22CA" w:rsidP="001F5C8A">
      <w:pPr>
        <w:spacing w:after="0" w:line="276" w:lineRule="auto"/>
        <w:rPr>
          <w:rFonts w:ascii="Arial" w:hAnsi="Arial" w:cs="Arial"/>
        </w:rPr>
      </w:pPr>
    </w:p>
    <w:p w14:paraId="3553A2B5" w14:textId="77777777" w:rsidR="00D63882" w:rsidRPr="0059576E" w:rsidRDefault="00D63882" w:rsidP="001F5C8A">
      <w:pPr>
        <w:pStyle w:val="Bullet1"/>
        <w:numPr>
          <w:ilvl w:val="0"/>
          <w:numId w:val="47"/>
        </w:numPr>
      </w:pPr>
      <w:bookmarkStart w:id="744" w:name="_Toc149091977"/>
      <w:bookmarkStart w:id="745" w:name="_Toc149092957"/>
      <w:bookmarkStart w:id="746" w:name="_Toc149091978"/>
      <w:bookmarkStart w:id="747" w:name="_Toc149092958"/>
      <w:bookmarkEnd w:id="744"/>
      <w:bookmarkEnd w:id="745"/>
      <w:r w:rsidRPr="0059576E">
        <w:t>Convention for Safeguarding the Intangible Cultural Heritage, 2003.</w:t>
      </w:r>
      <w:bookmarkEnd w:id="746"/>
      <w:bookmarkEnd w:id="747"/>
    </w:p>
    <w:p w14:paraId="6495BDC9" w14:textId="3C22BEC2" w:rsidR="00D63882" w:rsidRPr="0059576E" w:rsidRDefault="00D63882" w:rsidP="001F5C8A">
      <w:pPr>
        <w:pStyle w:val="Bullet1"/>
        <w:numPr>
          <w:ilvl w:val="0"/>
          <w:numId w:val="47"/>
        </w:numPr>
      </w:pPr>
      <w:bookmarkStart w:id="748" w:name="_Toc149091979"/>
      <w:bookmarkStart w:id="749" w:name="_Toc149092959"/>
      <w:r w:rsidRPr="0059576E">
        <w:t>Convention on the Rights of the Child, 1989.</w:t>
      </w:r>
      <w:bookmarkEnd w:id="748"/>
      <w:bookmarkEnd w:id="749"/>
    </w:p>
    <w:p w14:paraId="5F9EC586" w14:textId="0CC185AF" w:rsidR="00D63882" w:rsidRPr="0059576E" w:rsidRDefault="00D63882" w:rsidP="001F5C8A">
      <w:pPr>
        <w:pStyle w:val="Bullet1"/>
        <w:numPr>
          <w:ilvl w:val="0"/>
          <w:numId w:val="47"/>
        </w:numPr>
      </w:pPr>
      <w:bookmarkStart w:id="750" w:name="_Toc149091980"/>
      <w:bookmarkStart w:id="751" w:name="_Toc149092960"/>
      <w:r w:rsidRPr="0059576E">
        <w:t>Convention on the Elimination of all Forms of Discrimination against Women, 1979.</w:t>
      </w:r>
      <w:bookmarkEnd w:id="750"/>
      <w:bookmarkEnd w:id="751"/>
    </w:p>
    <w:p w14:paraId="690C8908" w14:textId="14F5B60B" w:rsidR="00D63882" w:rsidRPr="0059576E" w:rsidRDefault="00D63882" w:rsidP="001F5C8A">
      <w:pPr>
        <w:pStyle w:val="Bullet1"/>
        <w:numPr>
          <w:ilvl w:val="0"/>
          <w:numId w:val="47"/>
        </w:numPr>
      </w:pPr>
      <w:bookmarkStart w:id="752" w:name="_Toc149091981"/>
      <w:bookmarkStart w:id="753" w:name="_Toc149092961"/>
      <w:r w:rsidRPr="0059576E">
        <w:t>International Covenant on Civil and Political Rights, 1966.</w:t>
      </w:r>
      <w:bookmarkEnd w:id="752"/>
      <w:bookmarkEnd w:id="753"/>
    </w:p>
    <w:p w14:paraId="20F1F291" w14:textId="5B37CAA6" w:rsidR="00D63882" w:rsidRPr="0059576E" w:rsidRDefault="00D63882" w:rsidP="001F5C8A">
      <w:pPr>
        <w:pStyle w:val="Bullet1"/>
        <w:numPr>
          <w:ilvl w:val="0"/>
          <w:numId w:val="47"/>
        </w:numPr>
      </w:pPr>
      <w:bookmarkStart w:id="754" w:name="_Toc149091982"/>
      <w:bookmarkStart w:id="755" w:name="_Toc149092962"/>
      <w:r w:rsidRPr="0059576E">
        <w:t>International Covenant on Economic, Social and Cultural Rights, 1956.</w:t>
      </w:r>
      <w:bookmarkEnd w:id="754"/>
      <w:bookmarkEnd w:id="755"/>
    </w:p>
    <w:p w14:paraId="7CF36569" w14:textId="36F1379D" w:rsidR="00D63882" w:rsidRPr="0059576E" w:rsidRDefault="00D63882" w:rsidP="001F5C8A">
      <w:pPr>
        <w:pStyle w:val="Bullet1"/>
        <w:numPr>
          <w:ilvl w:val="0"/>
          <w:numId w:val="47"/>
        </w:numPr>
      </w:pPr>
      <w:bookmarkStart w:id="756" w:name="_Toc149091983"/>
      <w:bookmarkStart w:id="757" w:name="_Toc149092963"/>
      <w:r w:rsidRPr="0059576E">
        <w:t>International Labor Organization (ILO) Conventions – Ratified by Pakistan</w:t>
      </w:r>
      <w:bookmarkEnd w:id="756"/>
      <w:bookmarkEnd w:id="757"/>
      <w:r w:rsidRPr="0059576E">
        <w:footnoteReference w:id="15"/>
      </w:r>
    </w:p>
    <w:p w14:paraId="20866AF4" w14:textId="032DAF91" w:rsidR="00D63882" w:rsidRPr="0059576E" w:rsidRDefault="00D63882" w:rsidP="001F5C8A">
      <w:pPr>
        <w:pStyle w:val="Bullet1"/>
        <w:numPr>
          <w:ilvl w:val="0"/>
          <w:numId w:val="47"/>
        </w:numPr>
      </w:pPr>
      <w:bookmarkStart w:id="758" w:name="_Toc149091984"/>
      <w:bookmarkStart w:id="759" w:name="_Toc149092964"/>
      <w:r w:rsidRPr="0059576E">
        <w:t>C138 - Minimum Age Convention, 1973 (No. 138).</w:t>
      </w:r>
      <w:bookmarkEnd w:id="758"/>
      <w:bookmarkEnd w:id="759"/>
      <w:r w:rsidRPr="0059576E">
        <w:t xml:space="preserve"> </w:t>
      </w:r>
    </w:p>
    <w:p w14:paraId="5FC1C537" w14:textId="70C6B02F" w:rsidR="00D63882" w:rsidRPr="0059576E" w:rsidRDefault="00D63882" w:rsidP="001F5C8A">
      <w:pPr>
        <w:pStyle w:val="Bullet1"/>
        <w:numPr>
          <w:ilvl w:val="0"/>
          <w:numId w:val="47"/>
        </w:numPr>
      </w:pPr>
      <w:bookmarkStart w:id="760" w:name="_Toc149091985"/>
      <w:bookmarkStart w:id="761" w:name="_Toc149092965"/>
      <w:r w:rsidRPr="0059576E">
        <w:t>C111 - Discrimination (Employment and Occupation) Convention, 1958 (No. 111).</w:t>
      </w:r>
      <w:bookmarkEnd w:id="760"/>
      <w:bookmarkEnd w:id="761"/>
    </w:p>
    <w:p w14:paraId="27B7C020" w14:textId="727BD2A2" w:rsidR="00D63882" w:rsidRPr="0059576E" w:rsidRDefault="00D63882" w:rsidP="001F5C8A">
      <w:pPr>
        <w:pStyle w:val="Bullet1"/>
        <w:numPr>
          <w:ilvl w:val="0"/>
          <w:numId w:val="47"/>
        </w:numPr>
      </w:pPr>
      <w:bookmarkStart w:id="762" w:name="_Toc149091986"/>
      <w:bookmarkStart w:id="763" w:name="_Toc149092966"/>
      <w:r w:rsidRPr="0059576E">
        <w:t>C107 - Indigenous and Tribal Populations Convention, 1957 (No. 107).</w:t>
      </w:r>
      <w:bookmarkEnd w:id="762"/>
      <w:bookmarkEnd w:id="763"/>
    </w:p>
    <w:p w14:paraId="4F5249BD" w14:textId="77777777" w:rsidR="00D63882" w:rsidRPr="0059576E" w:rsidRDefault="00D63882" w:rsidP="001F5C8A">
      <w:pPr>
        <w:pStyle w:val="Bullet1"/>
        <w:numPr>
          <w:ilvl w:val="0"/>
          <w:numId w:val="47"/>
        </w:numPr>
      </w:pPr>
      <w:bookmarkStart w:id="764" w:name="_Toc149091987"/>
      <w:bookmarkStart w:id="765" w:name="_Toc149092967"/>
      <w:r w:rsidRPr="0059576E">
        <w:t>C029 - Forced Labor Convention, 1930 (No. 29).</w:t>
      </w:r>
      <w:bookmarkStart w:id="766" w:name="_Toc149091988"/>
      <w:bookmarkStart w:id="767" w:name="_Toc149092968"/>
      <w:bookmarkEnd w:id="764"/>
      <w:bookmarkEnd w:id="765"/>
    </w:p>
    <w:p w14:paraId="22E3C7C1" w14:textId="77777777" w:rsidR="00D63882" w:rsidRPr="0059576E" w:rsidRDefault="00D63882" w:rsidP="001F5C8A">
      <w:pPr>
        <w:pStyle w:val="Bullet1"/>
        <w:numPr>
          <w:ilvl w:val="0"/>
          <w:numId w:val="47"/>
        </w:numPr>
      </w:pPr>
      <w:r w:rsidRPr="0059576E">
        <w:t>C001 – Hours of Work (Industry) Convention, 1919 (No. 1)</w:t>
      </w:r>
      <w:bookmarkStart w:id="768" w:name="_Toc149091989"/>
      <w:bookmarkStart w:id="769" w:name="_Toc149092969"/>
      <w:bookmarkStart w:id="770" w:name="_Toc147952266"/>
      <w:bookmarkStart w:id="771" w:name="_Toc147952684"/>
      <w:bookmarkStart w:id="772" w:name="_Toc147953102"/>
      <w:bookmarkStart w:id="773" w:name="_Toc147953521"/>
      <w:bookmarkStart w:id="774" w:name="_Toc147953940"/>
      <w:bookmarkStart w:id="775" w:name="_Toc147954361"/>
      <w:bookmarkStart w:id="776" w:name="_Toc147954783"/>
      <w:bookmarkStart w:id="777" w:name="_Toc147955207"/>
      <w:bookmarkStart w:id="778" w:name="_Toc147955652"/>
      <w:bookmarkStart w:id="779" w:name="_Toc147956117"/>
      <w:bookmarkStart w:id="780" w:name="_Toc147956584"/>
      <w:bookmarkStart w:id="781" w:name="_Toc147957052"/>
      <w:bookmarkStart w:id="782" w:name="_Toc147957519"/>
      <w:bookmarkStart w:id="783" w:name="_Toc149090526"/>
      <w:bookmarkStart w:id="784" w:name="_Toc149091016"/>
      <w:bookmarkStart w:id="785" w:name="_Toc149091503"/>
      <w:bookmarkStart w:id="786" w:name="_Toc149091990"/>
      <w:bookmarkStart w:id="787" w:name="_Toc149092483"/>
      <w:bookmarkStart w:id="788" w:name="_Toc149092970"/>
      <w:bookmarkStart w:id="789" w:name="_Toc147952267"/>
      <w:bookmarkStart w:id="790" w:name="_Toc147952685"/>
      <w:bookmarkStart w:id="791" w:name="_Toc147953103"/>
      <w:bookmarkStart w:id="792" w:name="_Toc147953522"/>
      <w:bookmarkStart w:id="793" w:name="_Toc147953941"/>
      <w:bookmarkStart w:id="794" w:name="_Toc147954362"/>
      <w:bookmarkStart w:id="795" w:name="_Toc147954784"/>
      <w:bookmarkStart w:id="796" w:name="_Toc147955208"/>
      <w:bookmarkStart w:id="797" w:name="_Toc147955653"/>
      <w:bookmarkStart w:id="798" w:name="_Toc147956118"/>
      <w:bookmarkStart w:id="799" w:name="_Toc147956585"/>
      <w:bookmarkStart w:id="800" w:name="_Toc147957053"/>
      <w:bookmarkStart w:id="801" w:name="_Toc147957520"/>
      <w:bookmarkStart w:id="802" w:name="_Toc149090527"/>
      <w:bookmarkStart w:id="803" w:name="_Toc149091017"/>
      <w:bookmarkStart w:id="804" w:name="_Toc149091504"/>
      <w:bookmarkStart w:id="805" w:name="_Toc149091991"/>
      <w:bookmarkStart w:id="806" w:name="_Toc149092484"/>
      <w:bookmarkStart w:id="807" w:name="_Toc149092971"/>
      <w:bookmarkStart w:id="808" w:name="_Toc147952268"/>
      <w:bookmarkStart w:id="809" w:name="_Toc147952686"/>
      <w:bookmarkStart w:id="810" w:name="_Toc147953104"/>
      <w:bookmarkStart w:id="811" w:name="_Toc147953523"/>
      <w:bookmarkStart w:id="812" w:name="_Toc147953942"/>
      <w:bookmarkStart w:id="813" w:name="_Toc147954363"/>
      <w:bookmarkStart w:id="814" w:name="_Toc147954785"/>
      <w:bookmarkStart w:id="815" w:name="_Toc147955209"/>
      <w:bookmarkStart w:id="816" w:name="_Toc147955654"/>
      <w:bookmarkStart w:id="817" w:name="_Toc147956119"/>
      <w:bookmarkStart w:id="818" w:name="_Toc147956586"/>
      <w:bookmarkStart w:id="819" w:name="_Toc147957054"/>
      <w:bookmarkStart w:id="820" w:name="_Toc147957521"/>
      <w:bookmarkStart w:id="821" w:name="_Toc149090528"/>
      <w:bookmarkStart w:id="822" w:name="_Toc149091018"/>
      <w:bookmarkStart w:id="823" w:name="_Toc149091505"/>
      <w:bookmarkStart w:id="824" w:name="_Toc149091992"/>
      <w:bookmarkStart w:id="825" w:name="_Toc149092485"/>
      <w:bookmarkStart w:id="826" w:name="_Toc149092972"/>
      <w:bookmarkStart w:id="827" w:name="_Toc147952269"/>
      <w:bookmarkStart w:id="828" w:name="_Toc147952687"/>
      <w:bookmarkStart w:id="829" w:name="_Toc147953105"/>
      <w:bookmarkStart w:id="830" w:name="_Toc147953524"/>
      <w:bookmarkStart w:id="831" w:name="_Toc147953943"/>
      <w:bookmarkStart w:id="832" w:name="_Toc147954364"/>
      <w:bookmarkStart w:id="833" w:name="_Toc147954786"/>
      <w:bookmarkStart w:id="834" w:name="_Toc147955210"/>
      <w:bookmarkStart w:id="835" w:name="_Toc147955655"/>
      <w:bookmarkStart w:id="836" w:name="_Toc147956120"/>
      <w:bookmarkStart w:id="837" w:name="_Toc147956587"/>
      <w:bookmarkStart w:id="838" w:name="_Toc147957055"/>
      <w:bookmarkStart w:id="839" w:name="_Toc147957522"/>
      <w:bookmarkStart w:id="840" w:name="_Toc149090529"/>
      <w:bookmarkStart w:id="841" w:name="_Toc149091019"/>
      <w:bookmarkStart w:id="842" w:name="_Toc149091506"/>
      <w:bookmarkStart w:id="843" w:name="_Toc149091993"/>
      <w:bookmarkStart w:id="844" w:name="_Toc149092486"/>
      <w:bookmarkStart w:id="845" w:name="_Toc149092973"/>
      <w:bookmarkStart w:id="846" w:name="_Toc147952270"/>
      <w:bookmarkStart w:id="847" w:name="_Toc147952688"/>
      <w:bookmarkStart w:id="848" w:name="_Toc147953106"/>
      <w:bookmarkStart w:id="849" w:name="_Toc147953525"/>
      <w:bookmarkStart w:id="850" w:name="_Toc147953944"/>
      <w:bookmarkStart w:id="851" w:name="_Toc147954365"/>
      <w:bookmarkStart w:id="852" w:name="_Toc147954787"/>
      <w:bookmarkStart w:id="853" w:name="_Toc147955211"/>
      <w:bookmarkStart w:id="854" w:name="_Toc147955656"/>
      <w:bookmarkStart w:id="855" w:name="_Toc147956121"/>
      <w:bookmarkStart w:id="856" w:name="_Toc147956588"/>
      <w:bookmarkStart w:id="857" w:name="_Toc147957056"/>
      <w:bookmarkStart w:id="858" w:name="_Toc147957523"/>
      <w:bookmarkStart w:id="859" w:name="_Toc149090530"/>
      <w:bookmarkStart w:id="860" w:name="_Toc149091020"/>
      <w:bookmarkStart w:id="861" w:name="_Toc149091507"/>
      <w:bookmarkStart w:id="862" w:name="_Toc149091994"/>
      <w:bookmarkStart w:id="863" w:name="_Toc149092487"/>
      <w:bookmarkStart w:id="864" w:name="_Toc149092974"/>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sidRPr="0059576E" w:rsidDel="000E5B79">
        <w:t xml:space="preserve"> </w:t>
      </w:r>
    </w:p>
    <w:p w14:paraId="0645C744" w14:textId="77777777" w:rsidR="00D63882" w:rsidRPr="0059576E" w:rsidRDefault="00D63882" w:rsidP="001F5C8A">
      <w:pPr>
        <w:spacing w:after="0" w:line="276" w:lineRule="auto"/>
        <w:rPr>
          <w:rFonts w:ascii="Arial" w:hAnsi="Arial" w:cs="Arial"/>
        </w:rPr>
      </w:pPr>
    </w:p>
    <w:p w14:paraId="3DFA34CD" w14:textId="77777777" w:rsidR="00D63882" w:rsidRPr="0059576E" w:rsidRDefault="00D63882" w:rsidP="001F5C8A">
      <w:pPr>
        <w:spacing w:after="0" w:line="276" w:lineRule="auto"/>
        <w:rPr>
          <w:rFonts w:ascii="Arial" w:hAnsi="Arial" w:cs="Arial"/>
        </w:rPr>
      </w:pPr>
    </w:p>
    <w:p w14:paraId="42C85FAF" w14:textId="77777777" w:rsidR="00D63882" w:rsidRPr="0059576E" w:rsidRDefault="00D63882" w:rsidP="001F5C8A">
      <w:pPr>
        <w:spacing w:after="0" w:line="276" w:lineRule="auto"/>
        <w:rPr>
          <w:rFonts w:ascii="Arial" w:hAnsi="Arial" w:cs="Arial"/>
        </w:rPr>
      </w:pPr>
    </w:p>
    <w:p w14:paraId="1C0B93CB" w14:textId="77777777" w:rsidR="00D63882" w:rsidRPr="0059576E" w:rsidRDefault="00D63882" w:rsidP="001F5C8A">
      <w:pPr>
        <w:spacing w:after="0" w:line="276" w:lineRule="auto"/>
        <w:rPr>
          <w:rFonts w:ascii="Arial" w:hAnsi="Arial" w:cs="Arial"/>
        </w:rPr>
      </w:pPr>
    </w:p>
    <w:p w14:paraId="033196B6" w14:textId="77777777" w:rsidR="00D63882" w:rsidRPr="0059576E" w:rsidRDefault="00D63882" w:rsidP="001F5C8A">
      <w:pPr>
        <w:spacing w:after="0" w:line="276" w:lineRule="auto"/>
        <w:rPr>
          <w:rFonts w:ascii="Arial" w:hAnsi="Arial" w:cs="Arial"/>
        </w:rPr>
      </w:pPr>
    </w:p>
    <w:p w14:paraId="206F6DEE" w14:textId="77777777" w:rsidR="00D63882" w:rsidRPr="0059576E" w:rsidRDefault="00D63882" w:rsidP="001F5C8A">
      <w:pPr>
        <w:spacing w:after="0" w:line="276" w:lineRule="auto"/>
        <w:rPr>
          <w:rFonts w:ascii="Arial" w:hAnsi="Arial" w:cs="Arial"/>
        </w:rPr>
      </w:pPr>
    </w:p>
    <w:p w14:paraId="6DD90493" w14:textId="77777777" w:rsidR="00D63882" w:rsidRPr="0059576E" w:rsidRDefault="00D63882" w:rsidP="001F5C8A">
      <w:pPr>
        <w:spacing w:after="0" w:line="276" w:lineRule="auto"/>
        <w:rPr>
          <w:rFonts w:ascii="Arial" w:hAnsi="Arial" w:cs="Arial"/>
        </w:rPr>
      </w:pPr>
    </w:p>
    <w:p w14:paraId="39916653" w14:textId="77777777" w:rsidR="00D63882" w:rsidRPr="0059576E" w:rsidRDefault="00D63882" w:rsidP="001F5C8A">
      <w:pPr>
        <w:spacing w:after="0" w:line="276" w:lineRule="auto"/>
        <w:rPr>
          <w:rFonts w:ascii="Arial" w:hAnsi="Arial" w:cs="Arial"/>
        </w:rPr>
      </w:pPr>
    </w:p>
    <w:p w14:paraId="1A0F5FC9" w14:textId="77777777" w:rsidR="00D63882" w:rsidRPr="0059576E" w:rsidRDefault="00D63882" w:rsidP="001F5C8A">
      <w:pPr>
        <w:spacing w:after="0" w:line="276" w:lineRule="auto"/>
        <w:rPr>
          <w:rFonts w:ascii="Arial" w:hAnsi="Arial" w:cs="Arial"/>
        </w:rPr>
      </w:pPr>
    </w:p>
    <w:p w14:paraId="5ADA6F7E" w14:textId="77777777" w:rsidR="00D63882" w:rsidRPr="0059576E" w:rsidRDefault="00D63882" w:rsidP="001F5C8A">
      <w:pPr>
        <w:spacing w:after="0" w:line="276" w:lineRule="auto"/>
        <w:rPr>
          <w:rFonts w:ascii="Arial" w:hAnsi="Arial" w:cs="Arial"/>
        </w:rPr>
      </w:pPr>
    </w:p>
    <w:p w14:paraId="08F42DF0" w14:textId="77777777" w:rsidR="00D63882" w:rsidRPr="0059576E" w:rsidRDefault="00D63882" w:rsidP="001F5C8A">
      <w:pPr>
        <w:spacing w:after="0" w:line="276" w:lineRule="auto"/>
        <w:rPr>
          <w:rFonts w:ascii="Arial" w:hAnsi="Arial" w:cs="Arial"/>
        </w:rPr>
      </w:pPr>
    </w:p>
    <w:p w14:paraId="1A92F8A7" w14:textId="77777777" w:rsidR="00D63882" w:rsidRPr="0059576E" w:rsidRDefault="00D63882" w:rsidP="001F5C8A">
      <w:pPr>
        <w:spacing w:after="0" w:line="276" w:lineRule="auto"/>
        <w:rPr>
          <w:rFonts w:ascii="Arial" w:hAnsi="Arial" w:cs="Arial"/>
        </w:rPr>
      </w:pPr>
    </w:p>
    <w:p w14:paraId="1359D572" w14:textId="77777777" w:rsidR="00D63882" w:rsidRPr="0059576E" w:rsidRDefault="00D63882" w:rsidP="001F5C8A">
      <w:pPr>
        <w:spacing w:after="0" w:line="276" w:lineRule="auto"/>
        <w:rPr>
          <w:rFonts w:ascii="Arial" w:hAnsi="Arial" w:cs="Arial"/>
        </w:rPr>
      </w:pPr>
    </w:p>
    <w:p w14:paraId="1EDAECBF" w14:textId="77777777" w:rsidR="001F5C16" w:rsidRPr="0059576E" w:rsidRDefault="001F5C16" w:rsidP="001F5C8A">
      <w:pPr>
        <w:spacing w:after="0" w:line="276" w:lineRule="auto"/>
        <w:rPr>
          <w:rFonts w:ascii="Arial" w:hAnsi="Arial" w:cs="Arial"/>
        </w:rPr>
        <w:sectPr w:rsidR="001F5C16" w:rsidRPr="0059576E" w:rsidSect="00F1336C">
          <w:headerReference w:type="default" r:id="rId20"/>
          <w:footerReference w:type="default" r:id="rId21"/>
          <w:pgSz w:w="11906" w:h="16838" w:code="9"/>
          <w:pgMar w:top="1440" w:right="864" w:bottom="1152" w:left="1699" w:header="720" w:footer="720" w:gutter="0"/>
          <w:cols w:space="720"/>
          <w:formProt w:val="0"/>
          <w:docGrid w:linePitch="360" w:charSpace="4096"/>
        </w:sectPr>
      </w:pPr>
    </w:p>
    <w:p w14:paraId="64B1302B" w14:textId="1110687D" w:rsidR="00B253B1" w:rsidRPr="0059576E" w:rsidRDefault="00E73C5B" w:rsidP="001F5C8A">
      <w:pPr>
        <w:pStyle w:val="Heading1"/>
        <w:spacing w:before="0" w:beforeAutospacing="0" w:after="0" w:afterAutospacing="0" w:line="276" w:lineRule="auto"/>
        <w:jc w:val="center"/>
        <w:rPr>
          <w:rFonts w:cs="Arial"/>
        </w:rPr>
      </w:pPr>
      <w:bookmarkStart w:id="865" w:name="_Toc149092975"/>
      <w:bookmarkStart w:id="866" w:name="_Toc159072197"/>
      <w:r w:rsidRPr="0059576E">
        <w:rPr>
          <w:rFonts w:cs="Arial"/>
        </w:rPr>
        <w:t>ENVIRONMENTAL AND SOCIAL BASELINE</w:t>
      </w:r>
      <w:bookmarkStart w:id="867" w:name="_Toc138757948"/>
      <w:bookmarkStart w:id="868" w:name="_Toc138758045"/>
      <w:bookmarkStart w:id="869" w:name="_Toc138758095"/>
      <w:bookmarkStart w:id="870" w:name="_Toc138758149"/>
      <w:bookmarkStart w:id="871" w:name="_Toc138867077"/>
      <w:bookmarkStart w:id="872" w:name="_Toc138946864"/>
      <w:bookmarkStart w:id="873" w:name="_Toc139113117"/>
      <w:bookmarkStart w:id="874" w:name="_Toc139269552"/>
      <w:bookmarkStart w:id="875" w:name="_Toc139269633"/>
      <w:bookmarkStart w:id="876" w:name="_Toc139269708"/>
      <w:bookmarkStart w:id="877" w:name="_Toc139269807"/>
      <w:bookmarkStart w:id="878" w:name="_Toc139270403"/>
      <w:bookmarkStart w:id="879" w:name="_Toc139445528"/>
      <w:bookmarkStart w:id="880" w:name="_Toc139445843"/>
      <w:bookmarkStart w:id="881" w:name="_Toc139490315"/>
      <w:bookmarkStart w:id="882" w:name="_Toc139490412"/>
      <w:bookmarkStart w:id="883" w:name="_Toc139495706"/>
      <w:bookmarkStart w:id="884" w:name="_Toc139495803"/>
      <w:bookmarkStart w:id="885" w:name="_Toc139653862"/>
      <w:bookmarkStart w:id="886" w:name="_Toc139668567"/>
      <w:bookmarkStart w:id="887" w:name="_Toc139668679"/>
      <w:bookmarkStart w:id="888" w:name="_Toc139702362"/>
      <w:bookmarkStart w:id="889" w:name="_Toc139728569"/>
      <w:bookmarkStart w:id="890" w:name="_Toc139728740"/>
      <w:bookmarkStart w:id="891" w:name="_Toc143910708"/>
      <w:bookmarkStart w:id="892" w:name="_Toc144082252"/>
      <w:bookmarkStart w:id="893" w:name="_Toc144082443"/>
      <w:bookmarkStart w:id="894" w:name="_Toc144082903"/>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14:paraId="3D8531B7" w14:textId="77777777" w:rsidR="00B253B1" w:rsidRPr="0059576E" w:rsidRDefault="00B253B1" w:rsidP="001F5C8A">
      <w:pPr>
        <w:spacing w:after="0" w:line="276" w:lineRule="auto"/>
        <w:rPr>
          <w:rFonts w:ascii="Arial" w:hAnsi="Arial" w:cs="Arial"/>
        </w:rPr>
      </w:pPr>
    </w:p>
    <w:p w14:paraId="584D7D12" w14:textId="77777777" w:rsidR="00F47F84" w:rsidRPr="0059576E" w:rsidRDefault="00B253B1" w:rsidP="001F5C8A">
      <w:pPr>
        <w:autoSpaceDE w:val="0"/>
        <w:autoSpaceDN w:val="0"/>
        <w:adjustRightInd w:val="0"/>
        <w:spacing w:after="0" w:line="276" w:lineRule="auto"/>
        <w:jc w:val="both"/>
        <w:rPr>
          <w:rFonts w:ascii="Arial" w:hAnsi="Arial" w:cs="Arial"/>
          <w:color w:val="000000" w:themeColor="text1"/>
        </w:rPr>
      </w:pPr>
      <w:r w:rsidRPr="0059576E">
        <w:rPr>
          <w:rFonts w:ascii="Arial" w:hAnsi="Arial" w:cs="Arial"/>
          <w:color w:val="000000" w:themeColor="text1"/>
        </w:rPr>
        <w:t xml:space="preserve">This chapter provides an overview of the baseline environmental and socioeconomic conditions the project areas. An environmental baseline study is intended to establish a database against which potential impacts can be predicted and managed later. </w:t>
      </w:r>
    </w:p>
    <w:p w14:paraId="0DA06548" w14:textId="77777777" w:rsidR="00F47F84" w:rsidRPr="0059576E" w:rsidRDefault="00F47F84" w:rsidP="001F5C8A">
      <w:pPr>
        <w:autoSpaceDE w:val="0"/>
        <w:autoSpaceDN w:val="0"/>
        <w:adjustRightInd w:val="0"/>
        <w:spacing w:after="0" w:line="276" w:lineRule="auto"/>
        <w:jc w:val="both"/>
        <w:rPr>
          <w:rFonts w:ascii="Arial" w:hAnsi="Arial" w:cs="Arial"/>
          <w:color w:val="000000" w:themeColor="text1"/>
        </w:rPr>
      </w:pPr>
    </w:p>
    <w:p w14:paraId="03DE8644" w14:textId="5E96F865" w:rsidR="00B253B1" w:rsidRPr="0059576E" w:rsidRDefault="00F47F84" w:rsidP="001F5C8A">
      <w:pPr>
        <w:autoSpaceDE w:val="0"/>
        <w:autoSpaceDN w:val="0"/>
        <w:adjustRightInd w:val="0"/>
        <w:spacing w:after="0" w:line="276" w:lineRule="auto"/>
        <w:jc w:val="both"/>
        <w:rPr>
          <w:rFonts w:ascii="Arial" w:hAnsi="Arial" w:cs="Arial"/>
          <w:color w:val="000000" w:themeColor="text1"/>
        </w:rPr>
      </w:pPr>
      <w:r w:rsidRPr="0059576E">
        <w:rPr>
          <w:rFonts w:ascii="Arial" w:hAnsi="Arial" w:cs="Arial"/>
          <w:color w:val="000000" w:themeColor="text1"/>
        </w:rPr>
        <w:t>The baseline situation will be described here under two distinct project areas including Kachhi Plain</w:t>
      </w:r>
      <w:r w:rsidR="005E240F" w:rsidRPr="0059576E">
        <w:rPr>
          <w:rFonts w:ascii="Arial" w:hAnsi="Arial" w:cs="Arial"/>
          <w:color w:val="000000" w:themeColor="text1"/>
        </w:rPr>
        <w:t xml:space="preserve"> (</w:t>
      </w:r>
      <w:r w:rsidR="00B253B1" w:rsidRPr="0059576E">
        <w:rPr>
          <w:rFonts w:ascii="Arial" w:hAnsi="Arial" w:cs="Arial"/>
          <w:color w:val="000000" w:themeColor="text1"/>
        </w:rPr>
        <w:t>Kachhi and Sibi districts</w:t>
      </w:r>
      <w:r w:rsidR="005E240F" w:rsidRPr="0059576E">
        <w:rPr>
          <w:rFonts w:ascii="Arial" w:hAnsi="Arial" w:cs="Arial"/>
          <w:color w:val="000000" w:themeColor="text1"/>
        </w:rPr>
        <w:t>)</w:t>
      </w:r>
      <w:r w:rsidR="00B253B1" w:rsidRPr="0059576E">
        <w:rPr>
          <w:rFonts w:ascii="Arial" w:hAnsi="Arial" w:cs="Arial"/>
          <w:color w:val="000000" w:themeColor="text1"/>
        </w:rPr>
        <w:t xml:space="preserve"> </w:t>
      </w:r>
      <w:r w:rsidR="005E240F" w:rsidRPr="0059576E">
        <w:rPr>
          <w:rFonts w:ascii="Arial" w:hAnsi="Arial" w:cs="Arial"/>
          <w:color w:val="000000" w:themeColor="text1"/>
        </w:rPr>
        <w:t xml:space="preserve">and </w:t>
      </w:r>
      <w:r w:rsidR="00B253B1" w:rsidRPr="0059576E">
        <w:rPr>
          <w:rFonts w:ascii="Arial" w:hAnsi="Arial" w:cs="Arial"/>
          <w:color w:val="000000" w:themeColor="text1"/>
        </w:rPr>
        <w:t>district Quetta</w:t>
      </w:r>
      <w:r w:rsidR="005E240F" w:rsidRPr="0059576E">
        <w:rPr>
          <w:rFonts w:ascii="Arial" w:hAnsi="Arial" w:cs="Arial"/>
          <w:color w:val="000000" w:themeColor="text1"/>
        </w:rPr>
        <w:t xml:space="preserve"> for component A and B respectively</w:t>
      </w:r>
      <w:r w:rsidR="00B253B1" w:rsidRPr="0059576E">
        <w:rPr>
          <w:rFonts w:ascii="Arial" w:hAnsi="Arial" w:cs="Arial"/>
          <w:color w:val="000000" w:themeColor="text1"/>
        </w:rPr>
        <w:t xml:space="preserve">. </w:t>
      </w:r>
    </w:p>
    <w:p w14:paraId="0AD19B19" w14:textId="77777777" w:rsidR="00B253B1" w:rsidRPr="0059576E" w:rsidRDefault="00B253B1" w:rsidP="001F5C8A">
      <w:pPr>
        <w:autoSpaceDE w:val="0"/>
        <w:autoSpaceDN w:val="0"/>
        <w:adjustRightInd w:val="0"/>
        <w:spacing w:after="0" w:line="276" w:lineRule="auto"/>
        <w:jc w:val="both"/>
        <w:rPr>
          <w:rFonts w:ascii="Arial" w:hAnsi="Arial" w:cs="Arial"/>
          <w:color w:val="000000" w:themeColor="text1"/>
        </w:rPr>
      </w:pPr>
    </w:p>
    <w:p w14:paraId="2637D0FF" w14:textId="77777777" w:rsidR="00B253B1" w:rsidRPr="0059576E" w:rsidRDefault="00B253B1" w:rsidP="001F5C8A">
      <w:pPr>
        <w:pStyle w:val="ListParagraph"/>
        <w:keepNext/>
        <w:numPr>
          <w:ilvl w:val="0"/>
          <w:numId w:val="19"/>
        </w:numPr>
        <w:tabs>
          <w:tab w:val="left" w:pos="720"/>
        </w:tabs>
        <w:jc w:val="both"/>
        <w:outlineLvl w:val="1"/>
        <w:rPr>
          <w:rFonts w:eastAsiaTheme="minorHAnsi"/>
          <w:bCs w:val="0"/>
          <w:caps/>
          <w:vanish/>
          <w:color w:val="000000" w:themeColor="text1"/>
          <w:kern w:val="0"/>
          <w:szCs w:val="22"/>
        </w:rPr>
      </w:pPr>
      <w:bookmarkStart w:id="895" w:name="_Toc151524257"/>
      <w:bookmarkStart w:id="896" w:name="_Toc151525121"/>
      <w:bookmarkStart w:id="897" w:name="_Toc156582307"/>
      <w:bookmarkStart w:id="898" w:name="_Toc159071855"/>
      <w:bookmarkStart w:id="899" w:name="_Toc159072198"/>
      <w:bookmarkEnd w:id="895"/>
      <w:bookmarkEnd w:id="896"/>
      <w:bookmarkEnd w:id="897"/>
      <w:bookmarkEnd w:id="898"/>
      <w:bookmarkEnd w:id="899"/>
    </w:p>
    <w:p w14:paraId="465981FB" w14:textId="77777777" w:rsidR="00B253B1" w:rsidRPr="0059576E" w:rsidRDefault="00B253B1" w:rsidP="001F5C8A">
      <w:pPr>
        <w:pStyle w:val="Subheaading"/>
        <w:rPr>
          <w:rFonts w:ascii="Arial" w:hAnsi="Arial" w:cs="Arial"/>
        </w:rPr>
      </w:pPr>
      <w:bookmarkStart w:id="900" w:name="_Toc159072199"/>
      <w:r w:rsidRPr="0059576E">
        <w:rPr>
          <w:rFonts w:ascii="Arial" w:hAnsi="Arial" w:cs="Arial"/>
        </w:rPr>
        <w:t>Physical Environment</w:t>
      </w:r>
      <w:r w:rsidRPr="0059576E">
        <w:rPr>
          <w:rStyle w:val="FootnoteReference"/>
          <w:rFonts w:ascii="Arial" w:hAnsi="Arial" w:cs="Arial"/>
        </w:rPr>
        <w:footnoteReference w:id="16"/>
      </w:r>
      <w:bookmarkEnd w:id="900"/>
      <w:r w:rsidRPr="0059576E">
        <w:rPr>
          <w:rFonts w:ascii="Arial" w:hAnsi="Arial" w:cs="Arial"/>
        </w:rPr>
        <w:t xml:space="preserve"> </w:t>
      </w:r>
    </w:p>
    <w:p w14:paraId="3F6928CB" w14:textId="77777777" w:rsidR="0008449B" w:rsidRPr="0059576E" w:rsidRDefault="0008449B" w:rsidP="001F5C8A">
      <w:pPr>
        <w:spacing w:after="0" w:line="276" w:lineRule="auto"/>
        <w:rPr>
          <w:rFonts w:ascii="Arial" w:hAnsi="Arial" w:cs="Arial"/>
        </w:rPr>
      </w:pPr>
    </w:p>
    <w:p w14:paraId="72DC4EA0" w14:textId="77777777" w:rsidR="00B253B1" w:rsidRPr="0059576E" w:rsidRDefault="00B253B1" w:rsidP="001F5C8A">
      <w:pPr>
        <w:pStyle w:val="ListParagraph"/>
        <w:numPr>
          <w:ilvl w:val="0"/>
          <w:numId w:val="21"/>
        </w:numPr>
        <w:rPr>
          <w:vanish/>
          <w:color w:val="000000" w:themeColor="text1"/>
        </w:rPr>
      </w:pPr>
      <w:bookmarkStart w:id="901" w:name="_Toc151524259"/>
      <w:bookmarkStart w:id="902" w:name="_Toc151525123"/>
      <w:bookmarkStart w:id="903" w:name="_Toc156582309"/>
      <w:bookmarkStart w:id="904" w:name="_Toc159071857"/>
      <w:bookmarkStart w:id="905" w:name="_Toc159072200"/>
      <w:bookmarkEnd w:id="901"/>
      <w:bookmarkEnd w:id="902"/>
      <w:bookmarkEnd w:id="903"/>
      <w:bookmarkEnd w:id="904"/>
      <w:bookmarkEnd w:id="905"/>
    </w:p>
    <w:p w14:paraId="08C1452B" w14:textId="77777777" w:rsidR="00B253B1" w:rsidRPr="0059576E" w:rsidRDefault="00B253B1" w:rsidP="001F5C8A">
      <w:pPr>
        <w:pStyle w:val="ListParagraph"/>
        <w:numPr>
          <w:ilvl w:val="0"/>
          <w:numId w:val="21"/>
        </w:numPr>
        <w:rPr>
          <w:vanish/>
          <w:color w:val="000000" w:themeColor="text1"/>
        </w:rPr>
      </w:pPr>
      <w:bookmarkStart w:id="906" w:name="_Toc151524260"/>
      <w:bookmarkStart w:id="907" w:name="_Toc151525124"/>
      <w:bookmarkStart w:id="908" w:name="_Toc156582310"/>
      <w:bookmarkStart w:id="909" w:name="_Toc159071858"/>
      <w:bookmarkStart w:id="910" w:name="_Toc159072201"/>
      <w:bookmarkEnd w:id="906"/>
      <w:bookmarkEnd w:id="907"/>
      <w:bookmarkEnd w:id="908"/>
      <w:bookmarkEnd w:id="909"/>
      <w:bookmarkEnd w:id="910"/>
    </w:p>
    <w:p w14:paraId="79872B9B" w14:textId="77777777" w:rsidR="00B253B1" w:rsidRPr="0059576E" w:rsidRDefault="00B253B1" w:rsidP="001F5C8A">
      <w:pPr>
        <w:pStyle w:val="ListParagraph"/>
        <w:numPr>
          <w:ilvl w:val="1"/>
          <w:numId w:val="21"/>
        </w:numPr>
        <w:rPr>
          <w:vanish/>
          <w:color w:val="000000" w:themeColor="text1"/>
        </w:rPr>
      </w:pPr>
      <w:bookmarkStart w:id="911" w:name="_Toc151524261"/>
      <w:bookmarkStart w:id="912" w:name="_Toc151525125"/>
      <w:bookmarkStart w:id="913" w:name="_Toc156582311"/>
      <w:bookmarkStart w:id="914" w:name="_Toc159071859"/>
      <w:bookmarkStart w:id="915" w:name="_Toc159072202"/>
      <w:bookmarkEnd w:id="911"/>
      <w:bookmarkEnd w:id="912"/>
      <w:bookmarkEnd w:id="913"/>
      <w:bookmarkEnd w:id="914"/>
      <w:bookmarkEnd w:id="915"/>
    </w:p>
    <w:p w14:paraId="51A0C0DC" w14:textId="77777777" w:rsidR="00B253B1" w:rsidRPr="0059576E" w:rsidRDefault="00B253B1" w:rsidP="001F5C8A">
      <w:pPr>
        <w:pStyle w:val="SUBHEADING3"/>
        <w:spacing w:before="0" w:line="276" w:lineRule="auto"/>
      </w:pPr>
      <w:bookmarkStart w:id="916" w:name="_Toc159072203"/>
      <w:r w:rsidRPr="0059576E">
        <w:t>Geology</w:t>
      </w:r>
      <w:bookmarkEnd w:id="916"/>
    </w:p>
    <w:p w14:paraId="1F1392F6" w14:textId="78327191" w:rsidR="00B253B1" w:rsidRPr="0059576E" w:rsidRDefault="00B253B1" w:rsidP="001F5C8A">
      <w:pPr>
        <w:spacing w:after="0" w:line="276" w:lineRule="auto"/>
        <w:jc w:val="both"/>
        <w:rPr>
          <w:rFonts w:ascii="Arial" w:hAnsi="Arial" w:cs="Arial"/>
          <w:color w:val="000000" w:themeColor="text1"/>
        </w:rPr>
      </w:pPr>
    </w:p>
    <w:p w14:paraId="10C0E8CB" w14:textId="77777777" w:rsidR="005335DC" w:rsidRPr="0059576E" w:rsidRDefault="005335DC" w:rsidP="001F5C8A">
      <w:pPr>
        <w:spacing w:after="0" w:line="276" w:lineRule="auto"/>
        <w:jc w:val="both"/>
        <w:rPr>
          <w:rFonts w:ascii="Arial" w:eastAsia="Calibri" w:hAnsi="Arial" w:cs="Arial"/>
          <w:b/>
          <w:bCs/>
          <w:i/>
          <w:iCs/>
          <w:color w:val="000000" w:themeColor="text1"/>
        </w:rPr>
      </w:pPr>
      <w:r w:rsidRPr="0059576E">
        <w:rPr>
          <w:rFonts w:ascii="Arial" w:eastAsia="Calibri" w:hAnsi="Arial" w:cs="Arial"/>
          <w:b/>
          <w:bCs/>
          <w:i/>
          <w:iCs/>
          <w:color w:val="000000" w:themeColor="text1"/>
        </w:rPr>
        <w:t>Kachhi Plains</w:t>
      </w:r>
    </w:p>
    <w:p w14:paraId="22B2943B" w14:textId="14F89C67" w:rsidR="00B253B1" w:rsidRPr="0059576E" w:rsidRDefault="00B253B1" w:rsidP="001F5C8A">
      <w:pPr>
        <w:pStyle w:val="Default"/>
        <w:spacing w:line="276" w:lineRule="auto"/>
        <w:jc w:val="both"/>
        <w:rPr>
          <w:rFonts w:ascii="Arial" w:hAnsi="Arial" w:cs="Arial"/>
          <w:color w:val="000000" w:themeColor="text1"/>
          <w:sz w:val="22"/>
          <w:szCs w:val="22"/>
        </w:rPr>
      </w:pPr>
      <w:r w:rsidRPr="0059576E">
        <w:rPr>
          <w:rFonts w:ascii="Arial" w:hAnsi="Arial" w:cs="Arial"/>
          <w:color w:val="000000" w:themeColor="text1"/>
          <w:sz w:val="22"/>
          <w:szCs w:val="22"/>
        </w:rPr>
        <w:t>The project area of Component A (district Kachhi and Sibi) lies in sedimentary sequence which is composed of calcareous rocks. Most of the sedimentary rocks stem from marine environment and others particularly in the south and south-western parts are fluviatile, deltaic, littoral or paludal (swamp). No sedimentary rocks of deep origin are known and perhaps all the marine sediments in project area were deposited in shallow water. Deposits of Aeolian origin are confined to surficial accumulation of Sub-recent to recent age represented by the dunes and sandy tracts of the deserts. Glaciation is not marked in either the Pleistocene deposits or in the older strata.</w:t>
      </w:r>
    </w:p>
    <w:p w14:paraId="2094E8F9" w14:textId="77777777" w:rsidR="005335DC" w:rsidRPr="0059576E" w:rsidRDefault="005335DC" w:rsidP="001F5C8A">
      <w:pPr>
        <w:pStyle w:val="Default"/>
        <w:spacing w:line="276" w:lineRule="auto"/>
        <w:jc w:val="both"/>
        <w:rPr>
          <w:rFonts w:ascii="Arial" w:hAnsi="Arial" w:cs="Arial"/>
          <w:color w:val="000000" w:themeColor="text1"/>
          <w:sz w:val="22"/>
          <w:szCs w:val="22"/>
        </w:rPr>
      </w:pPr>
    </w:p>
    <w:p w14:paraId="37ED6FA7" w14:textId="5824C078" w:rsidR="00B253B1" w:rsidRPr="0059576E" w:rsidRDefault="005335DC" w:rsidP="001F5C8A">
      <w:pPr>
        <w:pStyle w:val="Default"/>
        <w:spacing w:line="276" w:lineRule="auto"/>
        <w:jc w:val="both"/>
        <w:rPr>
          <w:rFonts w:ascii="Arial" w:hAnsi="Arial" w:cs="Arial"/>
          <w:color w:val="000000" w:themeColor="text1"/>
          <w:sz w:val="22"/>
          <w:szCs w:val="22"/>
        </w:rPr>
      </w:pPr>
      <w:r w:rsidRPr="0059576E">
        <w:rPr>
          <w:rFonts w:ascii="Arial" w:hAnsi="Arial" w:cs="Arial"/>
          <w:b/>
          <w:bCs/>
          <w:i/>
          <w:iCs/>
          <w:color w:val="000000" w:themeColor="text1"/>
        </w:rPr>
        <w:t>Quetta</w:t>
      </w:r>
    </w:p>
    <w:p w14:paraId="2AE139CD" w14:textId="3F5F99F3" w:rsidR="00B253B1" w:rsidRPr="0059576E" w:rsidRDefault="00B253B1" w:rsidP="001F5C8A">
      <w:pPr>
        <w:kinsoku w:val="0"/>
        <w:overflowPunct w:val="0"/>
        <w:autoSpaceDE w:val="0"/>
        <w:autoSpaceDN w:val="0"/>
        <w:adjustRightInd w:val="0"/>
        <w:spacing w:after="0" w:line="276" w:lineRule="auto"/>
        <w:jc w:val="both"/>
        <w:rPr>
          <w:rFonts w:ascii="Arial" w:hAnsi="Arial" w:cs="Arial"/>
          <w:color w:val="000000" w:themeColor="text1"/>
        </w:rPr>
      </w:pPr>
      <w:r w:rsidRPr="0059576E">
        <w:rPr>
          <w:rFonts w:ascii="Arial" w:hAnsi="Arial" w:cs="Arial"/>
          <w:color w:val="000000" w:themeColor="text1"/>
        </w:rPr>
        <w:t xml:space="preserve">The </w:t>
      </w:r>
      <w:r w:rsidR="001B7A2C" w:rsidRPr="0059576E">
        <w:rPr>
          <w:rFonts w:ascii="Arial" w:hAnsi="Arial" w:cs="Arial"/>
          <w:color w:val="000000" w:themeColor="text1"/>
        </w:rPr>
        <w:t>project area of Component B (</w:t>
      </w:r>
      <w:r w:rsidRPr="0059576E">
        <w:rPr>
          <w:rFonts w:ascii="Arial" w:hAnsi="Arial" w:cs="Arial"/>
          <w:color w:val="000000" w:themeColor="text1"/>
        </w:rPr>
        <w:t>Quetta Valley</w:t>
      </w:r>
      <w:r w:rsidR="001B7A2C" w:rsidRPr="0059576E">
        <w:rPr>
          <w:rFonts w:ascii="Arial" w:hAnsi="Arial" w:cs="Arial"/>
          <w:color w:val="000000" w:themeColor="text1"/>
        </w:rPr>
        <w:t>)</w:t>
      </w:r>
      <w:r w:rsidRPr="0059576E">
        <w:rPr>
          <w:rFonts w:ascii="Arial" w:hAnsi="Arial" w:cs="Arial"/>
          <w:color w:val="000000" w:themeColor="text1"/>
        </w:rPr>
        <w:t xml:space="preserve"> in Pishin Lora Basin comprised of alluvial aquifers in the valley and bedrock aquifers in the surrounding mountains. Beneath the earth surface the alluvial aquifer has a depth of 30-900 m in the main valley. Cross sectional examination of the East western Pishin lora basin shows that the Quetta and Karkhazan valley are situated between Murdar Ghar and Chiltan Mountains.</w:t>
      </w:r>
    </w:p>
    <w:p w14:paraId="1D73490A" w14:textId="77777777" w:rsidR="00B253B1" w:rsidRPr="0059576E" w:rsidRDefault="00B253B1" w:rsidP="001F5C8A">
      <w:pPr>
        <w:kinsoku w:val="0"/>
        <w:overflowPunct w:val="0"/>
        <w:autoSpaceDE w:val="0"/>
        <w:autoSpaceDN w:val="0"/>
        <w:adjustRightInd w:val="0"/>
        <w:spacing w:after="0" w:line="276" w:lineRule="auto"/>
        <w:ind w:left="43" w:right="101"/>
        <w:jc w:val="both"/>
        <w:rPr>
          <w:rFonts w:ascii="Arial" w:hAnsi="Arial" w:cs="Arial"/>
          <w:color w:val="000000" w:themeColor="text1"/>
        </w:rPr>
      </w:pPr>
    </w:p>
    <w:p w14:paraId="6AC5B6C2" w14:textId="77777777" w:rsidR="00B253B1" w:rsidRPr="0059576E" w:rsidRDefault="00B253B1" w:rsidP="001F5C8A">
      <w:pPr>
        <w:pStyle w:val="SUBHEADING3"/>
        <w:numPr>
          <w:ilvl w:val="2"/>
          <w:numId w:val="23"/>
        </w:numPr>
        <w:spacing w:before="0" w:line="276" w:lineRule="auto"/>
        <w:jc w:val="both"/>
      </w:pPr>
      <w:bookmarkStart w:id="917" w:name="_Toc159072204"/>
      <w:r w:rsidRPr="0059576E">
        <w:t>Topography</w:t>
      </w:r>
      <w:bookmarkEnd w:id="917"/>
      <w:r w:rsidRPr="0059576E">
        <w:t xml:space="preserve"> </w:t>
      </w:r>
    </w:p>
    <w:p w14:paraId="3E011E2C" w14:textId="77777777" w:rsidR="00B253B1" w:rsidRPr="0059576E" w:rsidRDefault="00B253B1" w:rsidP="001F5C8A">
      <w:pPr>
        <w:spacing w:after="0" w:line="276" w:lineRule="auto"/>
        <w:rPr>
          <w:rFonts w:ascii="Arial" w:hAnsi="Arial" w:cs="Arial"/>
        </w:rPr>
      </w:pPr>
    </w:p>
    <w:p w14:paraId="793434A2" w14:textId="77777777" w:rsidR="005335DC" w:rsidRPr="0059576E" w:rsidRDefault="005335DC" w:rsidP="001F5C8A">
      <w:pPr>
        <w:spacing w:after="0" w:line="276" w:lineRule="auto"/>
        <w:jc w:val="both"/>
        <w:rPr>
          <w:rFonts w:ascii="Arial" w:eastAsia="Calibri" w:hAnsi="Arial" w:cs="Arial"/>
          <w:b/>
          <w:bCs/>
          <w:i/>
          <w:iCs/>
          <w:color w:val="000000" w:themeColor="text1"/>
        </w:rPr>
      </w:pPr>
      <w:r w:rsidRPr="0059576E">
        <w:rPr>
          <w:rFonts w:ascii="Arial" w:eastAsia="Calibri" w:hAnsi="Arial" w:cs="Arial"/>
          <w:b/>
          <w:bCs/>
          <w:i/>
          <w:iCs/>
          <w:color w:val="000000" w:themeColor="text1"/>
        </w:rPr>
        <w:t>Kachhi Plains</w:t>
      </w:r>
    </w:p>
    <w:p w14:paraId="4BEF54D3" w14:textId="77777777" w:rsidR="00B253B1" w:rsidRPr="0059576E" w:rsidRDefault="00B253B1" w:rsidP="00D86588">
      <w:pPr>
        <w:kinsoku w:val="0"/>
        <w:overflowPunct w:val="0"/>
        <w:autoSpaceDE w:val="0"/>
        <w:autoSpaceDN w:val="0"/>
        <w:adjustRightInd w:val="0"/>
        <w:spacing w:after="0" w:line="276" w:lineRule="auto"/>
        <w:jc w:val="both"/>
        <w:rPr>
          <w:rFonts w:ascii="Arial" w:hAnsi="Arial" w:cs="Arial"/>
          <w:color w:val="000000" w:themeColor="text1"/>
        </w:rPr>
      </w:pPr>
      <w:r w:rsidRPr="0059576E">
        <w:rPr>
          <w:rFonts w:ascii="Arial" w:hAnsi="Arial" w:cs="Arial"/>
          <w:color w:val="000000" w:themeColor="text1"/>
        </w:rPr>
        <w:t xml:space="preserve">The project area of Kachhi Plain is an arid, dry, and hot temperate zone stretches across an area between the two mountain ranges, the Sulaiman Range to the east and the Kirthar Range to the west. The Plain extends from the foothills of Marri-Bugti through the river basins of Talli, Lehri, and Nari and are bordered by the downstream command areas of Pat Feeder Canal and under-completion Kachhi Canal. The area is constituted by rangelands, agricultural, forested, barren, and unproductive mountain slopes. </w:t>
      </w:r>
    </w:p>
    <w:p w14:paraId="37961080" w14:textId="77777777" w:rsidR="00B253B1" w:rsidRPr="0059576E" w:rsidRDefault="00B253B1" w:rsidP="001F5C8A">
      <w:pPr>
        <w:pStyle w:val="Default"/>
        <w:spacing w:line="276" w:lineRule="auto"/>
        <w:jc w:val="both"/>
        <w:rPr>
          <w:rFonts w:ascii="Arial" w:hAnsi="Arial" w:cs="Arial"/>
          <w:color w:val="000000" w:themeColor="text1"/>
          <w:sz w:val="22"/>
          <w:szCs w:val="22"/>
        </w:rPr>
      </w:pPr>
    </w:p>
    <w:p w14:paraId="1303BCEB" w14:textId="77777777" w:rsidR="00B253B1" w:rsidRPr="0059576E" w:rsidRDefault="00B253B1" w:rsidP="00D86588">
      <w:pPr>
        <w:kinsoku w:val="0"/>
        <w:overflowPunct w:val="0"/>
        <w:autoSpaceDE w:val="0"/>
        <w:autoSpaceDN w:val="0"/>
        <w:adjustRightInd w:val="0"/>
        <w:spacing w:after="0" w:line="276" w:lineRule="auto"/>
        <w:jc w:val="both"/>
        <w:rPr>
          <w:rFonts w:ascii="Arial" w:hAnsi="Arial" w:cs="Arial"/>
          <w:color w:val="000000" w:themeColor="text1"/>
        </w:rPr>
      </w:pPr>
      <w:r w:rsidRPr="0059576E">
        <w:rPr>
          <w:rFonts w:ascii="Arial" w:hAnsi="Arial" w:cs="Arial"/>
          <w:color w:val="000000" w:themeColor="text1"/>
        </w:rPr>
        <w:t>The topography of the Quetta Valley is characterized by a flat, sandy plain that is dissected by a network of streams and rivers. The valley is drained by the Dasht River, which flows from east to west, and the Hana River. The valley is surrounded by several mountain ranges. The hill ranges are fairly uniform in character consisting of long central ridges from which frequent spurs descend.</w:t>
      </w:r>
    </w:p>
    <w:p w14:paraId="0DCF4034" w14:textId="77777777" w:rsidR="00B253B1" w:rsidRPr="0059576E" w:rsidRDefault="00B253B1" w:rsidP="001F5C8A">
      <w:pPr>
        <w:pStyle w:val="SUBHEADING3"/>
        <w:numPr>
          <w:ilvl w:val="2"/>
          <w:numId w:val="23"/>
        </w:numPr>
        <w:spacing w:before="0" w:line="276" w:lineRule="auto"/>
        <w:jc w:val="both"/>
      </w:pPr>
      <w:bookmarkStart w:id="918" w:name="_Toc159072205"/>
      <w:r w:rsidRPr="0059576E">
        <w:t>Seismology</w:t>
      </w:r>
      <w:bookmarkEnd w:id="918"/>
    </w:p>
    <w:p w14:paraId="62DEC316" w14:textId="77777777" w:rsidR="00B253B1" w:rsidRPr="0059576E" w:rsidRDefault="00B253B1" w:rsidP="001F5C8A">
      <w:pPr>
        <w:spacing w:after="0" w:line="276" w:lineRule="auto"/>
        <w:rPr>
          <w:rFonts w:ascii="Arial" w:hAnsi="Arial" w:cs="Arial"/>
        </w:rPr>
      </w:pPr>
    </w:p>
    <w:p w14:paraId="16EF05AD" w14:textId="7A763F5D" w:rsidR="00B253B1" w:rsidRPr="0059576E" w:rsidRDefault="00B253B1" w:rsidP="001F5C8A">
      <w:pPr>
        <w:pStyle w:val="Normal35"/>
        <w:spacing w:after="0" w:line="276" w:lineRule="auto"/>
        <w:jc w:val="both"/>
        <w:rPr>
          <w:rFonts w:ascii="Arial" w:hAnsi="Arial" w:cs="Arial"/>
          <w:color w:val="000000" w:themeColor="text1"/>
        </w:rPr>
      </w:pPr>
      <w:r w:rsidRPr="0059576E">
        <w:rPr>
          <w:rFonts w:ascii="Arial" w:hAnsi="Arial" w:cs="Arial"/>
          <w:color w:val="000000" w:themeColor="text1"/>
        </w:rPr>
        <w:t xml:space="preserve">According to the seismic zoning map of Pakistan proposed by the Building Code of Pakistan (BCP; 2007), Pakistan is divided into five seismic zones (Zones 1, 2A, 2B, 3, and 4) considering the severity of seismic hazard; zone 1 is the lowest, and zone 4 is the highest seismic zone. The Quetta district falls in zone 4 while Sibi and Kachhi </w:t>
      </w:r>
      <w:r w:rsidR="001D5F8E" w:rsidRPr="0059576E">
        <w:rPr>
          <w:rFonts w:ascii="Arial" w:hAnsi="Arial" w:cs="Arial"/>
          <w:color w:val="000000" w:themeColor="text1"/>
        </w:rPr>
        <w:t xml:space="preserve">districts, of Kachhi Plain, </w:t>
      </w:r>
      <w:r w:rsidRPr="0059576E">
        <w:rPr>
          <w:rFonts w:ascii="Arial" w:hAnsi="Arial" w:cs="Arial"/>
          <w:color w:val="000000" w:themeColor="text1"/>
        </w:rPr>
        <w:t>in zone 3.</w:t>
      </w:r>
    </w:p>
    <w:p w14:paraId="6AB979CA" w14:textId="77777777" w:rsidR="00B253B1" w:rsidRPr="0059576E" w:rsidRDefault="00B253B1" w:rsidP="001F5C8A">
      <w:pPr>
        <w:pStyle w:val="Normal35"/>
        <w:spacing w:after="0" w:line="276" w:lineRule="auto"/>
        <w:jc w:val="both"/>
        <w:rPr>
          <w:rFonts w:ascii="Arial" w:hAnsi="Arial" w:cs="Arial"/>
          <w:color w:val="000000" w:themeColor="text1"/>
        </w:rPr>
      </w:pPr>
    </w:p>
    <w:p w14:paraId="68822035" w14:textId="028752A2" w:rsidR="00B253B1" w:rsidRPr="0059576E" w:rsidRDefault="00B253B1" w:rsidP="001F5C8A">
      <w:pPr>
        <w:pStyle w:val="SUBHEADING3"/>
        <w:numPr>
          <w:ilvl w:val="2"/>
          <w:numId w:val="23"/>
        </w:numPr>
        <w:spacing w:before="0" w:line="276" w:lineRule="auto"/>
        <w:jc w:val="both"/>
      </w:pPr>
      <w:bookmarkStart w:id="919" w:name="_Toc159072206"/>
      <w:r w:rsidRPr="0059576E">
        <w:t>Land Use</w:t>
      </w:r>
      <w:bookmarkEnd w:id="919"/>
      <w:r w:rsidRPr="0059576E">
        <w:t xml:space="preserve"> </w:t>
      </w:r>
    </w:p>
    <w:p w14:paraId="631A8BAF" w14:textId="77777777" w:rsidR="00B253B1" w:rsidRPr="0059576E" w:rsidRDefault="00B253B1" w:rsidP="001F5C8A">
      <w:pPr>
        <w:pStyle w:val="Normal35"/>
        <w:spacing w:after="0" w:line="276" w:lineRule="auto"/>
        <w:jc w:val="both"/>
        <w:rPr>
          <w:rFonts w:ascii="Arial" w:hAnsi="Arial" w:cs="Arial"/>
          <w:color w:val="000000" w:themeColor="text1"/>
        </w:rPr>
      </w:pPr>
    </w:p>
    <w:p w14:paraId="62D41F10" w14:textId="77777777" w:rsidR="005335DC" w:rsidRPr="0059576E" w:rsidRDefault="005335DC" w:rsidP="001F5C8A">
      <w:pPr>
        <w:spacing w:after="0" w:line="276" w:lineRule="auto"/>
        <w:jc w:val="both"/>
        <w:rPr>
          <w:rFonts w:ascii="Arial" w:eastAsia="Calibri" w:hAnsi="Arial" w:cs="Arial"/>
          <w:b/>
          <w:bCs/>
          <w:i/>
          <w:iCs/>
          <w:color w:val="000000" w:themeColor="text1"/>
        </w:rPr>
      </w:pPr>
      <w:r w:rsidRPr="0059576E">
        <w:rPr>
          <w:rFonts w:ascii="Arial" w:eastAsia="Calibri" w:hAnsi="Arial" w:cs="Arial"/>
          <w:b/>
          <w:bCs/>
          <w:i/>
          <w:iCs/>
          <w:color w:val="000000" w:themeColor="text1"/>
        </w:rPr>
        <w:t>Kachhi Plains</w:t>
      </w:r>
    </w:p>
    <w:p w14:paraId="157A6D77" w14:textId="77777777" w:rsidR="005335DC" w:rsidRPr="0059576E" w:rsidRDefault="00B253B1" w:rsidP="001F5C8A">
      <w:pPr>
        <w:spacing w:after="0" w:line="276" w:lineRule="auto"/>
        <w:jc w:val="both"/>
        <w:rPr>
          <w:rFonts w:ascii="Arial" w:hAnsi="Arial" w:cs="Arial"/>
          <w:color w:val="000000" w:themeColor="text1"/>
        </w:rPr>
      </w:pPr>
      <w:r w:rsidRPr="0059576E">
        <w:rPr>
          <w:rFonts w:ascii="Arial" w:hAnsi="Arial" w:cs="Arial"/>
          <w:color w:val="000000" w:themeColor="text1"/>
        </w:rPr>
        <w:t xml:space="preserve">The components A (district Sibi and Kachhi) of the project falls in three River Basins Nari River, Lehri River and Talli river basin. The land-use within these river basins is given in the </w:t>
      </w:r>
      <w:r w:rsidRPr="0059576E">
        <w:rPr>
          <w:rFonts w:ascii="Arial" w:hAnsi="Arial" w:cs="Arial"/>
          <w:b/>
          <w:bCs/>
          <w:color w:val="000000" w:themeColor="text1"/>
        </w:rPr>
        <w:t>Table</w:t>
      </w:r>
      <w:r w:rsidR="0008449B" w:rsidRPr="0059576E">
        <w:rPr>
          <w:rFonts w:ascii="Arial" w:hAnsi="Arial" w:cs="Arial"/>
          <w:b/>
          <w:bCs/>
          <w:color w:val="000000" w:themeColor="text1"/>
        </w:rPr>
        <w:t xml:space="preserve"> 4-1</w:t>
      </w:r>
      <w:r w:rsidRPr="0059576E">
        <w:rPr>
          <w:rFonts w:ascii="Arial" w:hAnsi="Arial" w:cs="Arial"/>
          <w:b/>
          <w:bCs/>
          <w:color w:val="000000" w:themeColor="text1"/>
        </w:rPr>
        <w:t>.</w:t>
      </w:r>
      <w:r w:rsidRPr="0059576E">
        <w:rPr>
          <w:rFonts w:ascii="Arial" w:hAnsi="Arial" w:cs="Arial"/>
          <w:color w:val="000000" w:themeColor="text1"/>
        </w:rPr>
        <w:t xml:space="preserve"> </w:t>
      </w:r>
    </w:p>
    <w:p w14:paraId="11AB9B8C" w14:textId="77777777" w:rsidR="005335DC" w:rsidRPr="0059576E" w:rsidRDefault="005335DC" w:rsidP="001F5C8A">
      <w:pPr>
        <w:spacing w:after="0" w:line="276" w:lineRule="auto"/>
        <w:jc w:val="both"/>
        <w:rPr>
          <w:rFonts w:ascii="Arial" w:hAnsi="Arial" w:cs="Arial"/>
          <w:color w:val="000000" w:themeColor="text1"/>
        </w:rPr>
      </w:pPr>
    </w:p>
    <w:p w14:paraId="7EB89E85" w14:textId="14C62CA6" w:rsidR="005335DC" w:rsidRPr="0059576E" w:rsidRDefault="005335DC" w:rsidP="001F5C8A">
      <w:pPr>
        <w:spacing w:after="0" w:line="276" w:lineRule="auto"/>
        <w:jc w:val="both"/>
        <w:rPr>
          <w:rFonts w:ascii="Arial" w:eastAsia="Calibri" w:hAnsi="Arial" w:cs="Arial"/>
          <w:b/>
          <w:bCs/>
          <w:i/>
          <w:iCs/>
          <w:color w:val="000000" w:themeColor="text1"/>
        </w:rPr>
      </w:pPr>
      <w:r w:rsidRPr="0059576E">
        <w:rPr>
          <w:rFonts w:ascii="Arial" w:eastAsia="Calibri" w:hAnsi="Arial" w:cs="Arial"/>
          <w:b/>
          <w:bCs/>
          <w:i/>
          <w:iCs/>
          <w:color w:val="000000" w:themeColor="text1"/>
        </w:rPr>
        <w:t xml:space="preserve">Quetta </w:t>
      </w:r>
    </w:p>
    <w:p w14:paraId="1C4A5ACF" w14:textId="0BA6623C" w:rsidR="00B253B1" w:rsidRPr="0059576E" w:rsidRDefault="00B253B1" w:rsidP="001F5C8A">
      <w:pPr>
        <w:autoSpaceDE w:val="0"/>
        <w:autoSpaceDN w:val="0"/>
        <w:adjustRightInd w:val="0"/>
        <w:spacing w:after="0" w:line="276" w:lineRule="auto"/>
        <w:jc w:val="both"/>
        <w:rPr>
          <w:rFonts w:ascii="Arial" w:hAnsi="Arial" w:cs="Arial"/>
          <w:color w:val="000000" w:themeColor="text1"/>
        </w:rPr>
      </w:pPr>
      <w:r w:rsidRPr="0059576E">
        <w:rPr>
          <w:rFonts w:ascii="Arial" w:hAnsi="Arial" w:cs="Arial"/>
          <w:color w:val="000000" w:themeColor="text1"/>
        </w:rPr>
        <w:t xml:space="preserve">The present land use of district Quetta, where Component B falls, is predominately residential area, commercial, industrial, public buildings; orchards, green areas, utilities, road and, graveyards. </w:t>
      </w:r>
    </w:p>
    <w:p w14:paraId="75FE8E5A" w14:textId="77777777" w:rsidR="0008449B" w:rsidRPr="0059576E" w:rsidRDefault="0008449B" w:rsidP="001F5C8A">
      <w:pPr>
        <w:autoSpaceDE w:val="0"/>
        <w:autoSpaceDN w:val="0"/>
        <w:adjustRightInd w:val="0"/>
        <w:spacing w:after="0" w:line="276" w:lineRule="auto"/>
        <w:jc w:val="both"/>
        <w:rPr>
          <w:rFonts w:ascii="Arial" w:hAnsi="Arial" w:cs="Arial"/>
          <w:color w:val="000000" w:themeColor="text1"/>
        </w:rPr>
      </w:pPr>
    </w:p>
    <w:p w14:paraId="5F85AAD5" w14:textId="5D023B91" w:rsidR="0008449B" w:rsidRPr="0059576E" w:rsidRDefault="001F5C16" w:rsidP="001F5C16">
      <w:pPr>
        <w:pStyle w:val="Caption"/>
        <w:spacing w:line="276" w:lineRule="auto"/>
        <w:jc w:val="center"/>
        <w:rPr>
          <w:rFonts w:ascii="Arial" w:hAnsi="Arial" w:cs="Arial"/>
          <w:b/>
          <w:bCs/>
        </w:rPr>
      </w:pPr>
      <w:bookmarkStart w:id="920" w:name="_Toc151524266"/>
      <w:bookmarkStart w:id="921" w:name="_Toc151525130"/>
      <w:bookmarkStart w:id="922" w:name="_Toc156582432"/>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4</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1</w:t>
      </w:r>
      <w:r w:rsidRPr="0059576E">
        <w:rPr>
          <w:rFonts w:ascii="Arial" w:hAnsi="Arial" w:cs="Arial"/>
          <w:b/>
          <w:bCs/>
        </w:rPr>
        <w:fldChar w:fldCharType="end"/>
      </w:r>
      <w:r w:rsidRPr="0059576E">
        <w:rPr>
          <w:rFonts w:ascii="Arial" w:hAnsi="Arial" w:cs="Arial"/>
          <w:b/>
          <w:bCs/>
        </w:rPr>
        <w:t xml:space="preserve">: </w:t>
      </w:r>
      <w:r w:rsidR="0008449B" w:rsidRPr="0059576E">
        <w:rPr>
          <w:rFonts w:ascii="Arial" w:hAnsi="Arial" w:cs="Arial"/>
          <w:b/>
          <w:bCs/>
        </w:rPr>
        <w:t>Land use Pattern for Nari River, Lehri River and Talli River Basin</w:t>
      </w:r>
      <w:bookmarkEnd w:id="920"/>
      <w:bookmarkEnd w:id="921"/>
      <w:bookmarkEnd w:id="922"/>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1390"/>
        <w:gridCol w:w="2011"/>
        <w:gridCol w:w="1389"/>
        <w:gridCol w:w="1580"/>
        <w:gridCol w:w="1710"/>
      </w:tblGrid>
      <w:tr w:rsidR="00B253B1" w:rsidRPr="0059576E" w14:paraId="5896F6D3" w14:textId="77777777" w:rsidTr="00857B84">
        <w:trPr>
          <w:trHeight w:val="191"/>
        </w:trPr>
        <w:tc>
          <w:tcPr>
            <w:tcW w:w="1280" w:type="dxa"/>
          </w:tcPr>
          <w:p w14:paraId="6B8A6A86" w14:textId="77777777" w:rsidR="00B253B1" w:rsidRPr="0059576E" w:rsidRDefault="00B253B1" w:rsidP="001F5C8A">
            <w:pPr>
              <w:pStyle w:val="Default"/>
              <w:spacing w:line="276" w:lineRule="auto"/>
              <w:jc w:val="center"/>
              <w:rPr>
                <w:rFonts w:ascii="Arial" w:hAnsi="Arial" w:cs="Arial"/>
                <w:b/>
                <w:bCs/>
                <w:color w:val="000000" w:themeColor="text1"/>
                <w:sz w:val="20"/>
                <w:szCs w:val="20"/>
              </w:rPr>
            </w:pPr>
            <w:r w:rsidRPr="0059576E">
              <w:rPr>
                <w:rFonts w:ascii="Arial" w:hAnsi="Arial" w:cs="Arial"/>
                <w:b/>
                <w:bCs/>
                <w:color w:val="000000" w:themeColor="text1"/>
                <w:sz w:val="20"/>
                <w:szCs w:val="20"/>
              </w:rPr>
              <w:t>Project</w:t>
            </w:r>
          </w:p>
          <w:p w14:paraId="382580C7" w14:textId="77777777" w:rsidR="00B253B1" w:rsidRPr="0059576E" w:rsidRDefault="00B253B1" w:rsidP="001F5C8A">
            <w:pPr>
              <w:pStyle w:val="Default"/>
              <w:spacing w:line="276" w:lineRule="auto"/>
              <w:jc w:val="center"/>
              <w:rPr>
                <w:rFonts w:ascii="Arial" w:hAnsi="Arial" w:cs="Arial"/>
                <w:color w:val="000000" w:themeColor="text1"/>
                <w:sz w:val="20"/>
                <w:szCs w:val="20"/>
              </w:rPr>
            </w:pPr>
            <w:r w:rsidRPr="0059576E">
              <w:rPr>
                <w:rFonts w:ascii="Arial" w:hAnsi="Arial" w:cs="Arial"/>
                <w:b/>
                <w:bCs/>
                <w:color w:val="000000" w:themeColor="text1"/>
                <w:sz w:val="20"/>
                <w:szCs w:val="20"/>
              </w:rPr>
              <w:t>Basin</w:t>
            </w:r>
          </w:p>
        </w:tc>
        <w:tc>
          <w:tcPr>
            <w:tcW w:w="1390" w:type="dxa"/>
          </w:tcPr>
          <w:p w14:paraId="11CA33ED" w14:textId="77777777" w:rsidR="00B253B1" w:rsidRPr="0059576E" w:rsidRDefault="00B253B1" w:rsidP="001F5C8A">
            <w:pPr>
              <w:pStyle w:val="Default"/>
              <w:spacing w:line="276" w:lineRule="auto"/>
              <w:jc w:val="center"/>
              <w:rPr>
                <w:rFonts w:ascii="Arial" w:hAnsi="Arial" w:cs="Arial"/>
                <w:color w:val="000000" w:themeColor="text1"/>
                <w:sz w:val="20"/>
                <w:szCs w:val="20"/>
              </w:rPr>
            </w:pPr>
            <w:r w:rsidRPr="0059576E">
              <w:rPr>
                <w:rFonts w:ascii="Arial" w:hAnsi="Arial" w:cs="Arial"/>
                <w:b/>
                <w:bCs/>
                <w:color w:val="000000" w:themeColor="text1"/>
                <w:sz w:val="20"/>
                <w:szCs w:val="20"/>
              </w:rPr>
              <w:t>Open Space (ha)</w:t>
            </w:r>
          </w:p>
        </w:tc>
        <w:tc>
          <w:tcPr>
            <w:tcW w:w="2011" w:type="dxa"/>
          </w:tcPr>
          <w:p w14:paraId="1536D894" w14:textId="77777777" w:rsidR="00B253B1" w:rsidRPr="0059576E" w:rsidRDefault="00B253B1" w:rsidP="001F5C8A">
            <w:pPr>
              <w:pStyle w:val="Default"/>
              <w:spacing w:line="276" w:lineRule="auto"/>
              <w:jc w:val="center"/>
              <w:rPr>
                <w:rFonts w:ascii="Arial" w:hAnsi="Arial" w:cs="Arial"/>
                <w:color w:val="000000" w:themeColor="text1"/>
                <w:sz w:val="20"/>
                <w:szCs w:val="20"/>
              </w:rPr>
            </w:pPr>
            <w:r w:rsidRPr="0059576E">
              <w:rPr>
                <w:rFonts w:ascii="Arial" w:hAnsi="Arial" w:cs="Arial"/>
                <w:b/>
                <w:bCs/>
                <w:color w:val="000000" w:themeColor="text1"/>
                <w:sz w:val="20"/>
                <w:szCs w:val="20"/>
              </w:rPr>
              <w:t>Cultivated Tracts (ha)</w:t>
            </w:r>
          </w:p>
        </w:tc>
        <w:tc>
          <w:tcPr>
            <w:tcW w:w="1389" w:type="dxa"/>
          </w:tcPr>
          <w:p w14:paraId="741F5232" w14:textId="77777777" w:rsidR="00B253B1" w:rsidRPr="0059576E" w:rsidRDefault="00B253B1" w:rsidP="001F5C8A">
            <w:pPr>
              <w:pStyle w:val="Default"/>
              <w:spacing w:line="276" w:lineRule="auto"/>
              <w:jc w:val="center"/>
              <w:rPr>
                <w:rFonts w:ascii="Arial" w:hAnsi="Arial" w:cs="Arial"/>
                <w:color w:val="000000" w:themeColor="text1"/>
                <w:sz w:val="20"/>
                <w:szCs w:val="20"/>
              </w:rPr>
            </w:pPr>
            <w:r w:rsidRPr="0059576E">
              <w:rPr>
                <w:rFonts w:ascii="Arial" w:hAnsi="Arial" w:cs="Arial"/>
                <w:b/>
                <w:bCs/>
                <w:color w:val="000000" w:themeColor="text1"/>
                <w:sz w:val="20"/>
                <w:szCs w:val="20"/>
              </w:rPr>
              <w:t>Ponds (ha)</w:t>
            </w:r>
          </w:p>
        </w:tc>
        <w:tc>
          <w:tcPr>
            <w:tcW w:w="1580" w:type="dxa"/>
          </w:tcPr>
          <w:p w14:paraId="70A13D59" w14:textId="77777777" w:rsidR="00B253B1" w:rsidRPr="0059576E" w:rsidRDefault="00B253B1" w:rsidP="001F5C8A">
            <w:pPr>
              <w:pStyle w:val="Default"/>
              <w:spacing w:line="276" w:lineRule="auto"/>
              <w:jc w:val="center"/>
              <w:rPr>
                <w:rFonts w:ascii="Arial" w:hAnsi="Arial" w:cs="Arial"/>
                <w:color w:val="000000" w:themeColor="text1"/>
                <w:sz w:val="20"/>
                <w:szCs w:val="20"/>
              </w:rPr>
            </w:pPr>
            <w:r w:rsidRPr="0059576E">
              <w:rPr>
                <w:rFonts w:ascii="Arial" w:hAnsi="Arial" w:cs="Arial"/>
                <w:b/>
                <w:bCs/>
                <w:color w:val="000000" w:themeColor="text1"/>
                <w:sz w:val="20"/>
                <w:szCs w:val="20"/>
              </w:rPr>
              <w:t>Settlements (ha)</w:t>
            </w:r>
          </w:p>
        </w:tc>
        <w:tc>
          <w:tcPr>
            <w:tcW w:w="1710" w:type="dxa"/>
          </w:tcPr>
          <w:p w14:paraId="74BB82D4" w14:textId="77777777" w:rsidR="00B253B1" w:rsidRPr="0059576E" w:rsidRDefault="00B253B1" w:rsidP="001F5C8A">
            <w:pPr>
              <w:pStyle w:val="Default"/>
              <w:spacing w:line="276" w:lineRule="auto"/>
              <w:jc w:val="center"/>
              <w:rPr>
                <w:rFonts w:ascii="Arial" w:hAnsi="Arial" w:cs="Arial"/>
                <w:color w:val="000000" w:themeColor="text1"/>
                <w:sz w:val="20"/>
                <w:szCs w:val="20"/>
              </w:rPr>
            </w:pPr>
            <w:r w:rsidRPr="0059576E">
              <w:rPr>
                <w:rFonts w:ascii="Arial" w:hAnsi="Arial" w:cs="Arial"/>
                <w:b/>
                <w:bCs/>
                <w:color w:val="000000" w:themeColor="text1"/>
                <w:sz w:val="20"/>
                <w:szCs w:val="20"/>
              </w:rPr>
              <w:t>Drainage (km)</w:t>
            </w:r>
          </w:p>
        </w:tc>
      </w:tr>
      <w:tr w:rsidR="00B253B1" w:rsidRPr="0059576E" w14:paraId="7107B9E0" w14:textId="77777777" w:rsidTr="00857B84">
        <w:trPr>
          <w:trHeight w:val="84"/>
        </w:trPr>
        <w:tc>
          <w:tcPr>
            <w:tcW w:w="1280" w:type="dxa"/>
          </w:tcPr>
          <w:p w14:paraId="3287E793"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Nari </w:t>
            </w:r>
          </w:p>
        </w:tc>
        <w:tc>
          <w:tcPr>
            <w:tcW w:w="1390" w:type="dxa"/>
          </w:tcPr>
          <w:p w14:paraId="22CBD3F6"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108,070 </w:t>
            </w:r>
          </w:p>
        </w:tc>
        <w:tc>
          <w:tcPr>
            <w:tcW w:w="2011" w:type="dxa"/>
          </w:tcPr>
          <w:p w14:paraId="008F4AE1"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166,672 </w:t>
            </w:r>
          </w:p>
        </w:tc>
        <w:tc>
          <w:tcPr>
            <w:tcW w:w="1389" w:type="dxa"/>
          </w:tcPr>
          <w:p w14:paraId="14384A4B"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195 </w:t>
            </w:r>
          </w:p>
        </w:tc>
        <w:tc>
          <w:tcPr>
            <w:tcW w:w="1580" w:type="dxa"/>
          </w:tcPr>
          <w:p w14:paraId="4E86EDB2"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4676 </w:t>
            </w:r>
          </w:p>
        </w:tc>
        <w:tc>
          <w:tcPr>
            <w:tcW w:w="1710" w:type="dxa"/>
          </w:tcPr>
          <w:p w14:paraId="2959B1D3"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950 </w:t>
            </w:r>
          </w:p>
        </w:tc>
      </w:tr>
      <w:tr w:rsidR="00B253B1" w:rsidRPr="0059576E" w14:paraId="486DD291" w14:textId="77777777" w:rsidTr="00857B84">
        <w:trPr>
          <w:trHeight w:val="84"/>
        </w:trPr>
        <w:tc>
          <w:tcPr>
            <w:tcW w:w="1280" w:type="dxa"/>
          </w:tcPr>
          <w:p w14:paraId="5072B87D"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Lehri </w:t>
            </w:r>
          </w:p>
        </w:tc>
        <w:tc>
          <w:tcPr>
            <w:tcW w:w="1390" w:type="dxa"/>
          </w:tcPr>
          <w:p w14:paraId="5C1C85D3"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98,160 </w:t>
            </w:r>
          </w:p>
        </w:tc>
        <w:tc>
          <w:tcPr>
            <w:tcW w:w="2011" w:type="dxa"/>
          </w:tcPr>
          <w:p w14:paraId="4D46D781"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55,937 </w:t>
            </w:r>
          </w:p>
        </w:tc>
        <w:tc>
          <w:tcPr>
            <w:tcW w:w="1389" w:type="dxa"/>
          </w:tcPr>
          <w:p w14:paraId="31C64043"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164 </w:t>
            </w:r>
          </w:p>
        </w:tc>
        <w:tc>
          <w:tcPr>
            <w:tcW w:w="1580" w:type="dxa"/>
          </w:tcPr>
          <w:p w14:paraId="1D9C205C"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1067 </w:t>
            </w:r>
          </w:p>
        </w:tc>
        <w:tc>
          <w:tcPr>
            <w:tcW w:w="1710" w:type="dxa"/>
          </w:tcPr>
          <w:p w14:paraId="099230FB"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487 </w:t>
            </w:r>
          </w:p>
        </w:tc>
      </w:tr>
      <w:tr w:rsidR="00B253B1" w:rsidRPr="0059576E" w14:paraId="228792E5" w14:textId="77777777" w:rsidTr="00857B84">
        <w:trPr>
          <w:trHeight w:val="84"/>
        </w:trPr>
        <w:tc>
          <w:tcPr>
            <w:tcW w:w="1280" w:type="dxa"/>
          </w:tcPr>
          <w:p w14:paraId="3833E629"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 xml:space="preserve">Talli </w:t>
            </w:r>
          </w:p>
        </w:tc>
        <w:tc>
          <w:tcPr>
            <w:tcW w:w="1390" w:type="dxa"/>
          </w:tcPr>
          <w:p w14:paraId="3A11726F"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32,558</w:t>
            </w:r>
          </w:p>
        </w:tc>
        <w:tc>
          <w:tcPr>
            <w:tcW w:w="2011" w:type="dxa"/>
          </w:tcPr>
          <w:p w14:paraId="4A5FE75D"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39,755</w:t>
            </w:r>
          </w:p>
        </w:tc>
        <w:tc>
          <w:tcPr>
            <w:tcW w:w="1389" w:type="dxa"/>
          </w:tcPr>
          <w:p w14:paraId="5C3BA8DC" w14:textId="1670F57B"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27</w:t>
            </w:r>
          </w:p>
        </w:tc>
        <w:tc>
          <w:tcPr>
            <w:tcW w:w="1580" w:type="dxa"/>
          </w:tcPr>
          <w:p w14:paraId="77C9E419"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365</w:t>
            </w:r>
          </w:p>
        </w:tc>
        <w:tc>
          <w:tcPr>
            <w:tcW w:w="1710" w:type="dxa"/>
          </w:tcPr>
          <w:p w14:paraId="17408DAB" w14:textId="77777777" w:rsidR="00B253B1" w:rsidRPr="0059576E" w:rsidRDefault="00B253B1" w:rsidP="001F5C8A">
            <w:pPr>
              <w:pStyle w:val="Default"/>
              <w:spacing w:line="276" w:lineRule="auto"/>
              <w:jc w:val="both"/>
              <w:rPr>
                <w:rFonts w:ascii="Arial" w:hAnsi="Arial" w:cs="Arial"/>
                <w:color w:val="000000" w:themeColor="text1"/>
                <w:sz w:val="20"/>
                <w:szCs w:val="20"/>
              </w:rPr>
            </w:pPr>
            <w:r w:rsidRPr="0059576E">
              <w:rPr>
                <w:rFonts w:ascii="Arial" w:hAnsi="Arial" w:cs="Arial"/>
                <w:color w:val="000000" w:themeColor="text1"/>
                <w:sz w:val="20"/>
                <w:szCs w:val="20"/>
              </w:rPr>
              <w:t>260</w:t>
            </w:r>
          </w:p>
        </w:tc>
      </w:tr>
    </w:tbl>
    <w:p w14:paraId="461B1064" w14:textId="77777777" w:rsidR="00B253B1" w:rsidRPr="0059576E" w:rsidRDefault="00B253B1" w:rsidP="001F5C8A">
      <w:pPr>
        <w:pStyle w:val="Normal35"/>
        <w:spacing w:after="0" w:line="276" w:lineRule="auto"/>
        <w:jc w:val="both"/>
        <w:rPr>
          <w:rFonts w:ascii="Arial" w:hAnsi="Arial" w:cs="Arial"/>
          <w:color w:val="000000" w:themeColor="text1"/>
        </w:rPr>
      </w:pPr>
    </w:p>
    <w:p w14:paraId="1750A4D2" w14:textId="77777777" w:rsidR="00B253B1" w:rsidRPr="0059576E" w:rsidRDefault="00B253B1" w:rsidP="001F5C8A">
      <w:pPr>
        <w:pStyle w:val="SUBHEADING3"/>
        <w:numPr>
          <w:ilvl w:val="2"/>
          <w:numId w:val="23"/>
        </w:numPr>
        <w:spacing w:before="0" w:line="276" w:lineRule="auto"/>
        <w:jc w:val="both"/>
      </w:pPr>
      <w:bookmarkStart w:id="923" w:name="_Toc159072207"/>
      <w:r w:rsidRPr="0059576E">
        <w:t>Soil</w:t>
      </w:r>
      <w:bookmarkEnd w:id="923"/>
      <w:r w:rsidRPr="0059576E">
        <w:t xml:space="preserve"> </w:t>
      </w:r>
    </w:p>
    <w:p w14:paraId="0BCFD3A0" w14:textId="77777777" w:rsidR="00B253B1" w:rsidRPr="0059576E" w:rsidRDefault="00B253B1" w:rsidP="001F5C8A">
      <w:pPr>
        <w:pStyle w:val="Default"/>
        <w:spacing w:line="276" w:lineRule="auto"/>
        <w:jc w:val="both"/>
        <w:rPr>
          <w:rFonts w:ascii="Arial" w:hAnsi="Arial" w:cs="Arial"/>
          <w:color w:val="000000" w:themeColor="text1"/>
          <w:sz w:val="22"/>
          <w:szCs w:val="22"/>
        </w:rPr>
      </w:pPr>
    </w:p>
    <w:p w14:paraId="7F7B0905" w14:textId="77777777" w:rsidR="005335DC" w:rsidRPr="0059576E" w:rsidRDefault="005335DC" w:rsidP="001F5C8A">
      <w:pPr>
        <w:spacing w:after="0" w:line="276" w:lineRule="auto"/>
        <w:jc w:val="both"/>
        <w:rPr>
          <w:rFonts w:ascii="Arial" w:eastAsia="Calibri" w:hAnsi="Arial" w:cs="Arial"/>
          <w:b/>
          <w:bCs/>
          <w:i/>
          <w:iCs/>
          <w:color w:val="000000" w:themeColor="text1"/>
        </w:rPr>
      </w:pPr>
      <w:r w:rsidRPr="0059576E">
        <w:rPr>
          <w:rFonts w:ascii="Arial" w:eastAsia="Calibri" w:hAnsi="Arial" w:cs="Arial"/>
          <w:b/>
          <w:bCs/>
          <w:i/>
          <w:iCs/>
          <w:color w:val="000000" w:themeColor="text1"/>
        </w:rPr>
        <w:t>Kachhi Plains</w:t>
      </w:r>
    </w:p>
    <w:p w14:paraId="3EF6519B" w14:textId="191F213F" w:rsidR="00B253B1" w:rsidRPr="0059576E" w:rsidRDefault="00B253B1" w:rsidP="001F5C8A">
      <w:pPr>
        <w:pStyle w:val="Default"/>
        <w:spacing w:line="276" w:lineRule="auto"/>
        <w:jc w:val="both"/>
        <w:rPr>
          <w:rFonts w:ascii="Arial" w:hAnsi="Arial" w:cs="Arial"/>
          <w:color w:val="000000" w:themeColor="text1"/>
          <w:sz w:val="22"/>
          <w:szCs w:val="22"/>
        </w:rPr>
      </w:pPr>
      <w:r w:rsidRPr="0059576E">
        <w:rPr>
          <w:rFonts w:ascii="Arial" w:hAnsi="Arial" w:cs="Arial"/>
          <w:color w:val="000000" w:themeColor="text1"/>
          <w:sz w:val="22"/>
          <w:szCs w:val="22"/>
        </w:rPr>
        <w:t xml:space="preserve">The soils of the </w:t>
      </w:r>
      <w:r w:rsidR="00F47F84" w:rsidRPr="0059576E">
        <w:rPr>
          <w:rFonts w:ascii="Arial" w:hAnsi="Arial" w:cs="Arial"/>
          <w:color w:val="000000" w:themeColor="text1"/>
          <w:sz w:val="22"/>
          <w:szCs w:val="22"/>
        </w:rPr>
        <w:t>K</w:t>
      </w:r>
      <w:r w:rsidRPr="0059576E">
        <w:rPr>
          <w:rFonts w:ascii="Arial" w:hAnsi="Arial" w:cs="Arial"/>
          <w:color w:val="000000" w:themeColor="text1"/>
          <w:sz w:val="22"/>
          <w:szCs w:val="22"/>
        </w:rPr>
        <w:t>achhi plain project area (district Sibi and Kachhi) are unstable and subject to active water erosion. The intensity, however, depends upon the vegetation cover and the slope gradient. The Mountains on both sides of the river have steep slopes and hold very little vegetation. Alluvium fan deposits are formed because of glaciated materials carried by stream flows or where these streams create space due to meandering within the valley. Soils could be subdivided into two sub-landforms namely; the late Pleistocene/Subrecent Piedmont plain and the Recent Piedmont plain.</w:t>
      </w:r>
    </w:p>
    <w:p w14:paraId="0AA56ECB" w14:textId="77777777" w:rsidR="00B253B1" w:rsidRPr="0059576E" w:rsidRDefault="00B253B1" w:rsidP="001F5C8A">
      <w:pPr>
        <w:pStyle w:val="Default"/>
        <w:spacing w:line="276" w:lineRule="auto"/>
        <w:jc w:val="both"/>
        <w:rPr>
          <w:rFonts w:ascii="Arial" w:hAnsi="Arial" w:cs="Arial"/>
          <w:color w:val="000000" w:themeColor="text1"/>
          <w:sz w:val="22"/>
          <w:szCs w:val="22"/>
        </w:rPr>
      </w:pPr>
    </w:p>
    <w:p w14:paraId="6CD90BAE" w14:textId="77777777" w:rsidR="005335DC" w:rsidRPr="0059576E" w:rsidRDefault="005335DC" w:rsidP="001F5C8A">
      <w:pPr>
        <w:autoSpaceDE w:val="0"/>
        <w:autoSpaceDN w:val="0"/>
        <w:adjustRightInd w:val="0"/>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 xml:space="preserve">Quetta </w:t>
      </w:r>
    </w:p>
    <w:p w14:paraId="0798202A" w14:textId="5DA1F4AA" w:rsidR="00B253B1" w:rsidRPr="0059576E" w:rsidRDefault="00B253B1" w:rsidP="001F5C8A">
      <w:pPr>
        <w:autoSpaceDE w:val="0"/>
        <w:autoSpaceDN w:val="0"/>
        <w:adjustRightInd w:val="0"/>
        <w:spacing w:after="0" w:line="276" w:lineRule="auto"/>
        <w:jc w:val="both"/>
        <w:rPr>
          <w:rFonts w:ascii="Arial" w:hAnsi="Arial" w:cs="Arial"/>
          <w:color w:val="000000" w:themeColor="text1"/>
        </w:rPr>
      </w:pPr>
      <w:r w:rsidRPr="0059576E">
        <w:rPr>
          <w:rFonts w:ascii="Arial" w:hAnsi="Arial" w:cs="Arial"/>
          <w:color w:val="000000" w:themeColor="text1"/>
        </w:rPr>
        <w:t>The soil of Quetta valley is sparsely covered with the vegetation. The central part of the Quetta valley is covered by a soil that ranges from sandy loam to silt loam. This type of soil is good for crop production. At the margin of the valley near foothills, the soil consists of sandy loam, mixed with pebbles and rock fragments and is suitable for vegetation.</w:t>
      </w:r>
    </w:p>
    <w:p w14:paraId="293411AC" w14:textId="075484C6" w:rsidR="005335DC" w:rsidRPr="0059576E" w:rsidRDefault="005335DC" w:rsidP="001F5C8A">
      <w:pPr>
        <w:autoSpaceDE w:val="0"/>
        <w:autoSpaceDN w:val="0"/>
        <w:adjustRightInd w:val="0"/>
        <w:spacing w:after="0" w:line="276" w:lineRule="auto"/>
        <w:jc w:val="both"/>
        <w:rPr>
          <w:rFonts w:ascii="Arial" w:hAnsi="Arial" w:cs="Arial"/>
          <w:color w:val="000000" w:themeColor="text1"/>
        </w:rPr>
      </w:pPr>
    </w:p>
    <w:p w14:paraId="50764385" w14:textId="28789B22" w:rsidR="001A3E73" w:rsidRPr="0059576E" w:rsidRDefault="001A3E73" w:rsidP="001F5C8A">
      <w:pPr>
        <w:autoSpaceDE w:val="0"/>
        <w:autoSpaceDN w:val="0"/>
        <w:adjustRightInd w:val="0"/>
        <w:spacing w:after="0" w:line="276" w:lineRule="auto"/>
        <w:jc w:val="both"/>
        <w:rPr>
          <w:rFonts w:ascii="Arial" w:hAnsi="Arial" w:cs="Arial"/>
          <w:color w:val="000000" w:themeColor="text1"/>
        </w:rPr>
      </w:pPr>
    </w:p>
    <w:p w14:paraId="35E440AB" w14:textId="26DD9824" w:rsidR="00713F12" w:rsidRPr="0059576E" w:rsidRDefault="00713F12" w:rsidP="001F5C8A">
      <w:pPr>
        <w:autoSpaceDE w:val="0"/>
        <w:autoSpaceDN w:val="0"/>
        <w:adjustRightInd w:val="0"/>
        <w:spacing w:after="0" w:line="276" w:lineRule="auto"/>
        <w:jc w:val="both"/>
        <w:rPr>
          <w:rFonts w:ascii="Arial" w:hAnsi="Arial" w:cs="Arial"/>
          <w:color w:val="000000" w:themeColor="text1"/>
        </w:rPr>
      </w:pPr>
    </w:p>
    <w:p w14:paraId="1E225B1F" w14:textId="19D9EAF7" w:rsidR="00713F12" w:rsidRPr="0059576E" w:rsidRDefault="00713F12" w:rsidP="001F5C8A">
      <w:pPr>
        <w:autoSpaceDE w:val="0"/>
        <w:autoSpaceDN w:val="0"/>
        <w:adjustRightInd w:val="0"/>
        <w:spacing w:after="0" w:line="276" w:lineRule="auto"/>
        <w:jc w:val="both"/>
        <w:rPr>
          <w:rFonts w:ascii="Arial" w:hAnsi="Arial" w:cs="Arial"/>
          <w:color w:val="000000" w:themeColor="text1"/>
        </w:rPr>
      </w:pPr>
    </w:p>
    <w:p w14:paraId="5817D3BB" w14:textId="77777777" w:rsidR="00713F12" w:rsidRPr="0059576E" w:rsidRDefault="00713F12" w:rsidP="001F5C8A">
      <w:pPr>
        <w:autoSpaceDE w:val="0"/>
        <w:autoSpaceDN w:val="0"/>
        <w:adjustRightInd w:val="0"/>
        <w:spacing w:after="0" w:line="276" w:lineRule="auto"/>
        <w:jc w:val="both"/>
        <w:rPr>
          <w:rFonts w:ascii="Arial" w:hAnsi="Arial" w:cs="Arial"/>
          <w:color w:val="000000" w:themeColor="text1"/>
        </w:rPr>
      </w:pPr>
    </w:p>
    <w:p w14:paraId="6A97AFAA" w14:textId="77777777" w:rsidR="00B253B1" w:rsidRPr="0059576E" w:rsidRDefault="00B253B1" w:rsidP="001F5C8A">
      <w:pPr>
        <w:pStyle w:val="SUBHEADING3"/>
        <w:numPr>
          <w:ilvl w:val="2"/>
          <w:numId w:val="23"/>
        </w:numPr>
        <w:spacing w:before="0" w:line="276" w:lineRule="auto"/>
        <w:jc w:val="both"/>
      </w:pPr>
      <w:bookmarkStart w:id="924" w:name="_Toc159072208"/>
      <w:r w:rsidRPr="0059576E">
        <w:t>Water Resources</w:t>
      </w:r>
      <w:bookmarkEnd w:id="924"/>
      <w:r w:rsidRPr="0059576E">
        <w:t xml:space="preserve"> </w:t>
      </w:r>
    </w:p>
    <w:p w14:paraId="583AEB64" w14:textId="77777777" w:rsidR="00B253B1" w:rsidRPr="0059576E" w:rsidRDefault="00B253B1" w:rsidP="001F5C8A">
      <w:pPr>
        <w:spacing w:after="0" w:line="276" w:lineRule="auto"/>
        <w:jc w:val="both"/>
        <w:rPr>
          <w:rFonts w:ascii="Arial" w:hAnsi="Arial" w:cs="Arial"/>
          <w:color w:val="000000" w:themeColor="text1"/>
        </w:rPr>
      </w:pPr>
    </w:p>
    <w:p w14:paraId="297CD2A5" w14:textId="77777777" w:rsidR="005335DC" w:rsidRPr="0059576E" w:rsidRDefault="005335DC" w:rsidP="001F5C8A">
      <w:pPr>
        <w:spacing w:after="0" w:line="276" w:lineRule="auto"/>
        <w:jc w:val="both"/>
        <w:rPr>
          <w:rFonts w:ascii="Arial" w:eastAsia="Calibri" w:hAnsi="Arial" w:cs="Arial"/>
          <w:b/>
          <w:bCs/>
          <w:i/>
          <w:iCs/>
          <w:color w:val="000000" w:themeColor="text1"/>
        </w:rPr>
      </w:pPr>
      <w:r w:rsidRPr="0059576E">
        <w:rPr>
          <w:rFonts w:ascii="Arial" w:eastAsia="Calibri" w:hAnsi="Arial" w:cs="Arial"/>
          <w:b/>
          <w:bCs/>
          <w:i/>
          <w:iCs/>
          <w:color w:val="000000" w:themeColor="text1"/>
        </w:rPr>
        <w:t>Kachhi Plains</w:t>
      </w:r>
    </w:p>
    <w:p w14:paraId="676544FA" w14:textId="13A8A539" w:rsidR="00B253B1" w:rsidRPr="0059576E" w:rsidRDefault="00B253B1" w:rsidP="001F5C8A">
      <w:pPr>
        <w:spacing w:after="0" w:line="276" w:lineRule="auto"/>
        <w:jc w:val="both"/>
        <w:rPr>
          <w:rFonts w:ascii="Arial" w:hAnsi="Arial" w:cs="Arial"/>
          <w:color w:val="000000" w:themeColor="text1"/>
        </w:rPr>
      </w:pPr>
      <w:r w:rsidRPr="0059576E">
        <w:rPr>
          <w:rFonts w:ascii="Arial" w:hAnsi="Arial" w:cs="Arial"/>
          <w:color w:val="000000" w:themeColor="text1"/>
        </w:rPr>
        <w:t>In Kachhi plain (Sibi and Kachhi districts), surface water sources such as streams and rivers are scarce due to the arid climate. However, during the monsoon season, some rivers and streams flow and people store this water in village ponds and use for drinking and irrigation. The quality of surface water is not ideal as it may contain contaminants such as bacteria, viruses, and parasites. Groundwater is generally saline and not fit for drinking purposes.</w:t>
      </w:r>
    </w:p>
    <w:p w14:paraId="47D73C72" w14:textId="2736B8DB" w:rsidR="00872C5F" w:rsidRPr="0059576E" w:rsidRDefault="00872C5F" w:rsidP="001F5C8A">
      <w:pPr>
        <w:spacing w:after="0" w:line="276" w:lineRule="auto"/>
        <w:jc w:val="both"/>
        <w:rPr>
          <w:rFonts w:ascii="Arial" w:hAnsi="Arial" w:cs="Arial"/>
          <w:color w:val="000000" w:themeColor="text1"/>
        </w:rPr>
      </w:pPr>
    </w:p>
    <w:p w14:paraId="39BE5369" w14:textId="0E4A2EC0" w:rsidR="00872C5F" w:rsidRPr="0059576E" w:rsidRDefault="00872C5F" w:rsidP="00872C5F">
      <w:pPr>
        <w:tabs>
          <w:tab w:val="left" w:pos="500"/>
        </w:tabs>
        <w:spacing w:after="0" w:line="276" w:lineRule="auto"/>
        <w:jc w:val="both"/>
        <w:rPr>
          <w:rFonts w:ascii="Arial" w:hAnsi="Arial" w:cs="Arial"/>
          <w:color w:val="000000" w:themeColor="text1"/>
        </w:rPr>
      </w:pPr>
      <w:r w:rsidRPr="0059576E">
        <w:rPr>
          <w:rFonts w:ascii="Arial" w:hAnsi="Arial" w:cs="Arial"/>
          <w:color w:val="000000" w:themeColor="text1"/>
        </w:rPr>
        <w:t>About</w:t>
      </w:r>
      <w:r w:rsidRPr="0059576E">
        <w:rPr>
          <w:rFonts w:ascii="Arial" w:hAnsi="Arial" w:cs="Arial"/>
          <w:color w:val="000000" w:themeColor="text1"/>
          <w:spacing w:val="35"/>
        </w:rPr>
        <w:t xml:space="preserve"> </w:t>
      </w:r>
      <w:r w:rsidRPr="0059576E">
        <w:rPr>
          <w:rFonts w:ascii="Arial" w:hAnsi="Arial" w:cs="Arial"/>
          <w:color w:val="000000" w:themeColor="text1"/>
          <w:spacing w:val="-1"/>
        </w:rPr>
        <w:t>28%</w:t>
      </w:r>
      <w:r w:rsidRPr="0059576E">
        <w:rPr>
          <w:rFonts w:ascii="Arial" w:hAnsi="Arial" w:cs="Arial"/>
          <w:color w:val="000000" w:themeColor="text1"/>
          <w:spacing w:val="38"/>
        </w:rPr>
        <w:t xml:space="preserve"> </w:t>
      </w:r>
      <w:r w:rsidRPr="0059576E">
        <w:rPr>
          <w:rFonts w:ascii="Arial" w:hAnsi="Arial" w:cs="Arial"/>
          <w:color w:val="000000" w:themeColor="text1"/>
        </w:rPr>
        <w:t>of</w:t>
      </w:r>
      <w:r w:rsidRPr="0059576E">
        <w:rPr>
          <w:rFonts w:ascii="Arial" w:hAnsi="Arial" w:cs="Arial"/>
          <w:color w:val="000000" w:themeColor="text1"/>
          <w:spacing w:val="34"/>
        </w:rPr>
        <w:t xml:space="preserve"> </w:t>
      </w:r>
      <w:r w:rsidRPr="0059576E">
        <w:rPr>
          <w:rFonts w:ascii="Arial" w:hAnsi="Arial" w:cs="Arial"/>
          <w:color w:val="000000" w:themeColor="text1"/>
        </w:rPr>
        <w:t>the</w:t>
      </w:r>
      <w:r w:rsidRPr="0059576E">
        <w:rPr>
          <w:rFonts w:ascii="Arial" w:hAnsi="Arial" w:cs="Arial"/>
          <w:color w:val="000000" w:themeColor="text1"/>
          <w:spacing w:val="35"/>
        </w:rPr>
        <w:t xml:space="preserve"> </w:t>
      </w:r>
      <w:r w:rsidRPr="0059576E">
        <w:rPr>
          <w:rFonts w:ascii="Arial" w:hAnsi="Arial" w:cs="Arial"/>
          <w:color w:val="000000" w:themeColor="text1"/>
          <w:spacing w:val="-1"/>
        </w:rPr>
        <w:t>households of Sibi District have no water on their premises and have to travel distances to fetch water. The drinking water data presented here only reflects the use of particular type of water source.</w:t>
      </w:r>
      <w:r w:rsidRPr="0059576E">
        <w:rPr>
          <w:rFonts w:ascii="Arial" w:hAnsi="Arial" w:cs="Arial"/>
          <w:color w:val="000000" w:themeColor="text1"/>
          <w:spacing w:val="23"/>
        </w:rPr>
        <w:t xml:space="preserve"> </w:t>
      </w:r>
      <w:r w:rsidRPr="0059576E">
        <w:rPr>
          <w:rFonts w:ascii="Arial" w:hAnsi="Arial" w:cs="Arial"/>
          <w:color w:val="000000" w:themeColor="text1"/>
          <w:spacing w:val="1"/>
        </w:rPr>
        <w:t>It</w:t>
      </w:r>
      <w:r w:rsidRPr="0059576E">
        <w:rPr>
          <w:rFonts w:ascii="Arial" w:hAnsi="Arial" w:cs="Arial"/>
          <w:color w:val="000000" w:themeColor="text1"/>
          <w:spacing w:val="24"/>
        </w:rPr>
        <w:t xml:space="preserve"> </w:t>
      </w:r>
      <w:r w:rsidRPr="0059576E">
        <w:rPr>
          <w:rFonts w:ascii="Arial" w:hAnsi="Arial" w:cs="Arial"/>
          <w:color w:val="000000" w:themeColor="text1"/>
          <w:spacing w:val="-1"/>
        </w:rPr>
        <w:t>does</w:t>
      </w:r>
      <w:r w:rsidRPr="0059576E">
        <w:rPr>
          <w:rFonts w:ascii="Arial" w:hAnsi="Arial" w:cs="Arial"/>
          <w:color w:val="000000" w:themeColor="text1"/>
          <w:spacing w:val="24"/>
        </w:rPr>
        <w:t xml:space="preserve"> </w:t>
      </w:r>
      <w:r w:rsidRPr="0059576E">
        <w:rPr>
          <w:rFonts w:ascii="Arial" w:hAnsi="Arial" w:cs="Arial"/>
          <w:color w:val="000000" w:themeColor="text1"/>
          <w:spacing w:val="1"/>
        </w:rPr>
        <w:t>not</w:t>
      </w:r>
      <w:r w:rsidRPr="0059576E">
        <w:rPr>
          <w:rFonts w:ascii="Arial" w:hAnsi="Arial" w:cs="Arial"/>
          <w:color w:val="000000" w:themeColor="text1"/>
          <w:spacing w:val="23"/>
        </w:rPr>
        <w:t xml:space="preserve"> </w:t>
      </w:r>
      <w:r w:rsidRPr="0059576E">
        <w:rPr>
          <w:rFonts w:ascii="Arial" w:hAnsi="Arial" w:cs="Arial"/>
          <w:color w:val="000000" w:themeColor="text1"/>
          <w:spacing w:val="-1"/>
        </w:rPr>
        <w:t>represent</w:t>
      </w:r>
      <w:r w:rsidRPr="0059576E">
        <w:rPr>
          <w:rFonts w:ascii="Arial" w:hAnsi="Arial" w:cs="Arial"/>
          <w:color w:val="000000" w:themeColor="text1"/>
          <w:spacing w:val="25"/>
        </w:rPr>
        <w:t xml:space="preserve"> </w:t>
      </w:r>
      <w:r w:rsidRPr="0059576E">
        <w:rPr>
          <w:rFonts w:ascii="Arial" w:hAnsi="Arial" w:cs="Arial"/>
          <w:color w:val="000000" w:themeColor="text1"/>
        </w:rPr>
        <w:t>quality</w:t>
      </w:r>
      <w:r w:rsidRPr="0059576E">
        <w:rPr>
          <w:rFonts w:ascii="Arial" w:hAnsi="Arial" w:cs="Arial"/>
          <w:color w:val="000000" w:themeColor="text1"/>
          <w:spacing w:val="20"/>
        </w:rPr>
        <w:t xml:space="preserve"> </w:t>
      </w:r>
      <w:r w:rsidRPr="0059576E">
        <w:rPr>
          <w:rFonts w:ascii="Arial" w:hAnsi="Arial" w:cs="Arial"/>
          <w:color w:val="000000" w:themeColor="text1"/>
        </w:rPr>
        <w:t>or</w:t>
      </w:r>
      <w:r w:rsidRPr="0059576E">
        <w:rPr>
          <w:rFonts w:ascii="Arial" w:hAnsi="Arial" w:cs="Arial"/>
          <w:color w:val="000000" w:themeColor="text1"/>
          <w:spacing w:val="25"/>
        </w:rPr>
        <w:t xml:space="preserve"> </w:t>
      </w:r>
      <w:r w:rsidRPr="0059576E">
        <w:rPr>
          <w:rFonts w:ascii="Arial" w:hAnsi="Arial" w:cs="Arial"/>
          <w:color w:val="000000" w:themeColor="text1"/>
        </w:rPr>
        <w:t>quantity</w:t>
      </w:r>
      <w:r w:rsidRPr="0059576E">
        <w:rPr>
          <w:rFonts w:ascii="Arial" w:hAnsi="Arial" w:cs="Arial"/>
          <w:color w:val="000000" w:themeColor="text1"/>
          <w:spacing w:val="20"/>
        </w:rPr>
        <w:t xml:space="preserve"> </w:t>
      </w:r>
      <w:r w:rsidRPr="0059576E">
        <w:rPr>
          <w:rFonts w:ascii="Arial" w:hAnsi="Arial" w:cs="Arial"/>
          <w:color w:val="000000" w:themeColor="text1"/>
        </w:rPr>
        <w:t>of</w:t>
      </w:r>
      <w:r w:rsidRPr="0059576E">
        <w:rPr>
          <w:rFonts w:ascii="Arial" w:hAnsi="Arial" w:cs="Arial"/>
          <w:color w:val="000000" w:themeColor="text1"/>
          <w:spacing w:val="25"/>
        </w:rPr>
        <w:t xml:space="preserve"> </w:t>
      </w:r>
      <w:r w:rsidRPr="0059576E">
        <w:rPr>
          <w:rFonts w:ascii="Arial" w:hAnsi="Arial" w:cs="Arial"/>
          <w:color w:val="000000" w:themeColor="text1"/>
          <w:spacing w:val="-1"/>
        </w:rPr>
        <w:t>water,</w:t>
      </w:r>
      <w:r w:rsidRPr="0059576E">
        <w:rPr>
          <w:rFonts w:ascii="Arial" w:hAnsi="Arial" w:cs="Arial"/>
          <w:color w:val="000000" w:themeColor="text1"/>
          <w:spacing w:val="25"/>
        </w:rPr>
        <w:t xml:space="preserve"> </w:t>
      </w:r>
      <w:r w:rsidRPr="0059576E">
        <w:rPr>
          <w:rFonts w:ascii="Arial" w:hAnsi="Arial" w:cs="Arial"/>
          <w:color w:val="000000" w:themeColor="text1"/>
          <w:spacing w:val="-1"/>
        </w:rPr>
        <w:t>which</w:t>
      </w:r>
      <w:r w:rsidRPr="0059576E">
        <w:rPr>
          <w:rFonts w:ascii="Arial" w:hAnsi="Arial" w:cs="Arial"/>
          <w:color w:val="000000" w:themeColor="text1"/>
          <w:spacing w:val="24"/>
        </w:rPr>
        <w:t xml:space="preserve"> </w:t>
      </w:r>
      <w:r w:rsidRPr="0059576E">
        <w:rPr>
          <w:rFonts w:ascii="Arial" w:hAnsi="Arial" w:cs="Arial"/>
          <w:color w:val="000000" w:themeColor="text1"/>
          <w:spacing w:val="-1"/>
        </w:rPr>
        <w:t>is</w:t>
      </w:r>
      <w:r w:rsidRPr="0059576E">
        <w:rPr>
          <w:rFonts w:ascii="Arial" w:hAnsi="Arial" w:cs="Arial"/>
          <w:color w:val="000000" w:themeColor="text1"/>
          <w:spacing w:val="24"/>
        </w:rPr>
        <w:t xml:space="preserve"> </w:t>
      </w:r>
      <w:r w:rsidRPr="0059576E">
        <w:rPr>
          <w:rFonts w:ascii="Arial" w:hAnsi="Arial" w:cs="Arial"/>
          <w:color w:val="000000" w:themeColor="text1"/>
        </w:rPr>
        <w:t>also</w:t>
      </w:r>
      <w:r w:rsidRPr="0059576E">
        <w:rPr>
          <w:rFonts w:ascii="Arial" w:hAnsi="Arial" w:cs="Arial"/>
          <w:color w:val="000000" w:themeColor="text1"/>
          <w:spacing w:val="24"/>
        </w:rPr>
        <w:t xml:space="preserve"> </w:t>
      </w:r>
      <w:r w:rsidRPr="0059576E">
        <w:rPr>
          <w:rFonts w:ascii="Arial" w:hAnsi="Arial" w:cs="Arial"/>
          <w:color w:val="000000" w:themeColor="text1"/>
        </w:rPr>
        <w:t>of</w:t>
      </w:r>
      <w:r w:rsidRPr="0059576E">
        <w:rPr>
          <w:rFonts w:ascii="Arial" w:hAnsi="Arial" w:cs="Arial"/>
          <w:color w:val="000000" w:themeColor="text1"/>
          <w:spacing w:val="23"/>
        </w:rPr>
        <w:t xml:space="preserve"> </w:t>
      </w:r>
      <w:r w:rsidRPr="0059576E">
        <w:rPr>
          <w:rFonts w:ascii="Arial" w:hAnsi="Arial" w:cs="Arial"/>
          <w:color w:val="000000" w:themeColor="text1"/>
        </w:rPr>
        <w:t>major</w:t>
      </w:r>
      <w:r w:rsidRPr="0059576E">
        <w:rPr>
          <w:rFonts w:ascii="Arial" w:hAnsi="Arial" w:cs="Arial"/>
          <w:color w:val="000000" w:themeColor="text1"/>
          <w:spacing w:val="24"/>
        </w:rPr>
        <w:t xml:space="preserve"> </w:t>
      </w:r>
      <w:r w:rsidRPr="0059576E">
        <w:rPr>
          <w:rFonts w:ascii="Arial" w:hAnsi="Arial" w:cs="Arial"/>
          <w:color w:val="000000" w:themeColor="text1"/>
        </w:rPr>
        <w:t>concern.</w:t>
      </w:r>
      <w:r w:rsidRPr="0059576E">
        <w:rPr>
          <w:rFonts w:ascii="Arial" w:hAnsi="Arial" w:cs="Arial"/>
          <w:color w:val="000000" w:themeColor="text1"/>
          <w:spacing w:val="70"/>
          <w:w w:val="99"/>
        </w:rPr>
        <w:t xml:space="preserve"> </w:t>
      </w:r>
      <w:r w:rsidRPr="0059576E">
        <w:rPr>
          <w:rFonts w:ascii="Arial" w:hAnsi="Arial" w:cs="Arial"/>
          <w:color w:val="000000" w:themeColor="text1"/>
        </w:rPr>
        <w:t>Drinking</w:t>
      </w:r>
      <w:r w:rsidRPr="0059576E">
        <w:rPr>
          <w:rFonts w:ascii="Arial" w:hAnsi="Arial" w:cs="Arial"/>
          <w:color w:val="000000" w:themeColor="text1"/>
          <w:spacing w:val="-7"/>
        </w:rPr>
        <w:t xml:space="preserve"> </w:t>
      </w:r>
      <w:r w:rsidRPr="0059576E">
        <w:rPr>
          <w:rFonts w:ascii="Arial" w:hAnsi="Arial" w:cs="Arial"/>
          <w:color w:val="000000" w:themeColor="text1"/>
          <w:spacing w:val="-1"/>
        </w:rPr>
        <w:t>water</w:t>
      </w:r>
      <w:r w:rsidRPr="0059576E">
        <w:rPr>
          <w:rFonts w:ascii="Arial" w:hAnsi="Arial" w:cs="Arial"/>
          <w:color w:val="000000" w:themeColor="text1"/>
          <w:spacing w:val="-8"/>
        </w:rPr>
        <w:t xml:space="preserve"> </w:t>
      </w:r>
      <w:r w:rsidRPr="0059576E">
        <w:rPr>
          <w:rFonts w:ascii="Arial" w:hAnsi="Arial" w:cs="Arial"/>
          <w:color w:val="000000" w:themeColor="text1"/>
          <w:spacing w:val="-1"/>
        </w:rPr>
        <w:t>from</w:t>
      </w:r>
      <w:r w:rsidRPr="0059576E">
        <w:rPr>
          <w:rFonts w:ascii="Arial" w:hAnsi="Arial" w:cs="Arial"/>
          <w:color w:val="000000" w:themeColor="text1"/>
          <w:spacing w:val="-5"/>
        </w:rPr>
        <w:t xml:space="preserve"> </w:t>
      </w:r>
      <w:r w:rsidRPr="0059576E">
        <w:rPr>
          <w:rFonts w:ascii="Arial" w:hAnsi="Arial" w:cs="Arial"/>
          <w:color w:val="000000" w:themeColor="text1"/>
          <w:spacing w:val="-1"/>
        </w:rPr>
        <w:t>improved</w:t>
      </w:r>
      <w:r w:rsidRPr="0059576E">
        <w:rPr>
          <w:rFonts w:ascii="Arial" w:hAnsi="Arial" w:cs="Arial"/>
          <w:color w:val="000000" w:themeColor="text1"/>
          <w:spacing w:val="-9"/>
        </w:rPr>
        <w:t xml:space="preserve"> </w:t>
      </w:r>
      <w:r w:rsidRPr="0059576E">
        <w:rPr>
          <w:rFonts w:ascii="Arial" w:hAnsi="Arial" w:cs="Arial"/>
          <w:color w:val="000000" w:themeColor="text1"/>
        </w:rPr>
        <w:t>sources</w:t>
      </w:r>
      <w:r w:rsidRPr="0059576E">
        <w:rPr>
          <w:rFonts w:ascii="Arial" w:hAnsi="Arial" w:cs="Arial"/>
          <w:color w:val="000000" w:themeColor="text1"/>
          <w:spacing w:val="-8"/>
        </w:rPr>
        <w:t xml:space="preserve"> </w:t>
      </w:r>
      <w:r w:rsidRPr="0059576E">
        <w:rPr>
          <w:rFonts w:ascii="Arial" w:hAnsi="Arial" w:cs="Arial"/>
          <w:color w:val="000000" w:themeColor="text1"/>
          <w:spacing w:val="-1"/>
        </w:rPr>
        <w:t>is</w:t>
      </w:r>
      <w:r w:rsidRPr="0059576E">
        <w:rPr>
          <w:rFonts w:ascii="Arial" w:hAnsi="Arial" w:cs="Arial"/>
          <w:color w:val="000000" w:themeColor="text1"/>
          <w:spacing w:val="-7"/>
        </w:rPr>
        <w:t xml:space="preserve"> </w:t>
      </w:r>
      <w:r w:rsidRPr="0059576E">
        <w:rPr>
          <w:rFonts w:ascii="Arial" w:hAnsi="Arial" w:cs="Arial"/>
          <w:color w:val="000000" w:themeColor="text1"/>
        </w:rPr>
        <w:t>vulnerable</w:t>
      </w:r>
      <w:r w:rsidRPr="0059576E">
        <w:rPr>
          <w:rFonts w:ascii="Arial" w:hAnsi="Arial" w:cs="Arial"/>
          <w:color w:val="000000" w:themeColor="text1"/>
          <w:spacing w:val="-9"/>
        </w:rPr>
        <w:t xml:space="preserve"> </w:t>
      </w:r>
      <w:r w:rsidRPr="0059576E">
        <w:rPr>
          <w:rFonts w:ascii="Arial" w:hAnsi="Arial" w:cs="Arial"/>
          <w:color w:val="000000" w:themeColor="text1"/>
        </w:rPr>
        <w:t>to</w:t>
      </w:r>
      <w:r w:rsidRPr="0059576E">
        <w:rPr>
          <w:rFonts w:ascii="Arial" w:hAnsi="Arial" w:cs="Arial"/>
          <w:color w:val="000000" w:themeColor="text1"/>
          <w:spacing w:val="-7"/>
        </w:rPr>
        <w:t xml:space="preserve"> </w:t>
      </w:r>
      <w:r w:rsidRPr="0059576E">
        <w:rPr>
          <w:rFonts w:ascii="Arial" w:hAnsi="Arial" w:cs="Arial"/>
          <w:color w:val="000000" w:themeColor="text1"/>
        </w:rPr>
        <w:t>contaminations (bacteriological</w:t>
      </w:r>
      <w:r w:rsidRPr="0059576E">
        <w:rPr>
          <w:rFonts w:ascii="Arial" w:hAnsi="Arial" w:cs="Arial"/>
          <w:color w:val="000000" w:themeColor="text1"/>
          <w:spacing w:val="-4"/>
        </w:rPr>
        <w:t xml:space="preserve"> </w:t>
      </w:r>
      <w:r w:rsidRPr="0059576E">
        <w:rPr>
          <w:rFonts w:ascii="Arial" w:hAnsi="Arial" w:cs="Arial"/>
          <w:color w:val="000000" w:themeColor="text1"/>
          <w:spacing w:val="-1"/>
        </w:rPr>
        <w:t>and</w:t>
      </w:r>
      <w:r w:rsidRPr="0059576E">
        <w:rPr>
          <w:rFonts w:ascii="Arial" w:hAnsi="Arial" w:cs="Arial"/>
          <w:color w:val="000000" w:themeColor="text1"/>
          <w:spacing w:val="58"/>
          <w:w w:val="99"/>
        </w:rPr>
        <w:t xml:space="preserve"> </w:t>
      </w:r>
      <w:r w:rsidRPr="0059576E">
        <w:rPr>
          <w:rFonts w:ascii="Arial" w:hAnsi="Arial" w:cs="Arial"/>
          <w:color w:val="000000" w:themeColor="text1"/>
        </w:rPr>
        <w:t>chemical)</w:t>
      </w:r>
      <w:r w:rsidRPr="0059576E">
        <w:rPr>
          <w:rFonts w:ascii="Arial" w:hAnsi="Arial" w:cs="Arial"/>
          <w:color w:val="000000" w:themeColor="text1"/>
          <w:spacing w:val="-7"/>
        </w:rPr>
        <w:t xml:space="preserve"> </w:t>
      </w:r>
      <w:r w:rsidRPr="0059576E">
        <w:rPr>
          <w:rFonts w:ascii="Arial" w:hAnsi="Arial" w:cs="Arial"/>
          <w:color w:val="000000" w:themeColor="text1"/>
        </w:rPr>
        <w:t>at</w:t>
      </w:r>
      <w:r w:rsidRPr="0059576E">
        <w:rPr>
          <w:rFonts w:ascii="Arial" w:hAnsi="Arial" w:cs="Arial"/>
          <w:color w:val="000000" w:themeColor="text1"/>
          <w:spacing w:val="-9"/>
        </w:rPr>
        <w:t xml:space="preserve"> </w:t>
      </w:r>
      <w:r w:rsidRPr="0059576E">
        <w:rPr>
          <w:rFonts w:ascii="Arial" w:hAnsi="Arial" w:cs="Arial"/>
          <w:color w:val="000000" w:themeColor="text1"/>
        </w:rPr>
        <w:t>various</w:t>
      </w:r>
      <w:r w:rsidRPr="0059576E">
        <w:rPr>
          <w:rFonts w:ascii="Arial" w:hAnsi="Arial" w:cs="Arial"/>
          <w:color w:val="000000" w:themeColor="text1"/>
          <w:spacing w:val="-8"/>
        </w:rPr>
        <w:t xml:space="preserve"> </w:t>
      </w:r>
      <w:r w:rsidRPr="0059576E">
        <w:rPr>
          <w:rFonts w:ascii="Arial" w:hAnsi="Arial" w:cs="Arial"/>
          <w:color w:val="000000" w:themeColor="text1"/>
        </w:rPr>
        <w:t>stages</w:t>
      </w:r>
      <w:r w:rsidRPr="0059576E">
        <w:rPr>
          <w:rFonts w:ascii="Arial" w:hAnsi="Arial" w:cs="Arial"/>
          <w:color w:val="000000" w:themeColor="text1"/>
          <w:spacing w:val="-8"/>
        </w:rPr>
        <w:t xml:space="preserve"> </w:t>
      </w:r>
      <w:r w:rsidRPr="0059576E">
        <w:rPr>
          <w:rFonts w:ascii="Arial" w:hAnsi="Arial" w:cs="Arial"/>
          <w:color w:val="000000" w:themeColor="text1"/>
          <w:spacing w:val="-1"/>
        </w:rPr>
        <w:t>from</w:t>
      </w:r>
      <w:r w:rsidRPr="0059576E">
        <w:rPr>
          <w:rFonts w:ascii="Arial" w:hAnsi="Arial" w:cs="Arial"/>
          <w:color w:val="000000" w:themeColor="text1"/>
          <w:spacing w:val="-5"/>
        </w:rPr>
        <w:t xml:space="preserve"> </w:t>
      </w:r>
      <w:r w:rsidRPr="0059576E">
        <w:rPr>
          <w:rFonts w:ascii="Arial" w:hAnsi="Arial" w:cs="Arial"/>
          <w:color w:val="000000" w:themeColor="text1"/>
        </w:rPr>
        <w:t>source</w:t>
      </w:r>
      <w:r w:rsidRPr="0059576E">
        <w:rPr>
          <w:rFonts w:ascii="Arial" w:hAnsi="Arial" w:cs="Arial"/>
          <w:color w:val="000000" w:themeColor="text1"/>
          <w:spacing w:val="-9"/>
        </w:rPr>
        <w:t xml:space="preserve"> </w:t>
      </w:r>
      <w:r w:rsidRPr="0059576E">
        <w:rPr>
          <w:rFonts w:ascii="Arial" w:hAnsi="Arial" w:cs="Arial"/>
          <w:color w:val="000000" w:themeColor="text1"/>
        </w:rPr>
        <w:t>to</w:t>
      </w:r>
      <w:r w:rsidRPr="0059576E">
        <w:rPr>
          <w:rFonts w:ascii="Arial" w:hAnsi="Arial" w:cs="Arial"/>
          <w:color w:val="000000" w:themeColor="text1"/>
          <w:spacing w:val="46"/>
          <w:w w:val="99"/>
        </w:rPr>
        <w:t xml:space="preserve"> </w:t>
      </w:r>
      <w:r w:rsidRPr="0059576E">
        <w:rPr>
          <w:rFonts w:ascii="Arial" w:hAnsi="Arial" w:cs="Arial"/>
          <w:color w:val="000000" w:themeColor="text1"/>
        </w:rPr>
        <w:t>final</w:t>
      </w:r>
      <w:r w:rsidRPr="0059576E">
        <w:rPr>
          <w:rFonts w:ascii="Arial" w:hAnsi="Arial" w:cs="Arial"/>
          <w:color w:val="000000" w:themeColor="text1"/>
          <w:spacing w:val="-7"/>
        </w:rPr>
        <w:t xml:space="preserve"> </w:t>
      </w:r>
      <w:r w:rsidRPr="0059576E">
        <w:rPr>
          <w:rFonts w:ascii="Arial" w:hAnsi="Arial" w:cs="Arial"/>
          <w:color w:val="000000" w:themeColor="text1"/>
        </w:rPr>
        <w:t>use.</w:t>
      </w:r>
      <w:r w:rsidRPr="0059576E">
        <w:rPr>
          <w:rFonts w:ascii="Arial" w:hAnsi="Arial" w:cs="Arial"/>
          <w:color w:val="000000" w:themeColor="text1"/>
          <w:spacing w:val="-5"/>
        </w:rPr>
        <w:t xml:space="preserve"> </w:t>
      </w:r>
      <w:r w:rsidRPr="0059576E">
        <w:rPr>
          <w:rFonts w:ascii="Arial" w:hAnsi="Arial" w:cs="Arial"/>
          <w:color w:val="000000" w:themeColor="text1"/>
          <w:spacing w:val="-1"/>
        </w:rPr>
        <w:t>45%</w:t>
      </w:r>
      <w:r w:rsidRPr="0059576E">
        <w:rPr>
          <w:rFonts w:ascii="Arial" w:hAnsi="Arial" w:cs="Arial"/>
          <w:color w:val="000000" w:themeColor="text1"/>
          <w:spacing w:val="6"/>
        </w:rPr>
        <w:t xml:space="preserve"> </w:t>
      </w:r>
      <w:r w:rsidRPr="0059576E">
        <w:rPr>
          <w:rFonts w:ascii="Arial" w:hAnsi="Arial" w:cs="Arial"/>
          <w:color w:val="000000" w:themeColor="text1"/>
        </w:rPr>
        <w:t>population</w:t>
      </w:r>
      <w:r w:rsidRPr="0059576E">
        <w:rPr>
          <w:rFonts w:ascii="Arial" w:hAnsi="Arial" w:cs="Arial"/>
          <w:color w:val="000000" w:themeColor="text1"/>
          <w:spacing w:val="5"/>
        </w:rPr>
        <w:t xml:space="preserve"> of </w:t>
      </w:r>
      <w:r w:rsidRPr="0059576E">
        <w:rPr>
          <w:rFonts w:ascii="Arial" w:hAnsi="Arial" w:cs="Arial"/>
          <w:color w:val="000000" w:themeColor="text1"/>
          <w:spacing w:val="-1"/>
        </w:rPr>
        <w:t>Kachhi district has</w:t>
      </w:r>
      <w:r w:rsidRPr="0059576E">
        <w:rPr>
          <w:rFonts w:ascii="Arial" w:hAnsi="Arial" w:cs="Arial"/>
          <w:color w:val="000000" w:themeColor="text1"/>
          <w:spacing w:val="60"/>
          <w:w w:val="99"/>
        </w:rPr>
        <w:t xml:space="preserve"> </w:t>
      </w:r>
      <w:r w:rsidRPr="0059576E">
        <w:rPr>
          <w:rFonts w:ascii="Arial" w:hAnsi="Arial" w:cs="Arial"/>
          <w:color w:val="000000" w:themeColor="text1"/>
        </w:rPr>
        <w:t>access</w:t>
      </w:r>
      <w:r w:rsidRPr="0059576E">
        <w:rPr>
          <w:rFonts w:ascii="Arial" w:hAnsi="Arial" w:cs="Arial"/>
          <w:color w:val="000000" w:themeColor="text1"/>
          <w:spacing w:val="-17"/>
        </w:rPr>
        <w:t xml:space="preserve"> </w:t>
      </w:r>
      <w:r w:rsidRPr="0059576E">
        <w:rPr>
          <w:rFonts w:ascii="Arial" w:hAnsi="Arial" w:cs="Arial"/>
          <w:color w:val="000000" w:themeColor="text1"/>
        </w:rPr>
        <w:t>to</w:t>
      </w:r>
      <w:r w:rsidRPr="0059576E">
        <w:rPr>
          <w:rFonts w:ascii="Arial" w:hAnsi="Arial" w:cs="Arial"/>
          <w:color w:val="000000" w:themeColor="text1"/>
          <w:spacing w:val="-18"/>
        </w:rPr>
        <w:t xml:space="preserve"> </w:t>
      </w:r>
      <w:r w:rsidRPr="0059576E">
        <w:rPr>
          <w:rFonts w:ascii="Arial" w:hAnsi="Arial" w:cs="Arial"/>
          <w:color w:val="000000" w:themeColor="text1"/>
          <w:spacing w:val="-1"/>
        </w:rPr>
        <w:t>one</w:t>
      </w:r>
      <w:r w:rsidRPr="0059576E">
        <w:rPr>
          <w:rFonts w:ascii="Arial" w:hAnsi="Arial" w:cs="Arial"/>
          <w:color w:val="000000" w:themeColor="text1"/>
          <w:spacing w:val="-17"/>
        </w:rPr>
        <w:t xml:space="preserve"> </w:t>
      </w:r>
      <w:r w:rsidRPr="0059576E">
        <w:rPr>
          <w:rFonts w:ascii="Arial" w:hAnsi="Arial" w:cs="Arial"/>
          <w:color w:val="000000" w:themeColor="text1"/>
        </w:rPr>
        <w:t>or</w:t>
      </w:r>
      <w:r w:rsidRPr="0059576E">
        <w:rPr>
          <w:rFonts w:ascii="Arial" w:hAnsi="Arial" w:cs="Arial"/>
          <w:color w:val="000000" w:themeColor="text1"/>
          <w:spacing w:val="-19"/>
        </w:rPr>
        <w:t xml:space="preserve"> </w:t>
      </w:r>
      <w:r w:rsidRPr="0059576E">
        <w:rPr>
          <w:rFonts w:ascii="Arial" w:hAnsi="Arial" w:cs="Arial"/>
          <w:color w:val="000000" w:themeColor="text1"/>
          <w:spacing w:val="1"/>
        </w:rPr>
        <w:t>more</w:t>
      </w:r>
      <w:r w:rsidRPr="0059576E">
        <w:rPr>
          <w:rFonts w:ascii="Arial" w:hAnsi="Arial" w:cs="Arial"/>
          <w:color w:val="000000" w:themeColor="text1"/>
          <w:spacing w:val="-18"/>
        </w:rPr>
        <w:t xml:space="preserve"> </w:t>
      </w:r>
      <w:r w:rsidRPr="0059576E">
        <w:rPr>
          <w:rFonts w:ascii="Arial" w:hAnsi="Arial" w:cs="Arial"/>
          <w:color w:val="000000" w:themeColor="text1"/>
          <w:spacing w:val="-1"/>
        </w:rPr>
        <w:t>improved</w:t>
      </w:r>
      <w:r w:rsidRPr="0059576E">
        <w:rPr>
          <w:rFonts w:ascii="Arial" w:hAnsi="Arial" w:cs="Arial"/>
          <w:color w:val="000000" w:themeColor="text1"/>
          <w:spacing w:val="-15"/>
        </w:rPr>
        <w:t xml:space="preserve"> </w:t>
      </w:r>
      <w:r w:rsidRPr="0059576E">
        <w:rPr>
          <w:rFonts w:ascii="Arial" w:hAnsi="Arial" w:cs="Arial"/>
          <w:color w:val="000000" w:themeColor="text1"/>
          <w:spacing w:val="-1"/>
        </w:rPr>
        <w:t>water</w:t>
      </w:r>
      <w:r w:rsidRPr="0059576E">
        <w:rPr>
          <w:rFonts w:ascii="Arial" w:hAnsi="Arial" w:cs="Arial"/>
          <w:color w:val="000000" w:themeColor="text1"/>
          <w:spacing w:val="-17"/>
        </w:rPr>
        <w:t xml:space="preserve"> </w:t>
      </w:r>
      <w:r w:rsidRPr="0059576E">
        <w:rPr>
          <w:rFonts w:ascii="Arial" w:hAnsi="Arial" w:cs="Arial"/>
          <w:color w:val="000000" w:themeColor="text1"/>
        </w:rPr>
        <w:t>sources,</w:t>
      </w:r>
      <w:r w:rsidRPr="0059576E">
        <w:rPr>
          <w:rFonts w:ascii="Arial" w:hAnsi="Arial" w:cs="Arial"/>
          <w:color w:val="000000" w:themeColor="text1"/>
          <w:spacing w:val="-17"/>
        </w:rPr>
        <w:t xml:space="preserve"> </w:t>
      </w:r>
      <w:r w:rsidRPr="0059576E">
        <w:rPr>
          <w:rFonts w:ascii="Arial" w:hAnsi="Arial" w:cs="Arial"/>
          <w:color w:val="000000" w:themeColor="text1"/>
        </w:rPr>
        <w:t>of</w:t>
      </w:r>
      <w:r w:rsidRPr="0059576E">
        <w:rPr>
          <w:rFonts w:ascii="Arial" w:hAnsi="Arial" w:cs="Arial"/>
          <w:color w:val="000000" w:themeColor="text1"/>
          <w:spacing w:val="-16"/>
        </w:rPr>
        <w:t xml:space="preserve"> </w:t>
      </w:r>
      <w:r w:rsidRPr="0059576E">
        <w:rPr>
          <w:rFonts w:ascii="Arial" w:hAnsi="Arial" w:cs="Arial"/>
          <w:color w:val="000000" w:themeColor="text1"/>
          <w:spacing w:val="-1"/>
        </w:rPr>
        <w:t>which</w:t>
      </w:r>
      <w:r w:rsidRPr="0059576E">
        <w:rPr>
          <w:rFonts w:ascii="Arial" w:hAnsi="Arial" w:cs="Arial"/>
          <w:color w:val="000000" w:themeColor="text1"/>
          <w:spacing w:val="-18"/>
        </w:rPr>
        <w:t xml:space="preserve"> </w:t>
      </w:r>
      <w:r w:rsidRPr="0059576E">
        <w:rPr>
          <w:rFonts w:ascii="Arial" w:hAnsi="Arial" w:cs="Arial"/>
          <w:color w:val="000000" w:themeColor="text1"/>
          <w:spacing w:val="-1"/>
        </w:rPr>
        <w:t>piped</w:t>
      </w:r>
      <w:r w:rsidRPr="0059576E">
        <w:rPr>
          <w:rFonts w:ascii="Arial" w:hAnsi="Arial" w:cs="Arial"/>
          <w:color w:val="000000" w:themeColor="text1"/>
          <w:spacing w:val="-15"/>
        </w:rPr>
        <w:t xml:space="preserve"> </w:t>
      </w:r>
      <w:r w:rsidRPr="0059576E">
        <w:rPr>
          <w:rFonts w:ascii="Arial" w:hAnsi="Arial" w:cs="Arial"/>
          <w:color w:val="000000" w:themeColor="text1"/>
          <w:spacing w:val="-1"/>
        </w:rPr>
        <w:t>water</w:t>
      </w:r>
      <w:r w:rsidRPr="0059576E">
        <w:rPr>
          <w:rFonts w:ascii="Arial" w:hAnsi="Arial" w:cs="Arial"/>
          <w:color w:val="000000" w:themeColor="text1"/>
          <w:spacing w:val="-17"/>
        </w:rPr>
        <w:t xml:space="preserve"> </w:t>
      </w:r>
      <w:r w:rsidRPr="0059576E">
        <w:rPr>
          <w:rFonts w:ascii="Arial" w:hAnsi="Arial" w:cs="Arial"/>
          <w:color w:val="000000" w:themeColor="text1"/>
          <w:spacing w:val="-1"/>
        </w:rPr>
        <w:t>(23%)</w:t>
      </w:r>
      <w:r w:rsidRPr="0059576E">
        <w:rPr>
          <w:rFonts w:ascii="Arial" w:hAnsi="Arial" w:cs="Arial"/>
          <w:color w:val="000000" w:themeColor="text1"/>
          <w:spacing w:val="-16"/>
        </w:rPr>
        <w:t xml:space="preserve"> </w:t>
      </w:r>
      <w:r w:rsidRPr="0059576E">
        <w:rPr>
          <w:rFonts w:ascii="Arial" w:hAnsi="Arial" w:cs="Arial"/>
          <w:color w:val="000000" w:themeColor="text1"/>
        </w:rPr>
        <w:t>constitutes</w:t>
      </w:r>
      <w:r w:rsidRPr="0059576E">
        <w:rPr>
          <w:rFonts w:ascii="Arial" w:hAnsi="Arial" w:cs="Arial"/>
          <w:color w:val="000000" w:themeColor="text1"/>
          <w:spacing w:val="-17"/>
        </w:rPr>
        <w:t xml:space="preserve"> </w:t>
      </w:r>
      <w:r w:rsidRPr="0059576E">
        <w:rPr>
          <w:rFonts w:ascii="Arial" w:hAnsi="Arial" w:cs="Arial"/>
          <w:color w:val="000000" w:themeColor="text1"/>
        </w:rPr>
        <w:t>the</w:t>
      </w:r>
      <w:r w:rsidRPr="0059576E">
        <w:rPr>
          <w:rFonts w:ascii="Arial" w:hAnsi="Arial" w:cs="Arial"/>
          <w:color w:val="000000" w:themeColor="text1"/>
          <w:spacing w:val="-18"/>
        </w:rPr>
        <w:t xml:space="preserve"> </w:t>
      </w:r>
      <w:r w:rsidRPr="0059576E">
        <w:rPr>
          <w:rFonts w:ascii="Arial" w:hAnsi="Arial" w:cs="Arial"/>
          <w:color w:val="000000" w:themeColor="text1"/>
        </w:rPr>
        <w:t>major</w:t>
      </w:r>
      <w:r w:rsidRPr="0059576E">
        <w:rPr>
          <w:rFonts w:ascii="Arial" w:hAnsi="Arial" w:cs="Arial"/>
          <w:color w:val="000000" w:themeColor="text1"/>
          <w:spacing w:val="-20"/>
        </w:rPr>
        <w:t xml:space="preserve"> </w:t>
      </w:r>
      <w:r w:rsidRPr="0059576E">
        <w:rPr>
          <w:rFonts w:ascii="Arial" w:hAnsi="Arial" w:cs="Arial"/>
          <w:color w:val="000000" w:themeColor="text1"/>
        </w:rPr>
        <w:t>source</w:t>
      </w:r>
      <w:r w:rsidRPr="0059576E">
        <w:rPr>
          <w:rFonts w:ascii="Arial" w:hAnsi="Arial" w:cs="Arial"/>
          <w:color w:val="000000" w:themeColor="text1"/>
          <w:spacing w:val="72"/>
          <w:w w:val="99"/>
        </w:rPr>
        <w:t xml:space="preserve"> </w:t>
      </w:r>
      <w:r w:rsidRPr="0059576E">
        <w:rPr>
          <w:rFonts w:ascii="Arial" w:hAnsi="Arial" w:cs="Arial"/>
          <w:color w:val="000000" w:themeColor="text1"/>
          <w:spacing w:val="-1"/>
        </w:rPr>
        <w:t>followed</w:t>
      </w:r>
      <w:r w:rsidRPr="0059576E">
        <w:rPr>
          <w:rFonts w:ascii="Arial" w:hAnsi="Arial" w:cs="Arial"/>
          <w:color w:val="000000" w:themeColor="text1"/>
          <w:spacing w:val="-14"/>
        </w:rPr>
        <w:t xml:space="preserve"> </w:t>
      </w:r>
      <w:r w:rsidRPr="0059576E">
        <w:rPr>
          <w:rFonts w:ascii="Arial" w:hAnsi="Arial" w:cs="Arial"/>
          <w:color w:val="000000" w:themeColor="text1"/>
          <w:spacing w:val="2"/>
        </w:rPr>
        <w:t>by</w:t>
      </w:r>
      <w:r w:rsidRPr="0059576E">
        <w:rPr>
          <w:rFonts w:ascii="Arial" w:hAnsi="Arial" w:cs="Arial"/>
          <w:color w:val="000000" w:themeColor="text1"/>
          <w:spacing w:val="-16"/>
        </w:rPr>
        <w:t xml:space="preserve"> </w:t>
      </w:r>
      <w:r w:rsidRPr="0059576E">
        <w:rPr>
          <w:rFonts w:ascii="Arial" w:hAnsi="Arial" w:cs="Arial"/>
          <w:color w:val="000000" w:themeColor="text1"/>
        </w:rPr>
        <w:t>rainwater</w:t>
      </w:r>
      <w:r w:rsidRPr="0059576E">
        <w:rPr>
          <w:rFonts w:ascii="Arial" w:hAnsi="Arial" w:cs="Arial"/>
          <w:color w:val="000000" w:themeColor="text1"/>
          <w:spacing w:val="-12"/>
        </w:rPr>
        <w:t xml:space="preserve"> </w:t>
      </w:r>
      <w:r w:rsidRPr="0059576E">
        <w:rPr>
          <w:rFonts w:ascii="Arial" w:hAnsi="Arial" w:cs="Arial"/>
          <w:color w:val="000000" w:themeColor="text1"/>
          <w:spacing w:val="-1"/>
        </w:rPr>
        <w:t>collection</w:t>
      </w:r>
      <w:r w:rsidRPr="0059576E">
        <w:rPr>
          <w:rFonts w:ascii="Arial" w:hAnsi="Arial" w:cs="Arial"/>
          <w:color w:val="000000" w:themeColor="text1"/>
          <w:spacing w:val="-14"/>
        </w:rPr>
        <w:t xml:space="preserve"> </w:t>
      </w:r>
      <w:r w:rsidRPr="0059576E">
        <w:rPr>
          <w:rFonts w:ascii="Arial" w:hAnsi="Arial" w:cs="Arial"/>
          <w:color w:val="000000" w:themeColor="text1"/>
        </w:rPr>
        <w:t>(12%)</w:t>
      </w:r>
      <w:r w:rsidRPr="0059576E">
        <w:rPr>
          <w:rFonts w:ascii="Arial" w:hAnsi="Arial" w:cs="Arial"/>
          <w:color w:val="000000" w:themeColor="text1"/>
          <w:spacing w:val="-13"/>
        </w:rPr>
        <w:t xml:space="preserve"> </w:t>
      </w:r>
      <w:r w:rsidRPr="0059576E">
        <w:rPr>
          <w:rFonts w:ascii="Arial" w:hAnsi="Arial" w:cs="Arial"/>
          <w:color w:val="000000" w:themeColor="text1"/>
          <w:spacing w:val="-1"/>
        </w:rPr>
        <w:t>and</w:t>
      </w:r>
      <w:r w:rsidRPr="0059576E">
        <w:rPr>
          <w:rFonts w:ascii="Arial" w:hAnsi="Arial" w:cs="Arial"/>
          <w:color w:val="000000" w:themeColor="text1"/>
          <w:spacing w:val="-13"/>
        </w:rPr>
        <w:t xml:space="preserve"> </w:t>
      </w:r>
      <w:r w:rsidRPr="0059576E">
        <w:rPr>
          <w:rFonts w:ascii="Arial" w:hAnsi="Arial" w:cs="Arial"/>
          <w:color w:val="000000" w:themeColor="text1"/>
        </w:rPr>
        <w:t>tube</w:t>
      </w:r>
      <w:r w:rsidRPr="0059576E">
        <w:rPr>
          <w:rFonts w:ascii="Arial" w:hAnsi="Arial" w:cs="Arial"/>
          <w:color w:val="000000" w:themeColor="text1"/>
          <w:spacing w:val="-11"/>
        </w:rPr>
        <w:t xml:space="preserve"> </w:t>
      </w:r>
      <w:r w:rsidRPr="0059576E">
        <w:rPr>
          <w:rFonts w:ascii="Arial" w:hAnsi="Arial" w:cs="Arial"/>
          <w:color w:val="000000" w:themeColor="text1"/>
          <w:spacing w:val="-1"/>
        </w:rPr>
        <w:t>wells</w:t>
      </w:r>
      <w:r w:rsidRPr="0059576E">
        <w:rPr>
          <w:rFonts w:ascii="Arial" w:hAnsi="Arial" w:cs="Arial"/>
          <w:color w:val="000000" w:themeColor="text1"/>
          <w:spacing w:val="-12"/>
        </w:rPr>
        <w:t xml:space="preserve"> </w:t>
      </w:r>
      <w:r w:rsidRPr="0059576E">
        <w:rPr>
          <w:rFonts w:ascii="Arial" w:hAnsi="Arial" w:cs="Arial"/>
          <w:color w:val="000000" w:themeColor="text1"/>
        </w:rPr>
        <w:t>or</w:t>
      </w:r>
      <w:r w:rsidRPr="0059576E">
        <w:rPr>
          <w:rFonts w:ascii="Arial" w:hAnsi="Arial" w:cs="Arial"/>
          <w:color w:val="000000" w:themeColor="text1"/>
          <w:spacing w:val="-10"/>
        </w:rPr>
        <w:t xml:space="preserve"> </w:t>
      </w:r>
      <w:r w:rsidRPr="0059576E">
        <w:rPr>
          <w:rFonts w:ascii="Arial" w:hAnsi="Arial" w:cs="Arial"/>
          <w:color w:val="000000" w:themeColor="text1"/>
          <w:spacing w:val="-1"/>
        </w:rPr>
        <w:t>boreholes</w:t>
      </w:r>
      <w:r w:rsidRPr="0059576E">
        <w:rPr>
          <w:rFonts w:ascii="Arial" w:hAnsi="Arial" w:cs="Arial"/>
          <w:color w:val="000000" w:themeColor="text1"/>
          <w:spacing w:val="-13"/>
        </w:rPr>
        <w:t xml:space="preserve"> </w:t>
      </w:r>
      <w:r w:rsidRPr="0059576E">
        <w:rPr>
          <w:rFonts w:ascii="Arial" w:hAnsi="Arial" w:cs="Arial"/>
          <w:color w:val="000000" w:themeColor="text1"/>
          <w:spacing w:val="1"/>
        </w:rPr>
        <w:t xml:space="preserve">(7%). </w:t>
      </w:r>
      <w:r w:rsidRPr="0059576E">
        <w:rPr>
          <w:rFonts w:ascii="Arial" w:hAnsi="Arial" w:cs="Arial"/>
          <w:color w:val="000000" w:themeColor="text1"/>
          <w:spacing w:val="-1"/>
        </w:rPr>
        <w:t>In district Sibi and Kachhi,</w:t>
      </w:r>
      <w:r w:rsidRPr="0059576E">
        <w:rPr>
          <w:rFonts w:ascii="Arial" w:hAnsi="Arial" w:cs="Arial"/>
          <w:color w:val="000000" w:themeColor="text1"/>
          <w:spacing w:val="25"/>
        </w:rPr>
        <w:t xml:space="preserve"> </w:t>
      </w:r>
      <w:r w:rsidRPr="0059576E">
        <w:rPr>
          <w:rFonts w:ascii="Arial" w:hAnsi="Arial" w:cs="Arial"/>
          <w:color w:val="000000" w:themeColor="text1"/>
        </w:rPr>
        <w:t>87%</w:t>
      </w:r>
      <w:r w:rsidRPr="0059576E">
        <w:rPr>
          <w:rFonts w:ascii="Arial" w:hAnsi="Arial" w:cs="Arial"/>
          <w:color w:val="000000" w:themeColor="text1"/>
          <w:spacing w:val="25"/>
        </w:rPr>
        <w:t xml:space="preserve"> and 59% </w:t>
      </w:r>
      <w:r w:rsidRPr="0059576E">
        <w:rPr>
          <w:rFonts w:ascii="Arial" w:hAnsi="Arial" w:cs="Arial"/>
          <w:color w:val="000000" w:themeColor="text1"/>
        </w:rPr>
        <w:t>households</w:t>
      </w:r>
      <w:r w:rsidRPr="0059576E">
        <w:rPr>
          <w:rFonts w:ascii="Arial" w:hAnsi="Arial" w:cs="Arial"/>
          <w:color w:val="000000" w:themeColor="text1"/>
          <w:spacing w:val="23"/>
        </w:rPr>
        <w:t xml:space="preserve"> </w:t>
      </w:r>
      <w:r w:rsidRPr="0059576E">
        <w:rPr>
          <w:rFonts w:ascii="Arial" w:hAnsi="Arial" w:cs="Arial"/>
          <w:color w:val="000000" w:themeColor="text1"/>
        </w:rPr>
        <w:t>are</w:t>
      </w:r>
      <w:r w:rsidRPr="0059576E">
        <w:rPr>
          <w:rFonts w:ascii="Arial" w:hAnsi="Arial" w:cs="Arial"/>
          <w:color w:val="000000" w:themeColor="text1"/>
          <w:spacing w:val="25"/>
        </w:rPr>
        <w:t xml:space="preserve"> </w:t>
      </w:r>
      <w:r w:rsidRPr="0059576E">
        <w:rPr>
          <w:rFonts w:ascii="Arial" w:hAnsi="Arial" w:cs="Arial"/>
          <w:color w:val="000000" w:themeColor="text1"/>
        </w:rPr>
        <w:t>using</w:t>
      </w:r>
      <w:r w:rsidRPr="0059576E">
        <w:rPr>
          <w:rFonts w:ascii="Arial" w:hAnsi="Arial" w:cs="Arial"/>
          <w:color w:val="000000" w:themeColor="text1"/>
          <w:spacing w:val="23"/>
        </w:rPr>
        <w:t xml:space="preserve"> </w:t>
      </w:r>
      <w:r w:rsidRPr="0059576E">
        <w:rPr>
          <w:rFonts w:ascii="Arial" w:hAnsi="Arial" w:cs="Arial"/>
          <w:color w:val="000000" w:themeColor="text1"/>
        </w:rPr>
        <w:t>improved</w:t>
      </w:r>
      <w:r w:rsidRPr="0059576E">
        <w:rPr>
          <w:rFonts w:ascii="Arial" w:hAnsi="Arial" w:cs="Arial"/>
          <w:color w:val="000000" w:themeColor="text1"/>
          <w:spacing w:val="22"/>
        </w:rPr>
        <w:t xml:space="preserve"> </w:t>
      </w:r>
      <w:r w:rsidRPr="0059576E">
        <w:rPr>
          <w:rFonts w:ascii="Arial" w:hAnsi="Arial" w:cs="Arial"/>
          <w:color w:val="000000" w:themeColor="text1"/>
        </w:rPr>
        <w:t>sanitary</w:t>
      </w:r>
      <w:r w:rsidRPr="0059576E">
        <w:rPr>
          <w:rFonts w:ascii="Arial" w:hAnsi="Arial" w:cs="Arial"/>
          <w:color w:val="000000" w:themeColor="text1"/>
          <w:spacing w:val="19"/>
        </w:rPr>
        <w:t xml:space="preserve"> </w:t>
      </w:r>
      <w:r w:rsidRPr="0059576E">
        <w:rPr>
          <w:rFonts w:ascii="Arial" w:hAnsi="Arial" w:cs="Arial"/>
          <w:color w:val="000000" w:themeColor="text1"/>
        </w:rPr>
        <w:t>toilets</w:t>
      </w:r>
      <w:r w:rsidRPr="0059576E">
        <w:rPr>
          <w:rFonts w:ascii="Arial" w:hAnsi="Arial" w:cs="Arial"/>
          <w:color w:val="000000" w:themeColor="text1"/>
          <w:spacing w:val="24"/>
        </w:rPr>
        <w:t xml:space="preserve"> </w:t>
      </w:r>
      <w:r w:rsidRPr="0059576E">
        <w:rPr>
          <w:rFonts w:ascii="Arial" w:hAnsi="Arial" w:cs="Arial"/>
          <w:color w:val="000000" w:themeColor="text1"/>
        </w:rPr>
        <w:t>for</w:t>
      </w:r>
      <w:r w:rsidRPr="0059576E">
        <w:rPr>
          <w:rFonts w:ascii="Arial" w:hAnsi="Arial" w:cs="Arial"/>
          <w:color w:val="000000" w:themeColor="text1"/>
          <w:spacing w:val="23"/>
        </w:rPr>
        <w:t xml:space="preserve"> </w:t>
      </w:r>
      <w:r w:rsidRPr="0059576E">
        <w:rPr>
          <w:rFonts w:ascii="Arial" w:hAnsi="Arial" w:cs="Arial"/>
          <w:color w:val="000000" w:themeColor="text1"/>
          <w:spacing w:val="1"/>
        </w:rPr>
        <w:t>human</w:t>
      </w:r>
      <w:r w:rsidRPr="0059576E">
        <w:rPr>
          <w:rFonts w:ascii="Arial" w:hAnsi="Arial" w:cs="Arial"/>
          <w:color w:val="000000" w:themeColor="text1"/>
          <w:spacing w:val="74"/>
          <w:w w:val="99"/>
        </w:rPr>
        <w:t xml:space="preserve"> </w:t>
      </w:r>
      <w:r w:rsidRPr="0059576E">
        <w:rPr>
          <w:rFonts w:ascii="Arial" w:hAnsi="Arial" w:cs="Arial"/>
          <w:color w:val="000000" w:themeColor="text1"/>
        </w:rPr>
        <w:t>excreta</w:t>
      </w:r>
      <w:r w:rsidRPr="0059576E">
        <w:rPr>
          <w:rFonts w:ascii="Arial" w:hAnsi="Arial" w:cs="Arial"/>
          <w:color w:val="000000" w:themeColor="text1"/>
          <w:spacing w:val="20"/>
        </w:rPr>
        <w:t xml:space="preserve"> </w:t>
      </w:r>
      <w:r w:rsidRPr="0059576E">
        <w:rPr>
          <w:rFonts w:ascii="Arial" w:hAnsi="Arial" w:cs="Arial"/>
          <w:color w:val="000000" w:themeColor="text1"/>
          <w:spacing w:val="-1"/>
        </w:rPr>
        <w:t>disposal respectively.</w:t>
      </w:r>
      <w:r w:rsidRPr="0059576E">
        <w:rPr>
          <w:rFonts w:ascii="Arial" w:hAnsi="Arial" w:cs="Arial"/>
          <w:color w:val="000000" w:themeColor="text1"/>
          <w:spacing w:val="23"/>
        </w:rPr>
        <w:t xml:space="preserve"> </w:t>
      </w:r>
      <w:r w:rsidRPr="0059576E">
        <w:rPr>
          <w:rFonts w:ascii="Arial" w:hAnsi="Arial" w:cs="Arial"/>
          <w:color w:val="000000" w:themeColor="text1"/>
          <w:spacing w:val="-1"/>
        </w:rPr>
        <w:t>About</w:t>
      </w:r>
      <w:r w:rsidRPr="0059576E">
        <w:rPr>
          <w:rFonts w:ascii="Arial" w:hAnsi="Arial" w:cs="Arial"/>
          <w:color w:val="000000" w:themeColor="text1"/>
          <w:spacing w:val="-7"/>
        </w:rPr>
        <w:t xml:space="preserve"> </w:t>
      </w:r>
      <w:r w:rsidRPr="0059576E">
        <w:rPr>
          <w:rFonts w:ascii="Arial" w:hAnsi="Arial" w:cs="Arial"/>
          <w:color w:val="000000" w:themeColor="text1"/>
          <w:spacing w:val="-1"/>
        </w:rPr>
        <w:t>31%</w:t>
      </w:r>
      <w:r w:rsidRPr="0059576E">
        <w:rPr>
          <w:rFonts w:ascii="Arial" w:hAnsi="Arial" w:cs="Arial"/>
          <w:color w:val="000000" w:themeColor="text1"/>
          <w:spacing w:val="-8"/>
        </w:rPr>
        <w:t xml:space="preserve"> </w:t>
      </w:r>
      <w:r w:rsidRPr="0059576E">
        <w:rPr>
          <w:rFonts w:ascii="Arial" w:hAnsi="Arial" w:cs="Arial"/>
          <w:color w:val="000000" w:themeColor="text1"/>
        </w:rPr>
        <w:t>have</w:t>
      </w:r>
      <w:r w:rsidRPr="0059576E">
        <w:rPr>
          <w:rFonts w:ascii="Arial" w:hAnsi="Arial" w:cs="Arial"/>
          <w:color w:val="000000" w:themeColor="text1"/>
          <w:spacing w:val="-9"/>
        </w:rPr>
        <w:t xml:space="preserve"> </w:t>
      </w:r>
      <w:r w:rsidRPr="0059576E">
        <w:rPr>
          <w:rFonts w:ascii="Arial" w:hAnsi="Arial" w:cs="Arial"/>
          <w:color w:val="000000" w:themeColor="text1"/>
        </w:rPr>
        <w:t>no</w:t>
      </w:r>
      <w:r w:rsidRPr="0059576E">
        <w:rPr>
          <w:rFonts w:ascii="Arial" w:hAnsi="Arial" w:cs="Arial"/>
          <w:color w:val="000000" w:themeColor="text1"/>
          <w:spacing w:val="-8"/>
        </w:rPr>
        <w:t xml:space="preserve"> </w:t>
      </w:r>
      <w:r w:rsidRPr="0059576E">
        <w:rPr>
          <w:rFonts w:ascii="Arial" w:hAnsi="Arial" w:cs="Arial"/>
          <w:color w:val="000000" w:themeColor="text1"/>
        </w:rPr>
        <w:t>toilet</w:t>
      </w:r>
      <w:r w:rsidRPr="0059576E">
        <w:rPr>
          <w:rFonts w:ascii="Arial" w:hAnsi="Arial" w:cs="Arial"/>
          <w:color w:val="000000" w:themeColor="text1"/>
          <w:spacing w:val="-8"/>
        </w:rPr>
        <w:t xml:space="preserve"> </w:t>
      </w:r>
      <w:r w:rsidRPr="0059576E">
        <w:rPr>
          <w:rFonts w:ascii="Arial" w:hAnsi="Arial" w:cs="Arial"/>
          <w:color w:val="000000" w:themeColor="text1"/>
        </w:rPr>
        <w:t>facility</w:t>
      </w:r>
      <w:r w:rsidRPr="0059576E">
        <w:rPr>
          <w:rFonts w:ascii="Arial" w:hAnsi="Arial" w:cs="Arial"/>
          <w:color w:val="000000" w:themeColor="text1"/>
          <w:spacing w:val="-11"/>
        </w:rPr>
        <w:t xml:space="preserve"> </w:t>
      </w:r>
      <w:r w:rsidRPr="0059576E">
        <w:rPr>
          <w:rFonts w:ascii="Arial" w:hAnsi="Arial" w:cs="Arial"/>
          <w:color w:val="000000" w:themeColor="text1"/>
        </w:rPr>
        <w:t>and</w:t>
      </w:r>
      <w:r w:rsidRPr="0059576E">
        <w:rPr>
          <w:rFonts w:ascii="Arial" w:hAnsi="Arial" w:cs="Arial"/>
          <w:color w:val="000000" w:themeColor="text1"/>
          <w:spacing w:val="-9"/>
        </w:rPr>
        <w:t xml:space="preserve"> </w:t>
      </w:r>
      <w:r w:rsidRPr="0059576E">
        <w:rPr>
          <w:rFonts w:ascii="Arial" w:hAnsi="Arial" w:cs="Arial"/>
          <w:color w:val="000000" w:themeColor="text1"/>
        </w:rPr>
        <w:t>defecating</w:t>
      </w:r>
      <w:r w:rsidRPr="0059576E">
        <w:rPr>
          <w:rFonts w:ascii="Arial" w:hAnsi="Arial" w:cs="Arial"/>
          <w:color w:val="000000" w:themeColor="text1"/>
          <w:spacing w:val="-5"/>
        </w:rPr>
        <w:t xml:space="preserve"> </w:t>
      </w:r>
      <w:r w:rsidRPr="0059576E">
        <w:rPr>
          <w:rFonts w:ascii="Arial" w:hAnsi="Arial" w:cs="Arial"/>
          <w:color w:val="000000" w:themeColor="text1"/>
          <w:spacing w:val="-1"/>
        </w:rPr>
        <w:t>in</w:t>
      </w:r>
      <w:r w:rsidRPr="0059576E">
        <w:rPr>
          <w:rFonts w:ascii="Arial" w:hAnsi="Arial" w:cs="Arial"/>
          <w:color w:val="000000" w:themeColor="text1"/>
          <w:spacing w:val="-9"/>
        </w:rPr>
        <w:t xml:space="preserve"> </w:t>
      </w:r>
      <w:r w:rsidRPr="0059576E">
        <w:rPr>
          <w:rFonts w:ascii="Arial" w:hAnsi="Arial" w:cs="Arial"/>
          <w:color w:val="000000" w:themeColor="text1"/>
        </w:rPr>
        <w:t>the</w:t>
      </w:r>
      <w:r w:rsidRPr="0059576E">
        <w:rPr>
          <w:rFonts w:ascii="Arial" w:hAnsi="Arial" w:cs="Arial"/>
          <w:color w:val="000000" w:themeColor="text1"/>
          <w:spacing w:val="-6"/>
        </w:rPr>
        <w:t xml:space="preserve"> </w:t>
      </w:r>
      <w:r w:rsidRPr="0059576E">
        <w:rPr>
          <w:rFonts w:ascii="Arial" w:hAnsi="Arial" w:cs="Arial"/>
          <w:color w:val="000000" w:themeColor="text1"/>
          <w:spacing w:val="-1"/>
        </w:rPr>
        <w:t>open</w:t>
      </w:r>
      <w:r w:rsidRPr="0059576E">
        <w:rPr>
          <w:rFonts w:ascii="Arial" w:hAnsi="Arial" w:cs="Arial"/>
          <w:color w:val="000000" w:themeColor="text1"/>
          <w:spacing w:val="-8"/>
        </w:rPr>
        <w:t xml:space="preserve"> </w:t>
      </w:r>
      <w:r w:rsidRPr="0059576E">
        <w:rPr>
          <w:rFonts w:ascii="Arial" w:hAnsi="Arial" w:cs="Arial"/>
          <w:color w:val="000000" w:themeColor="text1"/>
        </w:rPr>
        <w:t>fields/bushes,</w:t>
      </w:r>
      <w:r w:rsidRPr="0059576E">
        <w:rPr>
          <w:rFonts w:ascii="Arial" w:hAnsi="Arial" w:cs="Arial"/>
          <w:color w:val="000000" w:themeColor="text1"/>
          <w:spacing w:val="42"/>
          <w:w w:val="99"/>
        </w:rPr>
        <w:t xml:space="preserve"> </w:t>
      </w:r>
      <w:r w:rsidRPr="0059576E">
        <w:rPr>
          <w:rFonts w:ascii="Arial" w:hAnsi="Arial" w:cs="Arial"/>
          <w:color w:val="000000" w:themeColor="text1"/>
          <w:spacing w:val="-1"/>
        </w:rPr>
        <w:t>raising</w:t>
      </w:r>
      <w:r w:rsidRPr="0059576E">
        <w:rPr>
          <w:rFonts w:ascii="Arial" w:hAnsi="Arial" w:cs="Arial"/>
          <w:color w:val="000000" w:themeColor="text1"/>
          <w:spacing w:val="-7"/>
        </w:rPr>
        <w:t xml:space="preserve"> </w:t>
      </w:r>
      <w:r w:rsidRPr="0059576E">
        <w:rPr>
          <w:rFonts w:ascii="Arial" w:hAnsi="Arial" w:cs="Arial"/>
          <w:color w:val="000000" w:themeColor="text1"/>
        </w:rPr>
        <w:t>the</w:t>
      </w:r>
      <w:r w:rsidRPr="0059576E">
        <w:rPr>
          <w:rFonts w:ascii="Arial" w:hAnsi="Arial" w:cs="Arial"/>
          <w:color w:val="000000" w:themeColor="text1"/>
          <w:spacing w:val="-7"/>
        </w:rPr>
        <w:t xml:space="preserve"> </w:t>
      </w:r>
      <w:r w:rsidRPr="0059576E">
        <w:rPr>
          <w:rFonts w:ascii="Arial" w:hAnsi="Arial" w:cs="Arial"/>
          <w:color w:val="000000" w:themeColor="text1"/>
        </w:rPr>
        <w:t>risk</w:t>
      </w:r>
      <w:r w:rsidRPr="0059576E">
        <w:rPr>
          <w:rFonts w:ascii="Arial" w:hAnsi="Arial" w:cs="Arial"/>
          <w:color w:val="000000" w:themeColor="text1"/>
          <w:spacing w:val="-3"/>
        </w:rPr>
        <w:t xml:space="preserve"> </w:t>
      </w:r>
      <w:r w:rsidRPr="0059576E">
        <w:rPr>
          <w:rFonts w:ascii="Arial" w:hAnsi="Arial" w:cs="Arial"/>
          <w:color w:val="000000" w:themeColor="text1"/>
        </w:rPr>
        <w:t>of</w:t>
      </w:r>
      <w:r w:rsidRPr="0059576E">
        <w:rPr>
          <w:rFonts w:ascii="Arial" w:hAnsi="Arial" w:cs="Arial"/>
          <w:color w:val="000000" w:themeColor="text1"/>
          <w:spacing w:val="-5"/>
        </w:rPr>
        <w:t xml:space="preserve"> </w:t>
      </w:r>
      <w:r w:rsidRPr="0059576E">
        <w:rPr>
          <w:rFonts w:ascii="Arial" w:hAnsi="Arial" w:cs="Arial"/>
          <w:color w:val="000000" w:themeColor="text1"/>
          <w:spacing w:val="-1"/>
        </w:rPr>
        <w:t>disease</w:t>
      </w:r>
      <w:r w:rsidRPr="0059576E">
        <w:rPr>
          <w:rFonts w:ascii="Arial" w:hAnsi="Arial" w:cs="Arial"/>
          <w:color w:val="000000" w:themeColor="text1"/>
          <w:spacing w:val="-7"/>
        </w:rPr>
        <w:t xml:space="preserve"> </w:t>
      </w:r>
      <w:r w:rsidRPr="0059576E">
        <w:rPr>
          <w:rFonts w:ascii="Arial" w:hAnsi="Arial" w:cs="Arial"/>
          <w:color w:val="000000" w:themeColor="text1"/>
        </w:rPr>
        <w:t>transmission</w:t>
      </w:r>
      <w:r w:rsidRPr="0059576E">
        <w:rPr>
          <w:rFonts w:ascii="Arial" w:hAnsi="Arial" w:cs="Arial"/>
          <w:color w:val="000000" w:themeColor="text1"/>
          <w:spacing w:val="-6"/>
        </w:rPr>
        <w:t xml:space="preserve"> </w:t>
      </w:r>
      <w:r w:rsidRPr="0059576E">
        <w:rPr>
          <w:rFonts w:ascii="Arial" w:hAnsi="Arial" w:cs="Arial"/>
          <w:color w:val="000000" w:themeColor="text1"/>
          <w:spacing w:val="-1"/>
        </w:rPr>
        <w:t>through</w:t>
      </w:r>
      <w:r w:rsidRPr="0059576E">
        <w:rPr>
          <w:rFonts w:ascii="Arial" w:hAnsi="Arial" w:cs="Arial"/>
          <w:color w:val="000000" w:themeColor="text1"/>
          <w:spacing w:val="-7"/>
        </w:rPr>
        <w:t xml:space="preserve"> </w:t>
      </w:r>
      <w:r w:rsidRPr="0059576E">
        <w:rPr>
          <w:rFonts w:ascii="Arial" w:hAnsi="Arial" w:cs="Arial"/>
          <w:color w:val="000000" w:themeColor="text1"/>
        </w:rPr>
        <w:t>air,</w:t>
      </w:r>
      <w:r w:rsidRPr="0059576E">
        <w:rPr>
          <w:rFonts w:ascii="Arial" w:hAnsi="Arial" w:cs="Arial"/>
          <w:color w:val="000000" w:themeColor="text1"/>
          <w:spacing w:val="-7"/>
        </w:rPr>
        <w:t xml:space="preserve"> </w:t>
      </w:r>
      <w:r w:rsidRPr="0059576E">
        <w:rPr>
          <w:rFonts w:ascii="Arial" w:hAnsi="Arial" w:cs="Arial"/>
          <w:color w:val="000000" w:themeColor="text1"/>
          <w:spacing w:val="-1"/>
        </w:rPr>
        <w:t>insects/flies</w:t>
      </w:r>
      <w:r w:rsidRPr="0059576E">
        <w:rPr>
          <w:rFonts w:ascii="Arial" w:hAnsi="Arial" w:cs="Arial"/>
          <w:color w:val="000000" w:themeColor="text1"/>
          <w:spacing w:val="-6"/>
        </w:rPr>
        <w:t xml:space="preserve"> </w:t>
      </w:r>
      <w:r w:rsidRPr="0059576E">
        <w:rPr>
          <w:rFonts w:ascii="Arial" w:hAnsi="Arial" w:cs="Arial"/>
          <w:color w:val="000000" w:themeColor="text1"/>
        </w:rPr>
        <w:t>or</w:t>
      </w:r>
      <w:r w:rsidRPr="0059576E">
        <w:rPr>
          <w:rFonts w:ascii="Arial" w:hAnsi="Arial" w:cs="Arial"/>
          <w:color w:val="000000" w:themeColor="text1"/>
          <w:spacing w:val="-6"/>
        </w:rPr>
        <w:t xml:space="preserve"> </w:t>
      </w:r>
      <w:r w:rsidRPr="0059576E">
        <w:rPr>
          <w:rFonts w:ascii="Arial" w:hAnsi="Arial" w:cs="Arial"/>
          <w:color w:val="000000" w:themeColor="text1"/>
        </w:rPr>
        <w:t xml:space="preserve">other means. </w:t>
      </w:r>
    </w:p>
    <w:p w14:paraId="33140902" w14:textId="77777777" w:rsidR="00B253B1" w:rsidRPr="0059576E" w:rsidRDefault="00B253B1" w:rsidP="001F5C8A">
      <w:pPr>
        <w:spacing w:after="0" w:line="276" w:lineRule="auto"/>
        <w:jc w:val="both"/>
        <w:rPr>
          <w:rFonts w:ascii="Arial" w:hAnsi="Arial" w:cs="Arial"/>
          <w:color w:val="000000" w:themeColor="text1"/>
        </w:rPr>
      </w:pPr>
    </w:p>
    <w:p w14:paraId="22AA5191" w14:textId="502E8843" w:rsidR="00B253B1" w:rsidRPr="0059576E" w:rsidRDefault="00B253B1" w:rsidP="001F5C8A">
      <w:pPr>
        <w:spacing w:after="0" w:line="276" w:lineRule="auto"/>
        <w:jc w:val="both"/>
        <w:rPr>
          <w:rFonts w:ascii="Arial" w:eastAsia="Calibri" w:hAnsi="Arial" w:cs="Arial"/>
          <w:color w:val="000000" w:themeColor="text1"/>
          <w:lang w:val="en-CA"/>
        </w:rPr>
      </w:pPr>
      <w:r w:rsidRPr="0059576E">
        <w:rPr>
          <w:rFonts w:ascii="Arial" w:hAnsi="Arial" w:cs="Arial"/>
          <w:color w:val="000000" w:themeColor="text1"/>
        </w:rPr>
        <w:t xml:space="preserve">The water quality of the project area (Sibi and Kachhi districts) has been determined by sampling ground water, rivers water and ponds water. Results showed that groundwater of the project area is highly brackish whereas rivers and ponds water are comparatively of acceptable quality but does not meet the BEQS for some parameters. </w:t>
      </w:r>
      <w:r w:rsidRPr="0059576E">
        <w:rPr>
          <w:rFonts w:ascii="Arial" w:eastAsia="Calibri" w:hAnsi="Arial" w:cs="Arial"/>
          <w:color w:val="000000" w:themeColor="text1"/>
          <w:lang w:val="en-CA"/>
        </w:rPr>
        <w:t xml:space="preserve">The main issue for the area is availability of safe drinking water as rain and floodwater, stored in ponds, is used for drinking and domestic purposes.  This polluted water contributes to health issues.  </w:t>
      </w:r>
    </w:p>
    <w:p w14:paraId="7B07F838" w14:textId="77777777" w:rsidR="00B253B1" w:rsidRPr="0059576E" w:rsidRDefault="00B253B1" w:rsidP="001F5C8A">
      <w:pPr>
        <w:spacing w:after="0" w:line="276" w:lineRule="auto"/>
        <w:jc w:val="both"/>
        <w:rPr>
          <w:rFonts w:ascii="Arial" w:eastAsia="Calibri" w:hAnsi="Arial" w:cs="Arial"/>
          <w:color w:val="000000" w:themeColor="text1"/>
          <w:lang w:val="en-CA"/>
        </w:rPr>
      </w:pPr>
    </w:p>
    <w:p w14:paraId="32BE2C8D" w14:textId="62742807" w:rsidR="005335DC" w:rsidRPr="0059576E" w:rsidRDefault="005335DC" w:rsidP="001F5C8A">
      <w:pPr>
        <w:autoSpaceDE w:val="0"/>
        <w:autoSpaceDN w:val="0"/>
        <w:adjustRightInd w:val="0"/>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Quetta</w:t>
      </w:r>
      <w:r w:rsidR="00314ACD" w:rsidRPr="0059576E">
        <w:rPr>
          <w:rStyle w:val="FootnoteReference"/>
          <w:rFonts w:ascii="Arial" w:hAnsi="Arial" w:cs="Arial"/>
          <w:b/>
          <w:bCs/>
          <w:i/>
          <w:iCs/>
          <w:color w:val="000000" w:themeColor="text1"/>
        </w:rPr>
        <w:footnoteReference w:id="17"/>
      </w:r>
      <w:r w:rsidRPr="0059576E">
        <w:rPr>
          <w:rFonts w:ascii="Arial" w:hAnsi="Arial" w:cs="Arial"/>
          <w:b/>
          <w:bCs/>
          <w:i/>
          <w:iCs/>
          <w:color w:val="000000" w:themeColor="text1"/>
        </w:rPr>
        <w:t xml:space="preserve"> </w:t>
      </w:r>
    </w:p>
    <w:p w14:paraId="7BCA86A8" w14:textId="620EA0A1" w:rsidR="00B253B1" w:rsidRPr="0059576E" w:rsidRDefault="00B253B1" w:rsidP="001F5C8A">
      <w:pPr>
        <w:spacing w:after="0" w:line="276" w:lineRule="auto"/>
        <w:jc w:val="both"/>
        <w:rPr>
          <w:rFonts w:ascii="Arial" w:hAnsi="Arial" w:cs="Arial"/>
          <w:color w:val="000000" w:themeColor="text1"/>
        </w:rPr>
      </w:pPr>
      <w:r w:rsidRPr="0059576E">
        <w:rPr>
          <w:rFonts w:ascii="Arial" w:hAnsi="Arial" w:cs="Arial"/>
          <w:color w:val="000000" w:themeColor="text1"/>
        </w:rPr>
        <w:t>There is no perennial river in the Quetta District. The whole area is drained by Quetta Lora (Sariab Lora) and its confluents, which has been described as the Hanna stream and the Tirkha or Karanga Lora draining the Aghbarg valley.</w:t>
      </w:r>
      <w:r w:rsidR="009303EF" w:rsidRPr="0059576E">
        <w:rPr>
          <w:rFonts w:ascii="Arial" w:hAnsi="Arial" w:cs="Arial"/>
          <w:color w:val="000000" w:themeColor="text1"/>
        </w:rPr>
        <w:t xml:space="preserve"> </w:t>
      </w:r>
      <w:r w:rsidR="00FB07D2" w:rsidRPr="0059576E">
        <w:rPr>
          <w:rFonts w:ascii="Arial" w:hAnsi="Arial" w:cs="Arial"/>
          <w:color w:val="000000" w:themeColor="text1"/>
        </w:rPr>
        <w:t xml:space="preserve">Around 3 million inhabitants of the area </w:t>
      </w:r>
      <w:r w:rsidR="0054613C" w:rsidRPr="0059576E">
        <w:rPr>
          <w:rFonts w:ascii="Arial" w:hAnsi="Arial" w:cs="Arial"/>
          <w:color w:val="000000" w:themeColor="text1"/>
        </w:rPr>
        <w:t>are</w:t>
      </w:r>
      <w:r w:rsidR="00FB07D2" w:rsidRPr="0059576E">
        <w:rPr>
          <w:rFonts w:ascii="Arial" w:hAnsi="Arial" w:cs="Arial"/>
          <w:color w:val="000000" w:themeColor="text1"/>
        </w:rPr>
        <w:t xml:space="preserve"> currently facing a complex issue of water availability due to rapid growth and resultant over exploitation of its major and available source; groundwater. </w:t>
      </w:r>
      <w:r w:rsidR="0054613C" w:rsidRPr="0059576E">
        <w:rPr>
          <w:rFonts w:ascii="Arial" w:hAnsi="Arial" w:cs="Arial"/>
        </w:rPr>
        <w:t xml:space="preserve">Things are even worse in katchi abadis (slums) in Quetta where none of the many overlapping agencies including WASA provide services. </w:t>
      </w:r>
      <w:r w:rsidR="00FB07D2" w:rsidRPr="0059576E">
        <w:rPr>
          <w:rFonts w:ascii="Arial" w:hAnsi="Arial" w:cs="Arial"/>
          <w:color w:val="000000" w:themeColor="text1"/>
        </w:rPr>
        <w:t xml:space="preserve">Therefore, access to safe drinking water (quality and quantity of drinking water) and improvement in sanitation, mainly in the city area, remains an issue to be addressed instantly.  </w:t>
      </w:r>
    </w:p>
    <w:p w14:paraId="177E274C" w14:textId="5DB64BE6" w:rsidR="00FB07D2" w:rsidRPr="0059576E" w:rsidRDefault="00FB07D2" w:rsidP="001F5C8A">
      <w:pPr>
        <w:spacing w:after="0" w:line="276" w:lineRule="auto"/>
        <w:jc w:val="both"/>
        <w:rPr>
          <w:rFonts w:ascii="Arial" w:hAnsi="Arial" w:cs="Arial"/>
          <w:color w:val="000000" w:themeColor="text1"/>
        </w:rPr>
      </w:pPr>
    </w:p>
    <w:p w14:paraId="5D37942B" w14:textId="30FE5E9D" w:rsidR="009036A3" w:rsidRPr="0059576E" w:rsidRDefault="00FB07D2" w:rsidP="001F5C8A">
      <w:pPr>
        <w:spacing w:after="0" w:line="276" w:lineRule="auto"/>
        <w:jc w:val="both"/>
        <w:rPr>
          <w:rFonts w:ascii="Arial" w:eastAsia="SimSun" w:hAnsi="Arial" w:cs="Arial"/>
          <w:color w:val="000000" w:themeColor="text1"/>
          <w:lang w:eastAsia="zh-CN" w:bidi="ar"/>
        </w:rPr>
      </w:pPr>
      <w:r w:rsidRPr="0059576E">
        <w:rPr>
          <w:rFonts w:ascii="Arial" w:hAnsi="Arial" w:cs="Arial"/>
          <w:color w:val="000000" w:themeColor="text1"/>
        </w:rPr>
        <w:t>Groundwater extraction infrastructure and distribution system for domestic use are being operated mainly by Quetta Water and Sanitation Authority (QWASA) with 430 tube wells out of which around 75% are operational</w:t>
      </w:r>
      <w:r w:rsidRPr="0059576E">
        <w:rPr>
          <w:rFonts w:ascii="Arial" w:hAnsi="Arial" w:cs="Arial"/>
          <w:color w:val="000000" w:themeColor="text1"/>
          <w:vertAlign w:val="superscript"/>
        </w:rPr>
        <w:footnoteReference w:id="18"/>
      </w:r>
      <w:r w:rsidRPr="0059576E">
        <w:rPr>
          <w:rFonts w:ascii="Arial" w:hAnsi="Arial" w:cs="Arial"/>
          <w:color w:val="000000" w:themeColor="text1"/>
        </w:rPr>
        <w:t>.</w:t>
      </w:r>
      <w:r w:rsidR="0060411B" w:rsidRPr="0059576E">
        <w:rPr>
          <w:rFonts w:ascii="Arial" w:hAnsi="Arial" w:cs="Arial"/>
          <w:color w:val="000000" w:themeColor="text1"/>
        </w:rPr>
        <w:t xml:space="preserve"> </w:t>
      </w:r>
      <w:r w:rsidR="009303EF" w:rsidRPr="0059576E">
        <w:rPr>
          <w:rFonts w:ascii="Arial" w:hAnsi="Arial" w:cs="Arial"/>
          <w:color w:val="000000" w:themeColor="text1"/>
        </w:rPr>
        <w:t xml:space="preserve">Few tube wells are equipped with flow meters but they are non-functional. </w:t>
      </w:r>
      <w:r w:rsidRPr="0059576E">
        <w:rPr>
          <w:rFonts w:ascii="Arial" w:hAnsi="Arial" w:cs="Arial"/>
          <w:color w:val="000000" w:themeColor="text1"/>
        </w:rPr>
        <w:t xml:space="preserve"> </w:t>
      </w:r>
      <w:r w:rsidRPr="0059576E">
        <w:rPr>
          <w:rFonts w:ascii="Arial" w:eastAsia="SimSun" w:hAnsi="Arial" w:cs="Arial"/>
          <w:color w:val="000000" w:themeColor="text1"/>
          <w:lang w:eastAsia="zh-CN" w:bidi="ar"/>
        </w:rPr>
        <w:t xml:space="preserve">Apart from domestic use, groundwater is also being used significantly for agricultural purpose through 292 tube wells with subsidized electricity tariff. </w:t>
      </w:r>
    </w:p>
    <w:p w14:paraId="00B496F5" w14:textId="77777777" w:rsidR="009036A3" w:rsidRPr="0059576E" w:rsidRDefault="009036A3" w:rsidP="001F5C8A">
      <w:pPr>
        <w:spacing w:after="0" w:line="276" w:lineRule="auto"/>
        <w:jc w:val="both"/>
        <w:rPr>
          <w:rFonts w:ascii="Arial" w:eastAsia="SimSun" w:hAnsi="Arial" w:cs="Arial"/>
          <w:color w:val="000000" w:themeColor="text1"/>
          <w:lang w:eastAsia="zh-CN" w:bidi="ar"/>
        </w:rPr>
      </w:pPr>
    </w:p>
    <w:p w14:paraId="79EFFFBE" w14:textId="4ECB02CF" w:rsidR="00FB07D2" w:rsidRPr="0059576E" w:rsidRDefault="009036A3" w:rsidP="001F5C8A">
      <w:pPr>
        <w:spacing w:after="0" w:line="276" w:lineRule="auto"/>
        <w:jc w:val="both"/>
        <w:rPr>
          <w:rFonts w:ascii="Arial" w:eastAsia="SimSun" w:hAnsi="Arial" w:cs="Arial"/>
          <w:color w:val="000000" w:themeColor="text1"/>
          <w:lang w:eastAsia="zh-CN" w:bidi="ar"/>
        </w:rPr>
      </w:pPr>
      <w:r w:rsidRPr="0059576E">
        <w:rPr>
          <w:rFonts w:ascii="Arial" w:hAnsi="Arial" w:cs="Arial"/>
          <w:color w:val="000000" w:themeColor="text1"/>
        </w:rPr>
        <w:t xml:space="preserve">The city’s water demand is estimated at 61 million gallons per day (MGD), but only 24.5 MGD to 34.8 MGD are delivered by public agencies responsible for water supply and sanitation.  </w:t>
      </w:r>
      <w:r w:rsidR="00FB07D2" w:rsidRPr="0059576E">
        <w:rPr>
          <w:rFonts w:ascii="Arial" w:eastAsia="SimSun" w:hAnsi="Arial" w:cs="Arial"/>
          <w:color w:val="000000" w:themeColor="text1"/>
          <w:lang w:eastAsia="zh-CN" w:bidi="ar"/>
        </w:rPr>
        <w:t>In the past, around 2 MGD water was being drawn from Wali Tangi Dam, however, due to outlived and non-functional conveyance system, currently around 1 MGD water is being supplied from the Dam and Spin Karaz to the Cantonment Area. Consequently, the agreed share of WASA from this surface water source is also affected and WASA is currently receiving less than 10% of its committed share of 1 MGD. Rehabilitation of the collapsed and outlived water conveyance system from Wali Tangi Dam &amp; Spin Karez Dam will ensure full water supply from the Wali Tangi and Spin Karez Dam and the committed water quota for the city and cantonment will be available.</w:t>
      </w:r>
    </w:p>
    <w:p w14:paraId="4B3E54A3" w14:textId="0A7114D4" w:rsidR="000A3A5F" w:rsidRPr="0059576E" w:rsidRDefault="00FB07D2" w:rsidP="001F5C8A">
      <w:pPr>
        <w:spacing w:after="0" w:line="276" w:lineRule="auto"/>
        <w:jc w:val="both"/>
        <w:rPr>
          <w:rFonts w:ascii="Arial" w:hAnsi="Arial" w:cs="Arial"/>
        </w:rPr>
      </w:pPr>
      <w:r w:rsidRPr="0059576E">
        <w:rPr>
          <w:rFonts w:ascii="Arial" w:eastAsia="SimSun" w:hAnsi="Arial" w:cs="Arial"/>
          <w:color w:val="000000" w:themeColor="text1"/>
          <w:lang w:eastAsia="zh-CN" w:bidi="ar"/>
        </w:rPr>
        <w:t>In absence of any reliable and financially viable surface water source in and around Quetta, the City is mainly dependent on groundwater resources</w:t>
      </w:r>
      <w:r w:rsidR="009036A3" w:rsidRPr="0059576E">
        <w:rPr>
          <w:rFonts w:ascii="Arial" w:eastAsia="SimSun" w:hAnsi="Arial" w:cs="Arial"/>
          <w:color w:val="000000" w:themeColor="text1"/>
          <w:lang w:eastAsia="zh-CN" w:bidi="ar"/>
        </w:rPr>
        <w:t xml:space="preserve">, </w:t>
      </w:r>
      <w:r w:rsidR="009036A3" w:rsidRPr="0059576E">
        <w:rPr>
          <w:rFonts w:ascii="Arial" w:hAnsi="Arial" w:cs="Arial"/>
          <w:color w:val="000000" w:themeColor="text1"/>
        </w:rPr>
        <w:t>the average depth to the water table in Quetta increased by about 90 meters</w:t>
      </w:r>
      <w:r w:rsidR="009036A3" w:rsidRPr="0059576E">
        <w:rPr>
          <w:rStyle w:val="FootnoteReference"/>
          <w:rFonts w:ascii="Arial" w:hAnsi="Arial" w:cs="Arial"/>
          <w:color w:val="000000" w:themeColor="text1"/>
        </w:rPr>
        <w:footnoteReference w:id="19"/>
      </w:r>
      <w:r w:rsidRPr="0059576E">
        <w:rPr>
          <w:rFonts w:ascii="Arial" w:eastAsia="SimSun" w:hAnsi="Arial" w:cs="Arial"/>
          <w:color w:val="000000" w:themeColor="text1"/>
          <w:lang w:eastAsia="zh-CN" w:bidi="ar"/>
        </w:rPr>
        <w:t xml:space="preserve">. </w:t>
      </w:r>
      <w:r w:rsidR="000A3A5F" w:rsidRPr="0059576E">
        <w:rPr>
          <w:rFonts w:ascii="Arial" w:hAnsi="Arial" w:cs="Arial"/>
          <w:color w:val="000000" w:themeColor="text1"/>
        </w:rPr>
        <w:t xml:space="preserve">Groundwater irrigated orchards in the Quetta Valley are a major driver of depletion that affects Quetta’s water supply. </w:t>
      </w:r>
      <w:r w:rsidRPr="0059576E">
        <w:rPr>
          <w:rFonts w:ascii="Arial" w:eastAsia="SimSun" w:hAnsi="Arial" w:cs="Arial"/>
          <w:color w:val="000000" w:themeColor="text1"/>
          <w:lang w:eastAsia="zh-CN" w:bidi="ar"/>
        </w:rPr>
        <w:t xml:space="preserve">Over exploitation of groundwater due to rapid urbanization and ever-increasing water demand coupled with significant water losses through leakages in water supply network made it necessary to augment the water supplies through surface water resources in conjunction with the </w:t>
      </w:r>
      <w:r w:rsidRPr="0059576E">
        <w:rPr>
          <w:rFonts w:ascii="Arial" w:hAnsi="Arial" w:cs="Arial"/>
        </w:rPr>
        <w:t>groundwater</w:t>
      </w:r>
      <w:r w:rsidRPr="0059576E">
        <w:rPr>
          <w:rFonts w:ascii="Arial" w:eastAsia="SimSun" w:hAnsi="Arial" w:cs="Arial"/>
          <w:color w:val="000000" w:themeColor="text1"/>
          <w:lang w:eastAsia="zh-CN" w:bidi="ar"/>
        </w:rPr>
        <w:t>. While exploring the new surface water resources it is also essential to minimize the transmission losses by repairing/replacing the outlived and leaking water distribution network and taking measures to enhance ground water recharging through watershed management. These interventions mainly cover the watershed management, development of new surface water resources and rehabilitation of the collapsed surface water supply infrastructure to restore the water supply from the existing water source.</w:t>
      </w:r>
      <w:r w:rsidR="000A3A5F" w:rsidRPr="0059576E">
        <w:rPr>
          <w:rFonts w:ascii="Arial" w:eastAsia="SimSun" w:hAnsi="Arial" w:cs="Arial"/>
          <w:color w:val="000000" w:themeColor="text1"/>
          <w:lang w:eastAsia="zh-CN" w:bidi="ar"/>
        </w:rPr>
        <w:t xml:space="preserve"> </w:t>
      </w:r>
      <w:r w:rsidR="00B253B1" w:rsidRPr="0059576E">
        <w:rPr>
          <w:rFonts w:ascii="Arial" w:hAnsi="Arial" w:cs="Arial"/>
          <w:color w:val="000000" w:themeColor="text1"/>
        </w:rPr>
        <w:t>Water quality is also an issue and 65 percent of drinking water sources are deemed unsafe for human consumption</w:t>
      </w:r>
      <w:r w:rsidR="001A2AB6" w:rsidRPr="0059576E">
        <w:rPr>
          <w:rFonts w:ascii="Arial" w:hAnsi="Arial" w:cs="Arial"/>
          <w:color w:val="000000" w:themeColor="text1"/>
        </w:rPr>
        <w:t xml:space="preserve"> due to biological contamination, poor management of infrastructure, improper disposal of wastes etc. </w:t>
      </w:r>
      <w:r w:rsidR="00AA36EC" w:rsidRPr="0059576E">
        <w:rPr>
          <w:rFonts w:ascii="Arial" w:hAnsi="Arial" w:cs="Arial"/>
        </w:rPr>
        <w:t xml:space="preserve">There is one functional sewage treatment plant in Quetta but there is no upstream investment to separate sewage from stormwater and other urban wastewater, and the drainage and sewage network are rudimentary and poorly maintained. </w:t>
      </w:r>
    </w:p>
    <w:p w14:paraId="4262BD6A" w14:textId="77777777" w:rsidR="000A3A5F" w:rsidRPr="0059576E" w:rsidRDefault="000A3A5F" w:rsidP="001F5C8A">
      <w:pPr>
        <w:spacing w:after="0" w:line="276" w:lineRule="auto"/>
        <w:jc w:val="both"/>
        <w:rPr>
          <w:rFonts w:ascii="Arial" w:hAnsi="Arial" w:cs="Arial"/>
        </w:rPr>
      </w:pPr>
    </w:p>
    <w:p w14:paraId="76AB4997" w14:textId="3141BFAA" w:rsidR="00AA36EC" w:rsidRPr="0059576E" w:rsidRDefault="00AA36EC" w:rsidP="001F5C8A">
      <w:pPr>
        <w:spacing w:after="0" w:line="276" w:lineRule="auto"/>
        <w:jc w:val="both"/>
        <w:rPr>
          <w:rFonts w:ascii="Arial" w:hAnsi="Arial" w:cs="Arial"/>
        </w:rPr>
      </w:pPr>
      <w:r w:rsidRPr="0059576E">
        <w:rPr>
          <w:rFonts w:ascii="Arial" w:hAnsi="Arial" w:cs="Arial"/>
        </w:rPr>
        <w:t>WASA also has significant inefficiencies in equipment/infrastructure operations and maintenance (O&amp;M), high energy use and high physical water loss. O&amp;M cost recovery is less than four percent, the rest is only very partially covered through a largely inadequate and unpredictable annual budget allocation of about Pakistan Rupee 3.6 billion. Quetta will remain water insecure unless both the physical and institutional architectures for delivering water and sanitation services are drastically upgraded.</w:t>
      </w:r>
    </w:p>
    <w:p w14:paraId="3863770B" w14:textId="77777777" w:rsidR="00AA36EC" w:rsidRPr="0059576E" w:rsidRDefault="00AA36EC" w:rsidP="004B22BA">
      <w:pPr>
        <w:spacing w:after="0" w:line="276" w:lineRule="auto"/>
        <w:jc w:val="both"/>
        <w:rPr>
          <w:rFonts w:ascii="Arial" w:hAnsi="Arial" w:cs="Arial"/>
        </w:rPr>
      </w:pPr>
    </w:p>
    <w:p w14:paraId="0BE5A3F4" w14:textId="77777777" w:rsidR="00B253B1" w:rsidRPr="0059576E" w:rsidRDefault="00B253B1" w:rsidP="001F5C8A">
      <w:pPr>
        <w:pStyle w:val="SUBHEADING3"/>
        <w:numPr>
          <w:ilvl w:val="2"/>
          <w:numId w:val="23"/>
        </w:numPr>
        <w:spacing w:before="0" w:line="276" w:lineRule="auto"/>
        <w:jc w:val="both"/>
      </w:pPr>
      <w:bookmarkStart w:id="925" w:name="_Toc156582318"/>
      <w:bookmarkStart w:id="926" w:name="_Toc151524269"/>
      <w:bookmarkStart w:id="927" w:name="_Toc151525133"/>
      <w:bookmarkStart w:id="928" w:name="_Toc151524270"/>
      <w:bookmarkStart w:id="929" w:name="_Toc151525134"/>
      <w:bookmarkStart w:id="930" w:name="_Toc159072209"/>
      <w:bookmarkEnd w:id="925"/>
      <w:bookmarkEnd w:id="926"/>
      <w:bookmarkEnd w:id="927"/>
      <w:bookmarkEnd w:id="928"/>
      <w:bookmarkEnd w:id="929"/>
      <w:r w:rsidRPr="0059576E">
        <w:t>Climate</w:t>
      </w:r>
      <w:bookmarkEnd w:id="930"/>
    </w:p>
    <w:p w14:paraId="64223818" w14:textId="77777777" w:rsidR="009E38EE" w:rsidRPr="0059576E" w:rsidRDefault="009E38EE" w:rsidP="001F5C8A">
      <w:pPr>
        <w:spacing w:after="0" w:line="276" w:lineRule="auto"/>
        <w:jc w:val="both"/>
        <w:rPr>
          <w:rFonts w:ascii="Arial" w:hAnsi="Arial" w:cs="Arial"/>
          <w:color w:val="000000" w:themeColor="text1"/>
        </w:rPr>
      </w:pPr>
    </w:p>
    <w:p w14:paraId="44BFEC59" w14:textId="77777777" w:rsidR="005335DC" w:rsidRPr="0059576E" w:rsidRDefault="005335DC" w:rsidP="001F5C8A">
      <w:pPr>
        <w:spacing w:after="0" w:line="276" w:lineRule="auto"/>
        <w:jc w:val="both"/>
        <w:rPr>
          <w:rFonts w:ascii="Arial" w:eastAsia="Calibri" w:hAnsi="Arial" w:cs="Arial"/>
          <w:b/>
          <w:bCs/>
          <w:i/>
          <w:iCs/>
          <w:color w:val="000000" w:themeColor="text1"/>
        </w:rPr>
      </w:pPr>
      <w:r w:rsidRPr="0059576E">
        <w:rPr>
          <w:rFonts w:ascii="Arial" w:eastAsia="Calibri" w:hAnsi="Arial" w:cs="Arial"/>
          <w:b/>
          <w:bCs/>
          <w:i/>
          <w:iCs/>
          <w:color w:val="000000" w:themeColor="text1"/>
        </w:rPr>
        <w:t>Kachhi Plains</w:t>
      </w:r>
    </w:p>
    <w:p w14:paraId="4C56812E" w14:textId="40D91CE6" w:rsidR="00B253B1" w:rsidRPr="0059576E" w:rsidRDefault="00B253B1" w:rsidP="001F5C8A">
      <w:pPr>
        <w:autoSpaceDE w:val="0"/>
        <w:autoSpaceDN w:val="0"/>
        <w:adjustRightInd w:val="0"/>
        <w:spacing w:after="0" w:line="276" w:lineRule="auto"/>
        <w:jc w:val="both"/>
        <w:rPr>
          <w:rFonts w:ascii="Arial" w:hAnsi="Arial" w:cs="Arial"/>
          <w:color w:val="000000" w:themeColor="text1"/>
        </w:rPr>
      </w:pPr>
      <w:r w:rsidRPr="0059576E">
        <w:rPr>
          <w:rFonts w:ascii="Arial" w:eastAsia="Calibri" w:hAnsi="Arial" w:cs="Arial"/>
          <w:color w:val="000000" w:themeColor="text1"/>
        </w:rPr>
        <w:t>Climate of Kac</w:t>
      </w:r>
      <w:r w:rsidR="00F47F84" w:rsidRPr="0059576E">
        <w:rPr>
          <w:rFonts w:ascii="Arial" w:eastAsia="Calibri" w:hAnsi="Arial" w:cs="Arial"/>
          <w:color w:val="000000" w:themeColor="text1"/>
        </w:rPr>
        <w:t>h</w:t>
      </w:r>
      <w:r w:rsidRPr="0059576E">
        <w:rPr>
          <w:rFonts w:ascii="Arial" w:eastAsia="Calibri" w:hAnsi="Arial" w:cs="Arial"/>
          <w:color w:val="000000" w:themeColor="text1"/>
        </w:rPr>
        <w:t xml:space="preserve">hi plain project area </w:t>
      </w:r>
      <w:r w:rsidRPr="0059576E">
        <w:rPr>
          <w:rFonts w:ascii="Arial" w:hAnsi="Arial" w:cs="Arial"/>
          <w:color w:val="000000" w:themeColor="text1"/>
        </w:rPr>
        <w:t>(Sibi and Kachhi districts</w:t>
      </w:r>
      <w:r w:rsidRPr="0059576E">
        <w:rPr>
          <w:rFonts w:ascii="Arial" w:eastAsia="Calibri" w:hAnsi="Arial" w:cs="Arial"/>
          <w:color w:val="000000" w:themeColor="text1"/>
        </w:rPr>
        <w:t>) is classified as arid in nature with high summer temperatures and low rainfall. The area lies in the hottest region of the country and the hottest months are May and June with maximum temperature of 52</w:t>
      </w:r>
      <w:r w:rsidRPr="0059576E">
        <w:rPr>
          <w:rFonts w:ascii="Arial" w:eastAsia="Calibri" w:hAnsi="Arial" w:cs="Arial"/>
          <w:color w:val="000000" w:themeColor="text1"/>
          <w:vertAlign w:val="superscript"/>
        </w:rPr>
        <w:t>o</w:t>
      </w:r>
      <w:r w:rsidRPr="0059576E">
        <w:rPr>
          <w:rFonts w:ascii="Arial" w:eastAsia="Calibri" w:hAnsi="Arial" w:cs="Arial"/>
          <w:color w:val="000000" w:themeColor="text1"/>
        </w:rPr>
        <w:t xml:space="preserve"> C, while the average temperature range varies from 13</w:t>
      </w:r>
      <w:r w:rsidRPr="0059576E">
        <w:rPr>
          <w:rFonts w:ascii="Arial" w:eastAsia="Calibri" w:hAnsi="Arial" w:cs="Arial"/>
          <w:color w:val="000000" w:themeColor="text1"/>
          <w:vertAlign w:val="superscript"/>
        </w:rPr>
        <w:t>o</w:t>
      </w:r>
      <w:r w:rsidRPr="0059576E">
        <w:rPr>
          <w:rFonts w:ascii="Arial" w:eastAsia="Calibri" w:hAnsi="Arial" w:cs="Arial"/>
          <w:color w:val="000000" w:themeColor="text1"/>
        </w:rPr>
        <w:t>C to 52</w:t>
      </w:r>
      <w:r w:rsidRPr="0059576E">
        <w:rPr>
          <w:rFonts w:ascii="Arial" w:eastAsia="Calibri" w:hAnsi="Arial" w:cs="Arial"/>
          <w:color w:val="000000" w:themeColor="text1"/>
          <w:vertAlign w:val="superscript"/>
        </w:rPr>
        <w:t>o</w:t>
      </w:r>
      <w:r w:rsidRPr="0059576E">
        <w:rPr>
          <w:rFonts w:ascii="Arial" w:eastAsia="Calibri" w:hAnsi="Arial" w:cs="Arial"/>
          <w:color w:val="000000" w:themeColor="text1"/>
        </w:rPr>
        <w:t>C.  During winters, the mean monthly minimum temperature recorded is 13</w:t>
      </w:r>
      <w:r w:rsidRPr="0059576E">
        <w:rPr>
          <w:rFonts w:ascii="Arial" w:eastAsia="Calibri" w:hAnsi="Arial" w:cs="Arial"/>
          <w:color w:val="000000" w:themeColor="text1"/>
          <w:vertAlign w:val="superscript"/>
        </w:rPr>
        <w:t>o</w:t>
      </w:r>
      <w:r w:rsidRPr="0059576E">
        <w:rPr>
          <w:rFonts w:ascii="Arial" w:eastAsia="Calibri" w:hAnsi="Arial" w:cs="Arial"/>
          <w:color w:val="000000" w:themeColor="text1"/>
        </w:rPr>
        <w:t xml:space="preserve"> C in January and varies considerably across the watershed.  The average annual rainfall in project area has been recorded as 4.5 inches (112 mm).  </w:t>
      </w:r>
    </w:p>
    <w:p w14:paraId="2DA691BC" w14:textId="77777777" w:rsidR="00B253B1" w:rsidRPr="0059576E" w:rsidRDefault="00B253B1" w:rsidP="001F5C8A">
      <w:pPr>
        <w:autoSpaceDE w:val="0"/>
        <w:autoSpaceDN w:val="0"/>
        <w:adjustRightInd w:val="0"/>
        <w:spacing w:after="0" w:line="276" w:lineRule="auto"/>
        <w:jc w:val="both"/>
        <w:rPr>
          <w:rFonts w:ascii="Arial" w:hAnsi="Arial" w:cs="Arial"/>
          <w:color w:val="000000" w:themeColor="text1"/>
        </w:rPr>
      </w:pPr>
    </w:p>
    <w:p w14:paraId="2C743F82" w14:textId="77777777" w:rsidR="005335DC" w:rsidRPr="0059576E" w:rsidRDefault="005335DC" w:rsidP="001F5C8A">
      <w:pPr>
        <w:autoSpaceDE w:val="0"/>
        <w:autoSpaceDN w:val="0"/>
        <w:adjustRightInd w:val="0"/>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 xml:space="preserve">Quetta </w:t>
      </w:r>
    </w:p>
    <w:p w14:paraId="6A31B2D5" w14:textId="5BE64865" w:rsidR="00B253B1" w:rsidRPr="0059576E" w:rsidRDefault="00B253B1" w:rsidP="001F5C8A">
      <w:pPr>
        <w:autoSpaceDE w:val="0"/>
        <w:autoSpaceDN w:val="0"/>
        <w:adjustRightInd w:val="0"/>
        <w:spacing w:after="0" w:line="276" w:lineRule="auto"/>
        <w:jc w:val="both"/>
        <w:rPr>
          <w:rFonts w:ascii="Arial" w:hAnsi="Arial" w:cs="Arial"/>
          <w:b/>
          <w:bCs/>
          <w:color w:val="000000" w:themeColor="text1"/>
        </w:rPr>
      </w:pPr>
      <w:r w:rsidRPr="0059576E">
        <w:rPr>
          <w:rFonts w:ascii="Arial" w:hAnsi="Arial" w:cs="Arial"/>
          <w:color w:val="000000" w:themeColor="text1"/>
        </w:rPr>
        <w:t>Semi-arid to arid climate prevails in the Quetta valley. Winters are extreme cold and the maximum average temperature ranges from 14 to 18</w:t>
      </w:r>
      <w:r w:rsidRPr="0059576E">
        <w:rPr>
          <w:rFonts w:ascii="Arial" w:hAnsi="Arial" w:cs="Arial"/>
          <w:color w:val="000000" w:themeColor="text1"/>
          <w:vertAlign w:val="superscript"/>
        </w:rPr>
        <w:t>o</w:t>
      </w:r>
      <w:r w:rsidRPr="0059576E">
        <w:rPr>
          <w:rFonts w:ascii="Arial" w:hAnsi="Arial" w:cs="Arial"/>
          <w:color w:val="000000" w:themeColor="text1"/>
        </w:rPr>
        <w:t>C. The minimum temperature averages 4.3</w:t>
      </w:r>
      <w:r w:rsidRPr="0059576E">
        <w:rPr>
          <w:rFonts w:ascii="Arial" w:hAnsi="Arial" w:cs="Arial"/>
          <w:color w:val="000000" w:themeColor="text1"/>
          <w:vertAlign w:val="superscript"/>
        </w:rPr>
        <w:t>o</w:t>
      </w:r>
      <w:r w:rsidRPr="0059576E">
        <w:rPr>
          <w:rFonts w:ascii="Arial" w:hAnsi="Arial" w:cs="Arial"/>
          <w:color w:val="000000" w:themeColor="text1"/>
        </w:rPr>
        <w:t>C to -1.7</w:t>
      </w:r>
      <w:r w:rsidRPr="0059576E">
        <w:rPr>
          <w:rFonts w:ascii="Arial" w:hAnsi="Arial" w:cs="Arial"/>
          <w:color w:val="000000" w:themeColor="text1"/>
          <w:vertAlign w:val="superscript"/>
        </w:rPr>
        <w:t>o</w:t>
      </w:r>
      <w:r w:rsidRPr="0059576E">
        <w:rPr>
          <w:rFonts w:ascii="Arial" w:hAnsi="Arial" w:cs="Arial"/>
          <w:color w:val="000000" w:themeColor="text1"/>
        </w:rPr>
        <w:t>C. The average annual rainfall is about 249 mm. Quetta valley has experienced frequent droughts in the past.</w:t>
      </w:r>
    </w:p>
    <w:p w14:paraId="0FA697E8" w14:textId="498B296A" w:rsidR="00B253B1" w:rsidRPr="0059576E" w:rsidRDefault="00B253B1" w:rsidP="001F5C8A">
      <w:pPr>
        <w:kinsoku w:val="0"/>
        <w:overflowPunct w:val="0"/>
        <w:autoSpaceDE w:val="0"/>
        <w:autoSpaceDN w:val="0"/>
        <w:adjustRightInd w:val="0"/>
        <w:spacing w:after="0" w:line="276" w:lineRule="auto"/>
        <w:ind w:left="43" w:right="101"/>
        <w:jc w:val="both"/>
        <w:rPr>
          <w:rFonts w:ascii="Arial" w:hAnsi="Arial" w:cs="Arial"/>
          <w:color w:val="000000" w:themeColor="text1"/>
        </w:rPr>
      </w:pPr>
    </w:p>
    <w:p w14:paraId="7AC0A697" w14:textId="77777777" w:rsidR="00713F12" w:rsidRPr="0059576E" w:rsidRDefault="00713F12" w:rsidP="001F5C8A">
      <w:pPr>
        <w:kinsoku w:val="0"/>
        <w:overflowPunct w:val="0"/>
        <w:autoSpaceDE w:val="0"/>
        <w:autoSpaceDN w:val="0"/>
        <w:adjustRightInd w:val="0"/>
        <w:spacing w:after="0" w:line="276" w:lineRule="auto"/>
        <w:ind w:left="43" w:right="101"/>
        <w:jc w:val="both"/>
        <w:rPr>
          <w:rFonts w:ascii="Arial" w:hAnsi="Arial" w:cs="Arial"/>
          <w:color w:val="000000" w:themeColor="text1"/>
        </w:rPr>
      </w:pPr>
    </w:p>
    <w:p w14:paraId="051E62CC" w14:textId="77777777" w:rsidR="00B253B1" w:rsidRPr="0059576E" w:rsidRDefault="00B253B1" w:rsidP="001F5C8A">
      <w:pPr>
        <w:pStyle w:val="Subheaading"/>
        <w:rPr>
          <w:rFonts w:ascii="Arial" w:hAnsi="Arial" w:cs="Arial"/>
        </w:rPr>
      </w:pPr>
      <w:bookmarkStart w:id="931" w:name="_Toc159072210"/>
      <w:r w:rsidRPr="0059576E">
        <w:rPr>
          <w:rFonts w:ascii="Arial" w:hAnsi="Arial" w:cs="Arial"/>
        </w:rPr>
        <w:t>Biological Environment</w:t>
      </w:r>
      <w:r w:rsidRPr="0059576E">
        <w:rPr>
          <w:rStyle w:val="FootnoteReference"/>
          <w:rFonts w:ascii="Arial" w:hAnsi="Arial" w:cs="Arial"/>
        </w:rPr>
        <w:footnoteReference w:id="20"/>
      </w:r>
      <w:bookmarkEnd w:id="931"/>
    </w:p>
    <w:p w14:paraId="79C0D278" w14:textId="77777777" w:rsidR="00B253B1" w:rsidRPr="0059576E" w:rsidRDefault="00B253B1" w:rsidP="001F5C8A">
      <w:pPr>
        <w:autoSpaceDE w:val="0"/>
        <w:autoSpaceDN w:val="0"/>
        <w:adjustRightInd w:val="0"/>
        <w:spacing w:after="0" w:line="276" w:lineRule="auto"/>
        <w:jc w:val="both"/>
        <w:rPr>
          <w:rFonts w:ascii="Arial" w:eastAsia="Calibri" w:hAnsi="Arial" w:cs="Arial"/>
          <w:color w:val="000000" w:themeColor="text1"/>
        </w:rPr>
      </w:pPr>
    </w:p>
    <w:p w14:paraId="755745CB" w14:textId="77777777" w:rsidR="00B253B1" w:rsidRPr="0059576E" w:rsidRDefault="00B253B1" w:rsidP="001F5C8A">
      <w:pPr>
        <w:autoSpaceDE w:val="0"/>
        <w:autoSpaceDN w:val="0"/>
        <w:adjustRightInd w:val="0"/>
        <w:spacing w:after="0" w:line="276" w:lineRule="auto"/>
        <w:jc w:val="both"/>
        <w:rPr>
          <w:rFonts w:ascii="Arial" w:hAnsi="Arial" w:cs="Arial"/>
          <w:color w:val="000000" w:themeColor="text1"/>
          <w:shd w:val="clear" w:color="auto" w:fill="FFFFFF"/>
        </w:rPr>
      </w:pPr>
      <w:r w:rsidRPr="0059576E">
        <w:rPr>
          <w:rFonts w:ascii="Arial" w:hAnsi="Arial" w:cs="Arial"/>
          <w:color w:val="000000" w:themeColor="text1"/>
          <w:shd w:val="clear" w:color="auto" w:fill="FFFFFF"/>
        </w:rPr>
        <w:t>Balochistan province has the potential of wildernesses for a diverse flora and fauna. The diverse climatic zones have contributed to a set of ecological zones resulting in unique faunal and floral biodiversity.</w:t>
      </w:r>
      <w:r w:rsidRPr="0059576E">
        <w:rPr>
          <w:rFonts w:ascii="Arial" w:hAnsi="Arial" w:cs="Arial"/>
          <w:color w:val="000000" w:themeColor="text1"/>
        </w:rPr>
        <w:t xml:space="preserve"> The number of well-known plant species in Balochistan is at least 1,750 and </w:t>
      </w:r>
      <w:r w:rsidRPr="0059576E">
        <w:rPr>
          <w:rFonts w:ascii="Arial" w:hAnsi="Arial" w:cs="Arial"/>
          <w:color w:val="000000" w:themeColor="text1"/>
          <w:shd w:val="clear" w:color="auto" w:fill="FFFFFF"/>
        </w:rPr>
        <w:t>the documented status of animal species richness in Balochistan includes: 71 Mammals 71, 356 Birds, 94 reptiles, 08 amphibians and 61 freshwater fish</w:t>
      </w:r>
      <w:r w:rsidRPr="0059576E">
        <w:rPr>
          <w:rStyle w:val="FootnoteReference"/>
          <w:rFonts w:ascii="Arial" w:hAnsi="Arial" w:cs="Arial"/>
          <w:color w:val="000000" w:themeColor="text1"/>
          <w:shd w:val="clear" w:color="auto" w:fill="FFFFFF"/>
        </w:rPr>
        <w:footnoteReference w:id="21"/>
      </w:r>
      <w:r w:rsidRPr="0059576E">
        <w:rPr>
          <w:rFonts w:ascii="Arial" w:hAnsi="Arial" w:cs="Arial"/>
          <w:color w:val="000000" w:themeColor="text1"/>
          <w:shd w:val="clear" w:color="auto" w:fill="FFFFFF"/>
        </w:rPr>
        <w:t xml:space="preserve">. </w:t>
      </w:r>
    </w:p>
    <w:p w14:paraId="301D74DC" w14:textId="77777777" w:rsidR="00B253B1" w:rsidRPr="0059576E" w:rsidRDefault="00B253B1" w:rsidP="001F5C8A">
      <w:pPr>
        <w:autoSpaceDE w:val="0"/>
        <w:autoSpaceDN w:val="0"/>
        <w:adjustRightInd w:val="0"/>
        <w:spacing w:after="0" w:line="276" w:lineRule="auto"/>
        <w:jc w:val="both"/>
        <w:rPr>
          <w:rFonts w:ascii="Arial" w:eastAsia="Calibri" w:hAnsi="Arial" w:cs="Arial"/>
        </w:rPr>
      </w:pPr>
    </w:p>
    <w:p w14:paraId="7518D5FD" w14:textId="77777777" w:rsidR="00B253B1" w:rsidRPr="0059576E" w:rsidRDefault="00B253B1" w:rsidP="001F5C8A">
      <w:pPr>
        <w:autoSpaceDE w:val="0"/>
        <w:autoSpaceDN w:val="0"/>
        <w:adjustRightInd w:val="0"/>
        <w:spacing w:after="0" w:line="276" w:lineRule="auto"/>
        <w:jc w:val="both"/>
        <w:rPr>
          <w:rFonts w:ascii="Arial" w:eastAsia="Calibri" w:hAnsi="Arial" w:cs="Arial"/>
          <w:color w:val="000000" w:themeColor="text1"/>
        </w:rPr>
      </w:pPr>
      <w:r w:rsidRPr="0059576E">
        <w:rPr>
          <w:rFonts w:ascii="Arial" w:eastAsia="Calibri" w:hAnsi="Arial" w:cs="Arial"/>
        </w:rPr>
        <w:t>Project is not likely to have a significant impact on the biodiversity and forests as most of the</w:t>
      </w:r>
      <w:r w:rsidRPr="0059576E">
        <w:rPr>
          <w:rFonts w:ascii="Arial" w:eastAsia="Calibri" w:hAnsi="Arial" w:cs="Arial"/>
          <w:color w:val="000000" w:themeColor="text1"/>
        </w:rPr>
        <w:br/>
      </w:r>
      <w:r w:rsidRPr="0059576E">
        <w:rPr>
          <w:rFonts w:ascii="Arial" w:eastAsia="Calibri" w:hAnsi="Arial" w:cs="Arial"/>
        </w:rPr>
        <w:t>construction/rehabilitation activities will be carried out in the built environment. Clearing of vegetation and cutting of</w:t>
      </w:r>
      <w:r w:rsidRPr="0059576E">
        <w:rPr>
          <w:rFonts w:ascii="Arial" w:eastAsia="Calibri" w:hAnsi="Arial" w:cs="Arial"/>
          <w:color w:val="000000" w:themeColor="text1"/>
        </w:rPr>
        <w:t xml:space="preserve"> </w:t>
      </w:r>
      <w:r w:rsidRPr="0059576E">
        <w:rPr>
          <w:rFonts w:ascii="Arial" w:eastAsia="Calibri" w:hAnsi="Arial" w:cs="Arial"/>
        </w:rPr>
        <w:t>trees is expected for construction works. Furthermore, the project will not introduce any alien or non-native species of</w:t>
      </w:r>
      <w:r w:rsidRPr="0059576E">
        <w:rPr>
          <w:rFonts w:ascii="Arial" w:eastAsia="Calibri" w:hAnsi="Arial" w:cs="Arial"/>
          <w:color w:val="000000" w:themeColor="text1"/>
        </w:rPr>
        <w:t xml:space="preserve"> </w:t>
      </w:r>
      <w:r w:rsidRPr="0059576E">
        <w:rPr>
          <w:rFonts w:ascii="Arial" w:eastAsia="Calibri" w:hAnsi="Arial" w:cs="Arial"/>
        </w:rPr>
        <w:t>flora or fauna in the project area and only selective native species of trees and shrubs will be planted as part of</w:t>
      </w:r>
      <w:r w:rsidRPr="0059576E">
        <w:rPr>
          <w:rFonts w:ascii="Arial" w:eastAsia="Calibri" w:hAnsi="Arial" w:cs="Arial"/>
          <w:color w:val="000000" w:themeColor="text1"/>
        </w:rPr>
        <w:t xml:space="preserve"> </w:t>
      </w:r>
      <w:r w:rsidRPr="0059576E">
        <w:rPr>
          <w:rFonts w:ascii="Arial" w:eastAsia="Calibri" w:hAnsi="Arial" w:cs="Arial"/>
        </w:rPr>
        <w:t>rangeland management. The potential impacts on biodiversity due to water harvesting is not anticipated at this stage</w:t>
      </w:r>
      <w:r w:rsidRPr="0059576E">
        <w:rPr>
          <w:rFonts w:ascii="Arial" w:eastAsia="Calibri" w:hAnsi="Arial" w:cs="Arial"/>
          <w:color w:val="000000" w:themeColor="text1"/>
        </w:rPr>
        <w:t xml:space="preserve"> </w:t>
      </w:r>
      <w:r w:rsidRPr="0059576E">
        <w:rPr>
          <w:rFonts w:ascii="Arial" w:eastAsia="Calibri" w:hAnsi="Arial" w:cs="Arial"/>
        </w:rPr>
        <w:t>as only part of seasonal flood water will be utilized in the project. The water will not be extracted from rivers and no</w:t>
      </w:r>
      <w:r w:rsidRPr="0059576E">
        <w:rPr>
          <w:rFonts w:ascii="Arial" w:eastAsia="Calibri" w:hAnsi="Arial" w:cs="Arial"/>
          <w:color w:val="000000" w:themeColor="text1"/>
        </w:rPr>
        <w:t xml:space="preserve"> </w:t>
      </w:r>
      <w:r w:rsidRPr="0059576E">
        <w:rPr>
          <w:rFonts w:ascii="Arial" w:eastAsia="Calibri" w:hAnsi="Arial" w:cs="Arial"/>
        </w:rPr>
        <w:t>flow modification of perennial rivers is expected additional water will come from reductions in non-revenue water</w:t>
      </w:r>
      <w:r w:rsidRPr="0059576E">
        <w:rPr>
          <w:rFonts w:ascii="Arial" w:eastAsia="Calibri" w:hAnsi="Arial" w:cs="Arial"/>
          <w:color w:val="000000" w:themeColor="text1"/>
        </w:rPr>
        <w:t xml:space="preserve"> </w:t>
      </w:r>
      <w:r w:rsidRPr="0059576E">
        <w:rPr>
          <w:rFonts w:ascii="Arial" w:eastAsia="Calibri" w:hAnsi="Arial" w:cs="Arial"/>
        </w:rPr>
        <w:t>(mainly leakages), rainwater harvesting and recharge of aquifers</w:t>
      </w:r>
      <w:r w:rsidRPr="0059576E">
        <w:rPr>
          <w:rFonts w:ascii="Arial" w:eastAsia="Calibri" w:hAnsi="Arial" w:cs="Arial"/>
          <w:color w:val="000000" w:themeColor="text1"/>
        </w:rPr>
        <w:t>.</w:t>
      </w:r>
    </w:p>
    <w:p w14:paraId="3ABC187D" w14:textId="77777777" w:rsidR="00B253B1" w:rsidRPr="0059576E" w:rsidRDefault="00B253B1" w:rsidP="001F5C8A">
      <w:pPr>
        <w:autoSpaceDE w:val="0"/>
        <w:autoSpaceDN w:val="0"/>
        <w:adjustRightInd w:val="0"/>
        <w:spacing w:after="0" w:line="276" w:lineRule="auto"/>
        <w:jc w:val="both"/>
        <w:rPr>
          <w:rFonts w:ascii="Arial" w:hAnsi="Arial" w:cs="Arial"/>
          <w:color w:val="000000" w:themeColor="text1"/>
          <w:shd w:val="clear" w:color="auto" w:fill="FFFFFF"/>
        </w:rPr>
      </w:pPr>
    </w:p>
    <w:p w14:paraId="5D044A2D" w14:textId="77777777" w:rsidR="00B253B1" w:rsidRPr="0059576E" w:rsidRDefault="00B253B1" w:rsidP="001F5C8A">
      <w:pPr>
        <w:pStyle w:val="ListParagraph"/>
        <w:numPr>
          <w:ilvl w:val="1"/>
          <w:numId w:val="21"/>
        </w:numPr>
        <w:rPr>
          <w:vanish/>
          <w:color w:val="000000" w:themeColor="text1"/>
        </w:rPr>
      </w:pPr>
      <w:bookmarkStart w:id="932" w:name="_Toc151524273"/>
      <w:bookmarkStart w:id="933" w:name="_Toc151525137"/>
      <w:bookmarkStart w:id="934" w:name="_Toc156582321"/>
      <w:bookmarkStart w:id="935" w:name="_Toc159071868"/>
      <w:bookmarkStart w:id="936" w:name="_Toc159072211"/>
      <w:bookmarkEnd w:id="932"/>
      <w:bookmarkEnd w:id="933"/>
      <w:bookmarkEnd w:id="934"/>
      <w:bookmarkEnd w:id="935"/>
      <w:bookmarkEnd w:id="936"/>
    </w:p>
    <w:p w14:paraId="089E873A" w14:textId="77777777" w:rsidR="00B253B1" w:rsidRPr="0059576E" w:rsidRDefault="00B253B1" w:rsidP="001F5C8A">
      <w:pPr>
        <w:pStyle w:val="ListParagraph"/>
        <w:numPr>
          <w:ilvl w:val="1"/>
          <w:numId w:val="21"/>
        </w:numPr>
        <w:rPr>
          <w:vanish/>
          <w:color w:val="000000" w:themeColor="text1"/>
        </w:rPr>
      </w:pPr>
      <w:bookmarkStart w:id="937" w:name="_Toc151524274"/>
      <w:bookmarkStart w:id="938" w:name="_Toc151525138"/>
      <w:bookmarkStart w:id="939" w:name="_Toc156582322"/>
      <w:bookmarkStart w:id="940" w:name="_Toc159071869"/>
      <w:bookmarkStart w:id="941" w:name="_Toc159072212"/>
      <w:bookmarkEnd w:id="937"/>
      <w:bookmarkEnd w:id="938"/>
      <w:bookmarkEnd w:id="939"/>
      <w:bookmarkEnd w:id="940"/>
      <w:bookmarkEnd w:id="941"/>
    </w:p>
    <w:p w14:paraId="44B67E9B" w14:textId="77777777" w:rsidR="00B253B1" w:rsidRPr="0059576E" w:rsidRDefault="00B253B1" w:rsidP="001F5C8A">
      <w:pPr>
        <w:pStyle w:val="ListParagraph"/>
        <w:keepNext/>
        <w:widowControl w:val="0"/>
        <w:numPr>
          <w:ilvl w:val="0"/>
          <w:numId w:val="10"/>
        </w:numPr>
        <w:autoSpaceDE w:val="0"/>
        <w:autoSpaceDN w:val="0"/>
        <w:adjustRightInd w:val="0"/>
        <w:jc w:val="both"/>
        <w:outlineLvl w:val="2"/>
        <w:rPr>
          <w:rFonts w:eastAsia="Calibri"/>
          <w:vanish/>
          <w:color w:val="000000" w:themeColor="text1"/>
          <w:kern w:val="0"/>
          <w:szCs w:val="24"/>
        </w:rPr>
      </w:pPr>
      <w:bookmarkStart w:id="942" w:name="_Toc151524275"/>
      <w:bookmarkStart w:id="943" w:name="_Toc151525139"/>
      <w:bookmarkStart w:id="944" w:name="_Toc156582323"/>
      <w:bookmarkStart w:id="945" w:name="_Toc159071870"/>
      <w:bookmarkStart w:id="946" w:name="_Toc159072213"/>
      <w:bookmarkEnd w:id="942"/>
      <w:bookmarkEnd w:id="943"/>
      <w:bookmarkEnd w:id="944"/>
      <w:bookmarkEnd w:id="945"/>
      <w:bookmarkEnd w:id="946"/>
    </w:p>
    <w:p w14:paraId="2823E58A" w14:textId="77777777" w:rsidR="00B253B1" w:rsidRPr="0059576E" w:rsidRDefault="00B253B1" w:rsidP="001F5C8A">
      <w:pPr>
        <w:pStyle w:val="ListParagraph"/>
        <w:keepNext/>
        <w:widowControl w:val="0"/>
        <w:numPr>
          <w:ilvl w:val="0"/>
          <w:numId w:val="10"/>
        </w:numPr>
        <w:autoSpaceDE w:val="0"/>
        <w:autoSpaceDN w:val="0"/>
        <w:adjustRightInd w:val="0"/>
        <w:jc w:val="both"/>
        <w:outlineLvl w:val="2"/>
        <w:rPr>
          <w:rFonts w:eastAsia="Calibri"/>
          <w:vanish/>
          <w:color w:val="000000" w:themeColor="text1"/>
          <w:kern w:val="0"/>
          <w:szCs w:val="24"/>
        </w:rPr>
      </w:pPr>
      <w:bookmarkStart w:id="947" w:name="_Toc151524276"/>
      <w:bookmarkStart w:id="948" w:name="_Toc151525140"/>
      <w:bookmarkStart w:id="949" w:name="_Toc156582324"/>
      <w:bookmarkStart w:id="950" w:name="_Toc159071871"/>
      <w:bookmarkStart w:id="951" w:name="_Toc159072214"/>
      <w:bookmarkEnd w:id="947"/>
      <w:bookmarkEnd w:id="948"/>
      <w:bookmarkEnd w:id="949"/>
      <w:bookmarkEnd w:id="950"/>
      <w:bookmarkEnd w:id="951"/>
    </w:p>
    <w:p w14:paraId="0429A1D3" w14:textId="77777777" w:rsidR="00B253B1" w:rsidRPr="0059576E" w:rsidRDefault="00B253B1" w:rsidP="001F5C8A">
      <w:pPr>
        <w:pStyle w:val="ListParagraph"/>
        <w:keepNext/>
        <w:widowControl w:val="0"/>
        <w:numPr>
          <w:ilvl w:val="0"/>
          <w:numId w:val="10"/>
        </w:numPr>
        <w:autoSpaceDE w:val="0"/>
        <w:autoSpaceDN w:val="0"/>
        <w:adjustRightInd w:val="0"/>
        <w:jc w:val="both"/>
        <w:outlineLvl w:val="2"/>
        <w:rPr>
          <w:rFonts w:eastAsia="Calibri"/>
          <w:vanish/>
          <w:color w:val="000000" w:themeColor="text1"/>
          <w:kern w:val="0"/>
          <w:szCs w:val="24"/>
        </w:rPr>
      </w:pPr>
      <w:bookmarkStart w:id="952" w:name="_Toc151524277"/>
      <w:bookmarkStart w:id="953" w:name="_Toc151525141"/>
      <w:bookmarkStart w:id="954" w:name="_Toc156582325"/>
      <w:bookmarkStart w:id="955" w:name="_Toc159071872"/>
      <w:bookmarkStart w:id="956" w:name="_Toc159072215"/>
      <w:bookmarkEnd w:id="952"/>
      <w:bookmarkEnd w:id="953"/>
      <w:bookmarkEnd w:id="954"/>
      <w:bookmarkEnd w:id="955"/>
      <w:bookmarkEnd w:id="956"/>
    </w:p>
    <w:p w14:paraId="4C31C217" w14:textId="77777777" w:rsidR="00B253B1" w:rsidRPr="0059576E" w:rsidRDefault="00B253B1" w:rsidP="001F5C8A">
      <w:pPr>
        <w:pStyle w:val="ListParagraph"/>
        <w:keepNext/>
        <w:widowControl w:val="0"/>
        <w:numPr>
          <w:ilvl w:val="0"/>
          <w:numId w:val="10"/>
        </w:numPr>
        <w:autoSpaceDE w:val="0"/>
        <w:autoSpaceDN w:val="0"/>
        <w:adjustRightInd w:val="0"/>
        <w:jc w:val="both"/>
        <w:outlineLvl w:val="2"/>
        <w:rPr>
          <w:rFonts w:eastAsia="Calibri"/>
          <w:vanish/>
          <w:color w:val="000000" w:themeColor="text1"/>
          <w:kern w:val="0"/>
          <w:szCs w:val="24"/>
        </w:rPr>
      </w:pPr>
      <w:bookmarkStart w:id="957" w:name="_Toc151524278"/>
      <w:bookmarkStart w:id="958" w:name="_Toc151525142"/>
      <w:bookmarkStart w:id="959" w:name="_Toc156582326"/>
      <w:bookmarkStart w:id="960" w:name="_Toc159071873"/>
      <w:bookmarkStart w:id="961" w:name="_Toc159072216"/>
      <w:bookmarkEnd w:id="957"/>
      <w:bookmarkEnd w:id="958"/>
      <w:bookmarkEnd w:id="959"/>
      <w:bookmarkEnd w:id="960"/>
      <w:bookmarkEnd w:id="961"/>
    </w:p>
    <w:p w14:paraId="2BEFCD2A" w14:textId="77777777" w:rsidR="00B253B1" w:rsidRPr="0059576E" w:rsidRDefault="00B253B1" w:rsidP="001F5C8A">
      <w:pPr>
        <w:pStyle w:val="ListParagraph"/>
        <w:keepNext/>
        <w:widowControl w:val="0"/>
        <w:numPr>
          <w:ilvl w:val="1"/>
          <w:numId w:val="10"/>
        </w:numPr>
        <w:autoSpaceDE w:val="0"/>
        <w:autoSpaceDN w:val="0"/>
        <w:adjustRightInd w:val="0"/>
        <w:jc w:val="both"/>
        <w:outlineLvl w:val="2"/>
        <w:rPr>
          <w:rFonts w:eastAsia="Calibri"/>
          <w:vanish/>
          <w:color w:val="000000" w:themeColor="text1"/>
          <w:kern w:val="0"/>
          <w:szCs w:val="24"/>
        </w:rPr>
      </w:pPr>
      <w:bookmarkStart w:id="962" w:name="_Toc151524279"/>
      <w:bookmarkStart w:id="963" w:name="_Toc151525143"/>
      <w:bookmarkStart w:id="964" w:name="_Toc156582327"/>
      <w:bookmarkStart w:id="965" w:name="_Toc159071874"/>
      <w:bookmarkStart w:id="966" w:name="_Toc159072217"/>
      <w:bookmarkEnd w:id="962"/>
      <w:bookmarkEnd w:id="963"/>
      <w:bookmarkEnd w:id="964"/>
      <w:bookmarkEnd w:id="965"/>
      <w:bookmarkEnd w:id="966"/>
    </w:p>
    <w:p w14:paraId="299E91CF" w14:textId="77777777" w:rsidR="00B253B1" w:rsidRPr="0059576E" w:rsidRDefault="00B253B1" w:rsidP="001F5C8A">
      <w:pPr>
        <w:pStyle w:val="ListParagraph"/>
        <w:keepNext/>
        <w:widowControl w:val="0"/>
        <w:numPr>
          <w:ilvl w:val="1"/>
          <w:numId w:val="10"/>
        </w:numPr>
        <w:autoSpaceDE w:val="0"/>
        <w:autoSpaceDN w:val="0"/>
        <w:adjustRightInd w:val="0"/>
        <w:jc w:val="both"/>
        <w:outlineLvl w:val="2"/>
        <w:rPr>
          <w:rFonts w:eastAsia="Calibri"/>
          <w:vanish/>
          <w:color w:val="000000" w:themeColor="text1"/>
          <w:kern w:val="0"/>
          <w:szCs w:val="24"/>
        </w:rPr>
      </w:pPr>
      <w:bookmarkStart w:id="967" w:name="_Toc151524280"/>
      <w:bookmarkStart w:id="968" w:name="_Toc151525144"/>
      <w:bookmarkStart w:id="969" w:name="_Toc156582328"/>
      <w:bookmarkStart w:id="970" w:name="_Toc159071875"/>
      <w:bookmarkStart w:id="971" w:name="_Toc159072218"/>
      <w:bookmarkEnd w:id="967"/>
      <w:bookmarkEnd w:id="968"/>
      <w:bookmarkEnd w:id="969"/>
      <w:bookmarkEnd w:id="970"/>
      <w:bookmarkEnd w:id="971"/>
    </w:p>
    <w:p w14:paraId="434C8BF7" w14:textId="02447FFB" w:rsidR="00B253B1" w:rsidRPr="0059576E" w:rsidRDefault="00B253B1" w:rsidP="001F5C8A">
      <w:pPr>
        <w:pStyle w:val="431"/>
        <w:ind w:left="360" w:hanging="360"/>
        <w:rPr>
          <w:rFonts w:cs="Arial"/>
          <w:color w:val="000000" w:themeColor="text1"/>
        </w:rPr>
      </w:pPr>
      <w:bookmarkStart w:id="972" w:name="_Toc159072219"/>
      <w:r w:rsidRPr="0059576E">
        <w:rPr>
          <w:rFonts w:cs="Arial"/>
          <w:color w:val="000000" w:themeColor="text1"/>
        </w:rPr>
        <w:t>Flora</w:t>
      </w:r>
      <w:bookmarkEnd w:id="972"/>
      <w:r w:rsidRPr="0059576E">
        <w:rPr>
          <w:rFonts w:cs="Arial"/>
          <w:color w:val="000000" w:themeColor="text1"/>
        </w:rPr>
        <w:t xml:space="preserve"> </w:t>
      </w:r>
    </w:p>
    <w:p w14:paraId="6AA24D6F" w14:textId="77777777" w:rsidR="00B253B1" w:rsidRPr="0059576E" w:rsidRDefault="00B253B1" w:rsidP="001F5C8A">
      <w:pPr>
        <w:pStyle w:val="Normal35"/>
        <w:spacing w:after="0" w:line="276" w:lineRule="auto"/>
        <w:jc w:val="both"/>
        <w:rPr>
          <w:rFonts w:ascii="Arial" w:hAnsi="Arial" w:cs="Arial"/>
          <w:color w:val="000000" w:themeColor="text1"/>
        </w:rPr>
      </w:pPr>
    </w:p>
    <w:p w14:paraId="6F8178D5" w14:textId="4FA5FC9D" w:rsidR="00B253B1" w:rsidRPr="0059576E" w:rsidRDefault="00B253B1" w:rsidP="001F5C8A">
      <w:pPr>
        <w:pStyle w:val="Default"/>
        <w:spacing w:line="276" w:lineRule="auto"/>
        <w:jc w:val="both"/>
        <w:rPr>
          <w:rFonts w:ascii="Arial" w:hAnsi="Arial" w:cs="Arial"/>
          <w:color w:val="000000" w:themeColor="text1"/>
          <w:sz w:val="22"/>
          <w:szCs w:val="22"/>
        </w:rPr>
      </w:pPr>
      <w:r w:rsidRPr="0059576E">
        <w:rPr>
          <w:rFonts w:ascii="Arial" w:hAnsi="Arial" w:cs="Arial"/>
          <w:color w:val="000000" w:themeColor="text1"/>
          <w:sz w:val="22"/>
          <w:szCs w:val="22"/>
        </w:rPr>
        <w:t xml:space="preserve">The common flora of Kachhi, Sibi and Quetta districts is provided in </w:t>
      </w:r>
      <w:r w:rsidRPr="0059576E">
        <w:rPr>
          <w:rFonts w:ascii="Arial" w:hAnsi="Arial" w:cs="Arial"/>
          <w:b/>
          <w:bCs/>
          <w:color w:val="000000" w:themeColor="text1"/>
          <w:sz w:val="22"/>
          <w:szCs w:val="22"/>
        </w:rPr>
        <w:t>Tabl</w:t>
      </w:r>
      <w:r w:rsidR="0008449B" w:rsidRPr="0059576E">
        <w:rPr>
          <w:rFonts w:ascii="Arial" w:hAnsi="Arial" w:cs="Arial"/>
          <w:b/>
          <w:bCs/>
          <w:color w:val="000000" w:themeColor="text1"/>
          <w:sz w:val="22"/>
          <w:szCs w:val="22"/>
        </w:rPr>
        <w:t>e 4.2:</w:t>
      </w:r>
      <w:r w:rsidRPr="0059576E">
        <w:rPr>
          <w:rFonts w:ascii="Arial" w:hAnsi="Arial" w:cs="Arial"/>
          <w:color w:val="000000" w:themeColor="text1"/>
          <w:sz w:val="22"/>
          <w:szCs w:val="22"/>
        </w:rPr>
        <w:t xml:space="preserve"> </w:t>
      </w:r>
    </w:p>
    <w:p w14:paraId="55057797" w14:textId="77777777" w:rsidR="00B253B1" w:rsidRPr="0059576E" w:rsidRDefault="00B253B1" w:rsidP="001F5C8A">
      <w:pPr>
        <w:pStyle w:val="Default"/>
        <w:spacing w:line="276" w:lineRule="auto"/>
        <w:jc w:val="both"/>
        <w:rPr>
          <w:rFonts w:ascii="Arial" w:hAnsi="Arial" w:cs="Arial"/>
          <w:b/>
          <w:bCs/>
          <w:color w:val="000000" w:themeColor="text1"/>
          <w:sz w:val="22"/>
          <w:szCs w:val="22"/>
        </w:rPr>
      </w:pPr>
    </w:p>
    <w:p w14:paraId="601B962E" w14:textId="22EBCE14" w:rsidR="0008449B" w:rsidRPr="0059576E" w:rsidRDefault="001F5C16" w:rsidP="001F5C16">
      <w:pPr>
        <w:pStyle w:val="Caption"/>
        <w:spacing w:line="276" w:lineRule="auto"/>
        <w:ind w:left="576"/>
        <w:jc w:val="center"/>
        <w:rPr>
          <w:rFonts w:ascii="Arial" w:hAnsi="Arial" w:cs="Arial"/>
          <w:b/>
          <w:bCs/>
        </w:rPr>
      </w:pPr>
      <w:bookmarkStart w:id="973" w:name="_Toc151524282"/>
      <w:bookmarkStart w:id="974" w:name="_Toc151525146"/>
      <w:bookmarkStart w:id="975" w:name="_Toc156582433"/>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4</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2</w:t>
      </w:r>
      <w:r w:rsidRPr="0059576E">
        <w:rPr>
          <w:rFonts w:ascii="Arial" w:hAnsi="Arial" w:cs="Arial"/>
          <w:b/>
          <w:bCs/>
        </w:rPr>
        <w:fldChar w:fldCharType="end"/>
      </w:r>
      <w:r w:rsidRPr="0059576E">
        <w:rPr>
          <w:rFonts w:ascii="Arial" w:hAnsi="Arial" w:cs="Arial"/>
          <w:b/>
          <w:bCs/>
        </w:rPr>
        <w:t xml:space="preserve">: </w:t>
      </w:r>
      <w:r w:rsidR="0008449B" w:rsidRPr="0059576E">
        <w:rPr>
          <w:rFonts w:ascii="Arial" w:hAnsi="Arial" w:cs="Arial"/>
          <w:b/>
          <w:bCs/>
        </w:rPr>
        <w:t>Key Floral Species of Project Area</w:t>
      </w:r>
      <w:bookmarkEnd w:id="973"/>
      <w:bookmarkEnd w:id="974"/>
      <w:bookmarkEnd w:id="975"/>
    </w:p>
    <w:tbl>
      <w:tblPr>
        <w:tblStyle w:val="TableGrid"/>
        <w:tblW w:w="3855" w:type="pct"/>
        <w:jc w:val="center"/>
        <w:tblLook w:val="01E0" w:firstRow="1" w:lastRow="1" w:firstColumn="1" w:lastColumn="1" w:noHBand="0" w:noVBand="0"/>
      </w:tblPr>
      <w:tblGrid>
        <w:gridCol w:w="611"/>
        <w:gridCol w:w="1454"/>
        <w:gridCol w:w="2342"/>
        <w:gridCol w:w="2789"/>
      </w:tblGrid>
      <w:tr w:rsidR="00B253B1" w:rsidRPr="0059576E" w14:paraId="681D1BFD" w14:textId="77777777" w:rsidTr="001F5C16">
        <w:trPr>
          <w:trHeight w:val="20"/>
          <w:tblHeader/>
          <w:jc w:val="center"/>
        </w:trPr>
        <w:tc>
          <w:tcPr>
            <w:tcW w:w="425" w:type="pct"/>
          </w:tcPr>
          <w:p w14:paraId="52798F3A" w14:textId="77777777" w:rsidR="00B253B1" w:rsidRPr="0059576E" w:rsidRDefault="00B253B1" w:rsidP="001F5C8A">
            <w:pPr>
              <w:pStyle w:val="TableParagraph"/>
              <w:spacing w:line="276" w:lineRule="auto"/>
              <w:ind w:left="108"/>
              <w:rPr>
                <w:rFonts w:ascii="Arial" w:hAnsi="Arial" w:cs="Arial"/>
                <w:b/>
                <w:color w:val="000000" w:themeColor="text1"/>
                <w:spacing w:val="-1"/>
                <w:sz w:val="18"/>
                <w:szCs w:val="18"/>
              </w:rPr>
            </w:pPr>
            <w:r w:rsidRPr="0059576E">
              <w:rPr>
                <w:rFonts w:ascii="Arial" w:hAnsi="Arial" w:cs="Arial"/>
                <w:b/>
                <w:color w:val="000000" w:themeColor="text1"/>
                <w:spacing w:val="-1"/>
                <w:sz w:val="18"/>
                <w:szCs w:val="18"/>
              </w:rPr>
              <w:t xml:space="preserve">Sr. No. </w:t>
            </w:r>
          </w:p>
        </w:tc>
        <w:tc>
          <w:tcPr>
            <w:tcW w:w="1010" w:type="pct"/>
          </w:tcPr>
          <w:p w14:paraId="1C787EF6" w14:textId="77777777" w:rsidR="00B253B1" w:rsidRPr="0059576E" w:rsidRDefault="00B253B1" w:rsidP="001F5C8A">
            <w:pPr>
              <w:pStyle w:val="TableParagraph"/>
              <w:spacing w:line="276" w:lineRule="auto"/>
              <w:ind w:left="108"/>
              <w:rPr>
                <w:rFonts w:ascii="Arial" w:hAnsi="Arial" w:cs="Arial"/>
                <w:b/>
                <w:color w:val="000000" w:themeColor="text1"/>
                <w:spacing w:val="-1"/>
                <w:sz w:val="18"/>
                <w:szCs w:val="18"/>
              </w:rPr>
            </w:pPr>
            <w:r w:rsidRPr="0059576E">
              <w:rPr>
                <w:rFonts w:ascii="Arial" w:hAnsi="Arial" w:cs="Arial"/>
                <w:b/>
                <w:color w:val="000000" w:themeColor="text1"/>
                <w:spacing w:val="-1"/>
                <w:sz w:val="18"/>
                <w:szCs w:val="18"/>
              </w:rPr>
              <w:t>District</w:t>
            </w:r>
          </w:p>
        </w:tc>
        <w:tc>
          <w:tcPr>
            <w:tcW w:w="1627" w:type="pct"/>
          </w:tcPr>
          <w:p w14:paraId="55AB6381" w14:textId="77777777" w:rsidR="00B253B1" w:rsidRPr="0059576E" w:rsidRDefault="00B253B1" w:rsidP="001F5C8A">
            <w:pPr>
              <w:pStyle w:val="TableParagraph"/>
              <w:spacing w:line="276" w:lineRule="auto"/>
              <w:ind w:left="509"/>
              <w:rPr>
                <w:rFonts w:ascii="Arial" w:eastAsia="Arial" w:hAnsi="Arial" w:cs="Arial"/>
                <w:b/>
                <w:color w:val="000000" w:themeColor="text1"/>
                <w:sz w:val="18"/>
                <w:szCs w:val="18"/>
              </w:rPr>
            </w:pPr>
            <w:r w:rsidRPr="0059576E">
              <w:rPr>
                <w:rFonts w:ascii="Arial" w:hAnsi="Arial" w:cs="Arial"/>
                <w:b/>
                <w:color w:val="000000" w:themeColor="text1"/>
                <w:spacing w:val="-1"/>
                <w:sz w:val="18"/>
                <w:szCs w:val="18"/>
              </w:rPr>
              <w:t>Local</w:t>
            </w:r>
            <w:r w:rsidRPr="0059576E">
              <w:rPr>
                <w:rFonts w:ascii="Arial" w:hAnsi="Arial" w:cs="Arial"/>
                <w:b/>
                <w:color w:val="000000" w:themeColor="text1"/>
                <w:sz w:val="18"/>
                <w:szCs w:val="18"/>
              </w:rPr>
              <w:t xml:space="preserve"> </w:t>
            </w:r>
            <w:r w:rsidRPr="0059576E">
              <w:rPr>
                <w:rFonts w:ascii="Arial" w:hAnsi="Arial" w:cs="Arial"/>
                <w:b/>
                <w:color w:val="000000" w:themeColor="text1"/>
                <w:spacing w:val="-1"/>
                <w:sz w:val="18"/>
                <w:szCs w:val="18"/>
              </w:rPr>
              <w:t>Name</w:t>
            </w:r>
          </w:p>
        </w:tc>
        <w:tc>
          <w:tcPr>
            <w:tcW w:w="1938" w:type="pct"/>
          </w:tcPr>
          <w:p w14:paraId="2B153849" w14:textId="77777777" w:rsidR="00B253B1" w:rsidRPr="0059576E" w:rsidRDefault="00B253B1" w:rsidP="001F5C8A">
            <w:pPr>
              <w:pStyle w:val="TableParagraph"/>
              <w:spacing w:line="276" w:lineRule="auto"/>
              <w:ind w:left="231"/>
              <w:rPr>
                <w:rFonts w:ascii="Arial" w:eastAsia="Arial" w:hAnsi="Arial" w:cs="Arial"/>
                <w:b/>
                <w:color w:val="000000" w:themeColor="text1"/>
                <w:sz w:val="18"/>
                <w:szCs w:val="18"/>
              </w:rPr>
            </w:pPr>
            <w:r w:rsidRPr="0059576E">
              <w:rPr>
                <w:rFonts w:ascii="Arial" w:hAnsi="Arial" w:cs="Arial"/>
                <w:b/>
                <w:color w:val="000000" w:themeColor="text1"/>
                <w:spacing w:val="-1"/>
                <w:sz w:val="18"/>
                <w:szCs w:val="18"/>
              </w:rPr>
              <w:t>Scientific</w:t>
            </w:r>
            <w:r w:rsidRPr="0059576E">
              <w:rPr>
                <w:rFonts w:ascii="Arial" w:hAnsi="Arial" w:cs="Arial"/>
                <w:b/>
                <w:color w:val="000000" w:themeColor="text1"/>
                <w:spacing w:val="1"/>
                <w:sz w:val="18"/>
                <w:szCs w:val="18"/>
              </w:rPr>
              <w:t xml:space="preserve"> </w:t>
            </w:r>
            <w:r w:rsidRPr="0059576E">
              <w:rPr>
                <w:rFonts w:ascii="Arial" w:hAnsi="Arial" w:cs="Arial"/>
                <w:b/>
                <w:color w:val="000000" w:themeColor="text1"/>
                <w:spacing w:val="-1"/>
                <w:sz w:val="18"/>
                <w:szCs w:val="18"/>
              </w:rPr>
              <w:t>Name</w:t>
            </w:r>
          </w:p>
        </w:tc>
      </w:tr>
      <w:tr w:rsidR="000A3A5F" w:rsidRPr="0059576E" w14:paraId="52241D21" w14:textId="77777777" w:rsidTr="000A3A5F">
        <w:trPr>
          <w:trHeight w:val="206"/>
          <w:jc w:val="center"/>
        </w:trPr>
        <w:tc>
          <w:tcPr>
            <w:tcW w:w="425" w:type="pct"/>
            <w:vMerge w:val="restart"/>
          </w:tcPr>
          <w:p w14:paraId="3FC7A016" w14:textId="77777777" w:rsidR="000A3A5F" w:rsidRPr="0059576E" w:rsidRDefault="000A3A5F" w:rsidP="001F5C8A">
            <w:pPr>
              <w:pStyle w:val="TableParagraph"/>
              <w:spacing w:line="276" w:lineRule="auto"/>
              <w:ind w:left="108"/>
              <w:rPr>
                <w:rFonts w:ascii="Arial" w:hAnsi="Arial" w:cs="Arial"/>
                <w:bCs/>
                <w:color w:val="000000" w:themeColor="text1"/>
                <w:spacing w:val="-1"/>
                <w:sz w:val="18"/>
                <w:szCs w:val="18"/>
              </w:rPr>
            </w:pPr>
            <w:r w:rsidRPr="0059576E">
              <w:rPr>
                <w:rFonts w:ascii="Arial" w:hAnsi="Arial" w:cs="Arial"/>
                <w:bCs/>
                <w:color w:val="000000" w:themeColor="text1"/>
                <w:spacing w:val="-1"/>
                <w:sz w:val="18"/>
                <w:szCs w:val="18"/>
              </w:rPr>
              <w:t>1</w:t>
            </w:r>
          </w:p>
        </w:tc>
        <w:tc>
          <w:tcPr>
            <w:tcW w:w="1010" w:type="pct"/>
            <w:vMerge w:val="restart"/>
          </w:tcPr>
          <w:p w14:paraId="68554A66" w14:textId="7A4126C6" w:rsidR="000A3A5F" w:rsidRPr="0059576E" w:rsidRDefault="000A3A5F" w:rsidP="001F5C8A">
            <w:pPr>
              <w:pStyle w:val="TableParagraph"/>
              <w:spacing w:line="276" w:lineRule="auto"/>
              <w:ind w:left="108"/>
              <w:rPr>
                <w:rFonts w:ascii="Arial" w:hAnsi="Arial" w:cs="Arial"/>
                <w:b/>
                <w:color w:val="000000" w:themeColor="text1"/>
                <w:spacing w:val="-1"/>
                <w:sz w:val="18"/>
                <w:szCs w:val="18"/>
              </w:rPr>
            </w:pPr>
            <w:r w:rsidRPr="0059576E">
              <w:rPr>
                <w:rFonts w:ascii="Arial" w:hAnsi="Arial" w:cs="Arial"/>
                <w:b/>
                <w:color w:val="000000" w:themeColor="text1"/>
                <w:spacing w:val="-1"/>
                <w:sz w:val="18"/>
                <w:szCs w:val="18"/>
              </w:rPr>
              <w:t>Kach</w:t>
            </w:r>
            <w:r w:rsidR="0053454A" w:rsidRPr="0059576E">
              <w:rPr>
                <w:rFonts w:ascii="Arial" w:hAnsi="Arial" w:cs="Arial"/>
                <w:b/>
                <w:color w:val="000000" w:themeColor="text1"/>
                <w:spacing w:val="-1"/>
                <w:sz w:val="18"/>
                <w:szCs w:val="18"/>
              </w:rPr>
              <w:t>h</w:t>
            </w:r>
            <w:r w:rsidRPr="0059576E">
              <w:rPr>
                <w:rFonts w:ascii="Arial" w:hAnsi="Arial" w:cs="Arial"/>
                <w:b/>
                <w:color w:val="000000" w:themeColor="text1"/>
                <w:spacing w:val="-1"/>
                <w:sz w:val="18"/>
                <w:szCs w:val="18"/>
              </w:rPr>
              <w:t>i Plain (Kach</w:t>
            </w:r>
            <w:r w:rsidR="0053454A" w:rsidRPr="0059576E">
              <w:rPr>
                <w:rFonts w:ascii="Arial" w:hAnsi="Arial" w:cs="Arial"/>
                <w:b/>
                <w:color w:val="000000" w:themeColor="text1"/>
                <w:spacing w:val="-1"/>
                <w:sz w:val="18"/>
                <w:szCs w:val="18"/>
              </w:rPr>
              <w:t>h</w:t>
            </w:r>
            <w:r w:rsidRPr="0059576E">
              <w:rPr>
                <w:rFonts w:ascii="Arial" w:hAnsi="Arial" w:cs="Arial"/>
                <w:b/>
                <w:color w:val="000000" w:themeColor="text1"/>
                <w:spacing w:val="-1"/>
                <w:sz w:val="18"/>
                <w:szCs w:val="18"/>
              </w:rPr>
              <w:t>i and Sibi)</w:t>
            </w:r>
          </w:p>
        </w:tc>
        <w:tc>
          <w:tcPr>
            <w:tcW w:w="1627" w:type="pct"/>
          </w:tcPr>
          <w:p w14:paraId="2B14262A" w14:textId="7BE93864" w:rsidR="000A3A5F" w:rsidRPr="0059576E" w:rsidRDefault="000A3A5F" w:rsidP="001F5C8A">
            <w:pPr>
              <w:pStyle w:val="TableParagraph"/>
              <w:spacing w:line="276" w:lineRule="auto"/>
              <w:ind w:firstLine="66"/>
              <w:rPr>
                <w:rFonts w:ascii="Arial" w:hAnsi="Arial" w:cs="Arial"/>
                <w:b/>
                <w:color w:val="000000" w:themeColor="text1"/>
                <w:spacing w:val="-1"/>
                <w:sz w:val="18"/>
                <w:szCs w:val="18"/>
              </w:rPr>
            </w:pPr>
            <w:r w:rsidRPr="0059576E">
              <w:rPr>
                <w:rFonts w:ascii="Arial" w:hAnsi="Arial" w:cs="Arial"/>
                <w:color w:val="000000" w:themeColor="text1"/>
                <w:spacing w:val="-2"/>
                <w:sz w:val="18"/>
                <w:szCs w:val="18"/>
              </w:rPr>
              <w:t>Babul</w:t>
            </w:r>
          </w:p>
        </w:tc>
        <w:tc>
          <w:tcPr>
            <w:tcW w:w="1938" w:type="pct"/>
          </w:tcPr>
          <w:p w14:paraId="3F08DD71" w14:textId="238BD896" w:rsidR="000A3A5F" w:rsidRPr="0059576E" w:rsidRDefault="000A3A5F" w:rsidP="001F5C8A">
            <w:pPr>
              <w:pStyle w:val="TableParagraph"/>
              <w:spacing w:line="276" w:lineRule="auto"/>
              <w:rPr>
                <w:rFonts w:ascii="Arial" w:hAnsi="Arial" w:cs="Arial"/>
                <w:b/>
                <w:color w:val="000000" w:themeColor="text1"/>
                <w:spacing w:val="-1"/>
                <w:sz w:val="18"/>
                <w:szCs w:val="18"/>
              </w:rPr>
            </w:pPr>
            <w:r w:rsidRPr="0059576E">
              <w:rPr>
                <w:rFonts w:ascii="Arial" w:hAnsi="Arial" w:cs="Arial"/>
                <w:i/>
                <w:color w:val="000000" w:themeColor="text1"/>
                <w:spacing w:val="-1"/>
                <w:sz w:val="18"/>
                <w:szCs w:val="18"/>
              </w:rPr>
              <w:t>Acacia nilotica</w:t>
            </w:r>
          </w:p>
        </w:tc>
      </w:tr>
      <w:tr w:rsidR="00B253B1" w:rsidRPr="0059576E" w14:paraId="2646772F" w14:textId="77777777" w:rsidTr="00857B84">
        <w:trPr>
          <w:trHeight w:val="20"/>
          <w:jc w:val="center"/>
        </w:trPr>
        <w:tc>
          <w:tcPr>
            <w:tcW w:w="425" w:type="pct"/>
            <w:vMerge/>
          </w:tcPr>
          <w:p w14:paraId="19817E8E"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17E0BD78"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23D15AB2" w14:textId="77777777" w:rsidR="00B253B1" w:rsidRPr="0059576E" w:rsidRDefault="00B253B1" w:rsidP="001F5C8A">
            <w:pPr>
              <w:pStyle w:val="TableParagraph"/>
              <w:spacing w:line="276" w:lineRule="auto"/>
              <w:ind w:firstLine="66"/>
              <w:rPr>
                <w:rFonts w:ascii="Arial" w:eastAsia="Arial" w:hAnsi="Arial" w:cs="Arial"/>
                <w:color w:val="000000" w:themeColor="text1"/>
                <w:sz w:val="18"/>
                <w:szCs w:val="18"/>
              </w:rPr>
            </w:pPr>
            <w:r w:rsidRPr="0059576E">
              <w:rPr>
                <w:rFonts w:ascii="Arial" w:hAnsi="Arial" w:cs="Arial"/>
                <w:color w:val="000000" w:themeColor="text1"/>
                <w:spacing w:val="-1"/>
                <w:sz w:val="18"/>
                <w:szCs w:val="18"/>
              </w:rPr>
              <w:t>Shisham</w:t>
            </w:r>
          </w:p>
        </w:tc>
        <w:tc>
          <w:tcPr>
            <w:tcW w:w="1938" w:type="pct"/>
          </w:tcPr>
          <w:p w14:paraId="319117B0"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 xml:space="preserve">Dalbergia </w:t>
            </w:r>
            <w:r w:rsidRPr="0059576E">
              <w:rPr>
                <w:rFonts w:ascii="Arial" w:hAnsi="Arial" w:cs="Arial"/>
                <w:i/>
                <w:color w:val="000000" w:themeColor="text1"/>
                <w:sz w:val="18"/>
                <w:szCs w:val="18"/>
              </w:rPr>
              <w:t>sissoo</w:t>
            </w:r>
          </w:p>
        </w:tc>
      </w:tr>
      <w:tr w:rsidR="00B253B1" w:rsidRPr="0059576E" w14:paraId="6EFB6CF8" w14:textId="77777777" w:rsidTr="00857B84">
        <w:trPr>
          <w:trHeight w:val="20"/>
          <w:jc w:val="center"/>
        </w:trPr>
        <w:tc>
          <w:tcPr>
            <w:tcW w:w="425" w:type="pct"/>
            <w:vMerge/>
          </w:tcPr>
          <w:p w14:paraId="7856FB0C"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3BE9E54F"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170EDB8C" w14:textId="77777777" w:rsidR="00B253B1" w:rsidRPr="0059576E" w:rsidRDefault="00B253B1" w:rsidP="001F5C8A">
            <w:pPr>
              <w:pStyle w:val="TableParagraph"/>
              <w:spacing w:line="276" w:lineRule="auto"/>
              <w:ind w:firstLine="66"/>
              <w:rPr>
                <w:rFonts w:ascii="Arial" w:eastAsia="Arial" w:hAnsi="Arial" w:cs="Arial"/>
                <w:color w:val="000000" w:themeColor="text1"/>
                <w:sz w:val="18"/>
                <w:szCs w:val="18"/>
              </w:rPr>
            </w:pPr>
            <w:r w:rsidRPr="0059576E">
              <w:rPr>
                <w:rFonts w:ascii="Arial" w:hAnsi="Arial" w:cs="Arial"/>
                <w:color w:val="000000" w:themeColor="text1"/>
                <w:spacing w:val="-1"/>
                <w:sz w:val="18"/>
                <w:szCs w:val="18"/>
              </w:rPr>
              <w:t>Ber</w:t>
            </w:r>
          </w:p>
        </w:tc>
        <w:tc>
          <w:tcPr>
            <w:tcW w:w="1938" w:type="pct"/>
          </w:tcPr>
          <w:p w14:paraId="30094727"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Zizyphus</w:t>
            </w:r>
            <w:r w:rsidRPr="0059576E">
              <w:rPr>
                <w:rFonts w:ascii="Arial" w:hAnsi="Arial" w:cs="Arial"/>
                <w:i/>
                <w:color w:val="000000" w:themeColor="text1"/>
                <w:spacing w:val="1"/>
                <w:sz w:val="18"/>
                <w:szCs w:val="18"/>
              </w:rPr>
              <w:t xml:space="preserve"> </w:t>
            </w:r>
            <w:r w:rsidRPr="0059576E">
              <w:rPr>
                <w:rFonts w:ascii="Arial" w:hAnsi="Arial" w:cs="Arial"/>
                <w:i/>
                <w:color w:val="000000" w:themeColor="text1"/>
                <w:spacing w:val="-1"/>
                <w:sz w:val="18"/>
                <w:szCs w:val="18"/>
              </w:rPr>
              <w:t>nummularia</w:t>
            </w:r>
          </w:p>
        </w:tc>
      </w:tr>
      <w:tr w:rsidR="00B253B1" w:rsidRPr="0059576E" w14:paraId="3FDC39E1" w14:textId="77777777" w:rsidTr="00857B84">
        <w:trPr>
          <w:trHeight w:val="20"/>
          <w:jc w:val="center"/>
        </w:trPr>
        <w:tc>
          <w:tcPr>
            <w:tcW w:w="425" w:type="pct"/>
            <w:vMerge/>
          </w:tcPr>
          <w:p w14:paraId="3E906313"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4435A8D8"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599B313F" w14:textId="77777777" w:rsidR="00B253B1" w:rsidRPr="0059576E" w:rsidRDefault="00B253B1" w:rsidP="001F5C8A">
            <w:pPr>
              <w:pStyle w:val="TableParagraph"/>
              <w:spacing w:line="276" w:lineRule="auto"/>
              <w:ind w:firstLine="66"/>
              <w:rPr>
                <w:rFonts w:ascii="Arial" w:eastAsia="Arial" w:hAnsi="Arial" w:cs="Arial"/>
                <w:color w:val="000000" w:themeColor="text1"/>
                <w:sz w:val="18"/>
                <w:szCs w:val="18"/>
              </w:rPr>
            </w:pPr>
            <w:r w:rsidRPr="0059576E">
              <w:rPr>
                <w:rFonts w:ascii="Arial" w:hAnsi="Arial" w:cs="Arial"/>
                <w:color w:val="000000" w:themeColor="text1"/>
                <w:spacing w:val="-1"/>
                <w:sz w:val="18"/>
                <w:szCs w:val="18"/>
              </w:rPr>
              <w:t>Farash</w:t>
            </w:r>
          </w:p>
        </w:tc>
        <w:tc>
          <w:tcPr>
            <w:tcW w:w="1938" w:type="pct"/>
          </w:tcPr>
          <w:p w14:paraId="31BD225E"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Tamarix</w:t>
            </w:r>
            <w:r w:rsidRPr="0059576E">
              <w:rPr>
                <w:rFonts w:ascii="Arial" w:hAnsi="Arial" w:cs="Arial"/>
                <w:i/>
                <w:color w:val="000000" w:themeColor="text1"/>
                <w:spacing w:val="1"/>
                <w:sz w:val="18"/>
                <w:szCs w:val="18"/>
              </w:rPr>
              <w:t xml:space="preserve"> </w:t>
            </w:r>
            <w:r w:rsidRPr="0059576E">
              <w:rPr>
                <w:rFonts w:ascii="Arial" w:hAnsi="Arial" w:cs="Arial"/>
                <w:i/>
                <w:color w:val="000000" w:themeColor="text1"/>
                <w:spacing w:val="-1"/>
                <w:sz w:val="18"/>
                <w:szCs w:val="18"/>
              </w:rPr>
              <w:t>aphylla</w:t>
            </w:r>
          </w:p>
        </w:tc>
      </w:tr>
      <w:tr w:rsidR="00B253B1" w:rsidRPr="0059576E" w14:paraId="5842E31F" w14:textId="77777777" w:rsidTr="00857B84">
        <w:trPr>
          <w:trHeight w:val="20"/>
          <w:jc w:val="center"/>
        </w:trPr>
        <w:tc>
          <w:tcPr>
            <w:tcW w:w="425" w:type="pct"/>
            <w:vMerge/>
          </w:tcPr>
          <w:p w14:paraId="7EA53C62"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240A7F07"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41B7FA19" w14:textId="77777777" w:rsidR="00B253B1" w:rsidRPr="0059576E" w:rsidRDefault="00B253B1" w:rsidP="001F5C8A">
            <w:pPr>
              <w:pStyle w:val="TableParagraph"/>
              <w:spacing w:line="276" w:lineRule="auto"/>
              <w:ind w:firstLine="66"/>
              <w:rPr>
                <w:rFonts w:ascii="Arial" w:eastAsia="Arial" w:hAnsi="Arial" w:cs="Arial"/>
                <w:color w:val="000000" w:themeColor="text1"/>
                <w:sz w:val="18"/>
                <w:szCs w:val="18"/>
              </w:rPr>
            </w:pPr>
            <w:r w:rsidRPr="0059576E">
              <w:rPr>
                <w:rFonts w:ascii="Arial" w:hAnsi="Arial" w:cs="Arial"/>
                <w:color w:val="000000" w:themeColor="text1"/>
                <w:spacing w:val="-1"/>
                <w:sz w:val="18"/>
                <w:szCs w:val="18"/>
              </w:rPr>
              <w:t>Black</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pacing w:val="-1"/>
                <w:sz w:val="18"/>
                <w:szCs w:val="18"/>
              </w:rPr>
              <w:t>Siris</w:t>
            </w:r>
          </w:p>
        </w:tc>
        <w:tc>
          <w:tcPr>
            <w:tcW w:w="1938" w:type="pct"/>
          </w:tcPr>
          <w:p w14:paraId="4A0260A8"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Albizzia lebbek</w:t>
            </w:r>
          </w:p>
        </w:tc>
      </w:tr>
      <w:tr w:rsidR="00B253B1" w:rsidRPr="0059576E" w14:paraId="1B706436" w14:textId="77777777" w:rsidTr="00857B84">
        <w:trPr>
          <w:trHeight w:val="20"/>
          <w:jc w:val="center"/>
        </w:trPr>
        <w:tc>
          <w:tcPr>
            <w:tcW w:w="425" w:type="pct"/>
            <w:vMerge/>
          </w:tcPr>
          <w:p w14:paraId="19101127"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186EC66F"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6CBF4BD1" w14:textId="77777777" w:rsidR="00B253B1" w:rsidRPr="0059576E" w:rsidRDefault="00B253B1" w:rsidP="001F5C8A">
            <w:pPr>
              <w:pStyle w:val="TableParagraph"/>
              <w:spacing w:line="276" w:lineRule="auto"/>
              <w:ind w:firstLine="66"/>
              <w:rPr>
                <w:rFonts w:ascii="Arial" w:eastAsia="Arial" w:hAnsi="Arial" w:cs="Arial"/>
                <w:color w:val="000000" w:themeColor="text1"/>
                <w:sz w:val="18"/>
                <w:szCs w:val="18"/>
              </w:rPr>
            </w:pPr>
            <w:r w:rsidRPr="0059576E">
              <w:rPr>
                <w:rFonts w:ascii="Arial" w:hAnsi="Arial" w:cs="Arial"/>
                <w:color w:val="000000" w:themeColor="text1"/>
                <w:sz w:val="18"/>
                <w:szCs w:val="18"/>
              </w:rPr>
              <w:t>White</w:t>
            </w:r>
            <w:r w:rsidRPr="0059576E">
              <w:rPr>
                <w:rFonts w:ascii="Arial" w:hAnsi="Arial" w:cs="Arial"/>
                <w:color w:val="000000" w:themeColor="text1"/>
                <w:spacing w:val="-1"/>
                <w:sz w:val="18"/>
                <w:szCs w:val="18"/>
              </w:rPr>
              <w:t xml:space="preserve"> Siris</w:t>
            </w:r>
          </w:p>
        </w:tc>
        <w:tc>
          <w:tcPr>
            <w:tcW w:w="1938" w:type="pct"/>
          </w:tcPr>
          <w:p w14:paraId="01CC7350"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Albizzia procera</w:t>
            </w:r>
          </w:p>
        </w:tc>
      </w:tr>
      <w:tr w:rsidR="00B253B1" w:rsidRPr="0059576E" w14:paraId="2384B827" w14:textId="77777777" w:rsidTr="00857B84">
        <w:trPr>
          <w:trHeight w:val="20"/>
          <w:jc w:val="center"/>
        </w:trPr>
        <w:tc>
          <w:tcPr>
            <w:tcW w:w="425" w:type="pct"/>
            <w:vMerge/>
          </w:tcPr>
          <w:p w14:paraId="41C11C2C"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2862A970"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6C0B0547" w14:textId="77777777" w:rsidR="00B253B1" w:rsidRPr="0059576E" w:rsidRDefault="00B253B1" w:rsidP="001F5C8A">
            <w:pPr>
              <w:pStyle w:val="TableParagraph"/>
              <w:spacing w:line="276" w:lineRule="auto"/>
              <w:ind w:firstLine="66"/>
              <w:rPr>
                <w:rFonts w:ascii="Arial" w:eastAsia="Arial" w:hAnsi="Arial" w:cs="Arial"/>
                <w:color w:val="000000" w:themeColor="text1"/>
                <w:sz w:val="18"/>
                <w:szCs w:val="18"/>
              </w:rPr>
            </w:pPr>
            <w:r w:rsidRPr="0059576E">
              <w:rPr>
                <w:rFonts w:ascii="Arial" w:hAnsi="Arial" w:cs="Arial"/>
                <w:color w:val="000000" w:themeColor="text1"/>
                <w:spacing w:val="-2"/>
                <w:sz w:val="18"/>
                <w:szCs w:val="18"/>
              </w:rPr>
              <w:t>Neem</w:t>
            </w:r>
          </w:p>
        </w:tc>
        <w:tc>
          <w:tcPr>
            <w:tcW w:w="1938" w:type="pct"/>
          </w:tcPr>
          <w:p w14:paraId="7DD65B97"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Azadirachta indica),</w:t>
            </w:r>
          </w:p>
        </w:tc>
      </w:tr>
      <w:tr w:rsidR="00B253B1" w:rsidRPr="0059576E" w14:paraId="3B750828" w14:textId="77777777" w:rsidTr="00857B84">
        <w:trPr>
          <w:trHeight w:val="20"/>
          <w:jc w:val="center"/>
        </w:trPr>
        <w:tc>
          <w:tcPr>
            <w:tcW w:w="425" w:type="pct"/>
            <w:vMerge/>
          </w:tcPr>
          <w:p w14:paraId="3599733B" w14:textId="77777777" w:rsidR="00B253B1" w:rsidRPr="0059576E" w:rsidRDefault="00B253B1" w:rsidP="001F5C8A">
            <w:pPr>
              <w:pStyle w:val="TableParagraph"/>
              <w:spacing w:line="276" w:lineRule="auto"/>
              <w:ind w:left="108"/>
              <w:rPr>
                <w:rFonts w:ascii="Arial" w:hAnsi="Arial" w:cs="Arial"/>
                <w:color w:val="000000" w:themeColor="text1"/>
                <w:spacing w:val="-1"/>
                <w:sz w:val="18"/>
                <w:szCs w:val="18"/>
              </w:rPr>
            </w:pPr>
          </w:p>
        </w:tc>
        <w:tc>
          <w:tcPr>
            <w:tcW w:w="1010" w:type="pct"/>
            <w:vMerge/>
          </w:tcPr>
          <w:p w14:paraId="5AE667B6" w14:textId="77777777" w:rsidR="00B253B1" w:rsidRPr="0059576E" w:rsidRDefault="00B253B1" w:rsidP="001F5C8A">
            <w:pPr>
              <w:pStyle w:val="TableParagraph"/>
              <w:spacing w:line="276" w:lineRule="auto"/>
              <w:ind w:left="108"/>
              <w:rPr>
                <w:rFonts w:ascii="Arial" w:hAnsi="Arial" w:cs="Arial"/>
                <w:color w:val="000000" w:themeColor="text1"/>
                <w:spacing w:val="-1"/>
                <w:sz w:val="18"/>
                <w:szCs w:val="18"/>
              </w:rPr>
            </w:pPr>
          </w:p>
        </w:tc>
        <w:tc>
          <w:tcPr>
            <w:tcW w:w="1627" w:type="pct"/>
          </w:tcPr>
          <w:p w14:paraId="5425A3AE" w14:textId="77777777" w:rsidR="00B253B1" w:rsidRPr="0059576E" w:rsidRDefault="00B253B1" w:rsidP="001F5C8A">
            <w:pPr>
              <w:pStyle w:val="TableParagraph"/>
              <w:spacing w:line="276" w:lineRule="auto"/>
              <w:ind w:left="66"/>
              <w:rPr>
                <w:rFonts w:ascii="Arial" w:eastAsia="Arial" w:hAnsi="Arial" w:cs="Arial"/>
                <w:color w:val="000000" w:themeColor="text1"/>
                <w:sz w:val="18"/>
                <w:szCs w:val="18"/>
              </w:rPr>
            </w:pPr>
            <w:r w:rsidRPr="0059576E">
              <w:rPr>
                <w:rFonts w:ascii="Arial" w:hAnsi="Arial" w:cs="Arial"/>
                <w:color w:val="000000" w:themeColor="text1"/>
                <w:spacing w:val="-1"/>
                <w:sz w:val="18"/>
                <w:szCs w:val="18"/>
              </w:rPr>
              <w:t>Tamarisk</w:t>
            </w:r>
          </w:p>
        </w:tc>
        <w:tc>
          <w:tcPr>
            <w:tcW w:w="1938" w:type="pct"/>
          </w:tcPr>
          <w:p w14:paraId="43054000"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Tamarix</w:t>
            </w:r>
            <w:r w:rsidRPr="0059576E">
              <w:rPr>
                <w:rFonts w:ascii="Arial" w:hAnsi="Arial" w:cs="Arial"/>
                <w:i/>
                <w:color w:val="000000" w:themeColor="text1"/>
                <w:spacing w:val="1"/>
                <w:sz w:val="18"/>
                <w:szCs w:val="18"/>
              </w:rPr>
              <w:t xml:space="preserve"> </w:t>
            </w:r>
            <w:r w:rsidRPr="0059576E">
              <w:rPr>
                <w:rFonts w:ascii="Arial" w:hAnsi="Arial" w:cs="Arial"/>
                <w:i/>
                <w:color w:val="000000" w:themeColor="text1"/>
                <w:spacing w:val="-1"/>
                <w:sz w:val="18"/>
                <w:szCs w:val="18"/>
              </w:rPr>
              <w:t>troupii</w:t>
            </w:r>
          </w:p>
        </w:tc>
      </w:tr>
      <w:tr w:rsidR="00B253B1" w:rsidRPr="0059576E" w14:paraId="509B1720" w14:textId="77777777" w:rsidTr="00857B84">
        <w:trPr>
          <w:trHeight w:val="20"/>
          <w:jc w:val="center"/>
        </w:trPr>
        <w:tc>
          <w:tcPr>
            <w:tcW w:w="425" w:type="pct"/>
            <w:vMerge/>
          </w:tcPr>
          <w:p w14:paraId="13C6BD4D"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4A58F37C"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5181C4F2" w14:textId="2A5F28AF" w:rsidR="00B253B1" w:rsidRPr="0059576E" w:rsidRDefault="00B253B1" w:rsidP="001F5C8A">
            <w:pPr>
              <w:pStyle w:val="TableParagraph"/>
              <w:spacing w:line="276" w:lineRule="auto"/>
              <w:ind w:left="66" w:right="606"/>
              <w:rPr>
                <w:rFonts w:ascii="Arial" w:eastAsia="Arial" w:hAnsi="Arial" w:cs="Arial"/>
                <w:color w:val="000000" w:themeColor="text1"/>
                <w:sz w:val="18"/>
                <w:szCs w:val="18"/>
              </w:rPr>
            </w:pPr>
            <w:r w:rsidRPr="0059576E">
              <w:rPr>
                <w:rFonts w:ascii="Arial" w:hAnsi="Arial" w:cs="Arial"/>
                <w:color w:val="000000" w:themeColor="text1"/>
                <w:spacing w:val="-1"/>
                <w:sz w:val="18"/>
                <w:szCs w:val="18"/>
              </w:rPr>
              <w:t>Shrubby</w:t>
            </w:r>
            <w:r w:rsidRPr="0059576E">
              <w:rPr>
                <w:rFonts w:ascii="Arial" w:hAnsi="Arial" w:cs="Arial"/>
                <w:color w:val="000000" w:themeColor="text1"/>
                <w:spacing w:val="22"/>
                <w:sz w:val="18"/>
                <w:szCs w:val="18"/>
              </w:rPr>
              <w:t xml:space="preserve"> </w:t>
            </w:r>
            <w:r w:rsidRPr="0059576E">
              <w:rPr>
                <w:rFonts w:ascii="Arial" w:hAnsi="Arial" w:cs="Arial"/>
                <w:color w:val="000000" w:themeColor="text1"/>
                <w:spacing w:val="-1"/>
                <w:sz w:val="18"/>
                <w:szCs w:val="18"/>
              </w:rPr>
              <w:t>Seablite</w:t>
            </w:r>
          </w:p>
        </w:tc>
        <w:tc>
          <w:tcPr>
            <w:tcW w:w="1938" w:type="pct"/>
          </w:tcPr>
          <w:p w14:paraId="7A6D5D24"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Suaeda fruticosa</w:t>
            </w:r>
          </w:p>
        </w:tc>
      </w:tr>
      <w:tr w:rsidR="00B253B1" w:rsidRPr="0059576E" w14:paraId="59C59A4F" w14:textId="77777777" w:rsidTr="00857B84">
        <w:trPr>
          <w:trHeight w:val="20"/>
          <w:jc w:val="center"/>
        </w:trPr>
        <w:tc>
          <w:tcPr>
            <w:tcW w:w="425" w:type="pct"/>
            <w:vMerge/>
          </w:tcPr>
          <w:p w14:paraId="68D319F0"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0596FAEF"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0C256823" w14:textId="77777777" w:rsidR="00B253B1" w:rsidRPr="0059576E" w:rsidRDefault="00B253B1" w:rsidP="001F5C8A">
            <w:pPr>
              <w:pStyle w:val="TableParagraph"/>
              <w:spacing w:line="276" w:lineRule="auto"/>
              <w:ind w:left="66" w:right="606"/>
              <w:rPr>
                <w:rFonts w:ascii="Arial" w:eastAsia="Arial" w:hAnsi="Arial" w:cs="Arial"/>
                <w:color w:val="000000" w:themeColor="text1"/>
                <w:sz w:val="18"/>
                <w:szCs w:val="18"/>
              </w:rPr>
            </w:pPr>
            <w:r w:rsidRPr="0059576E">
              <w:rPr>
                <w:rFonts w:ascii="Arial" w:hAnsi="Arial" w:cs="Arial"/>
                <w:color w:val="000000" w:themeColor="text1"/>
                <w:spacing w:val="-1"/>
                <w:sz w:val="18"/>
                <w:szCs w:val="18"/>
              </w:rPr>
              <w:t>Karir</w:t>
            </w:r>
          </w:p>
        </w:tc>
        <w:tc>
          <w:tcPr>
            <w:tcW w:w="1938" w:type="pct"/>
          </w:tcPr>
          <w:p w14:paraId="1218BADE"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Capparis</w:t>
            </w:r>
            <w:r w:rsidRPr="0059576E">
              <w:rPr>
                <w:rFonts w:ascii="Arial" w:hAnsi="Arial" w:cs="Arial"/>
                <w:i/>
                <w:color w:val="000000" w:themeColor="text1"/>
                <w:spacing w:val="1"/>
                <w:sz w:val="18"/>
                <w:szCs w:val="18"/>
              </w:rPr>
              <w:t xml:space="preserve"> </w:t>
            </w:r>
            <w:r w:rsidRPr="0059576E">
              <w:rPr>
                <w:rFonts w:ascii="Arial" w:hAnsi="Arial" w:cs="Arial"/>
                <w:i/>
                <w:color w:val="000000" w:themeColor="text1"/>
                <w:spacing w:val="-2"/>
                <w:sz w:val="18"/>
                <w:szCs w:val="18"/>
              </w:rPr>
              <w:t>deciduas</w:t>
            </w:r>
          </w:p>
        </w:tc>
      </w:tr>
      <w:tr w:rsidR="00B253B1" w:rsidRPr="0059576E" w14:paraId="22B4C86C" w14:textId="77777777" w:rsidTr="00857B84">
        <w:trPr>
          <w:trHeight w:val="20"/>
          <w:jc w:val="center"/>
        </w:trPr>
        <w:tc>
          <w:tcPr>
            <w:tcW w:w="425" w:type="pct"/>
            <w:vMerge/>
          </w:tcPr>
          <w:p w14:paraId="0CBDA35E"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6230F861"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0BB59A07" w14:textId="77777777" w:rsidR="00B253B1" w:rsidRPr="0059576E" w:rsidRDefault="00B253B1" w:rsidP="001F5C8A">
            <w:pPr>
              <w:pStyle w:val="TableParagraph"/>
              <w:spacing w:line="276" w:lineRule="auto"/>
              <w:ind w:left="66" w:right="606"/>
              <w:rPr>
                <w:rFonts w:ascii="Arial" w:eastAsia="Arial" w:hAnsi="Arial" w:cs="Arial"/>
                <w:color w:val="000000" w:themeColor="text1"/>
                <w:sz w:val="18"/>
                <w:szCs w:val="18"/>
              </w:rPr>
            </w:pPr>
            <w:r w:rsidRPr="0059576E">
              <w:rPr>
                <w:rFonts w:ascii="Arial" w:hAnsi="Arial" w:cs="Arial"/>
                <w:color w:val="000000" w:themeColor="text1"/>
                <w:spacing w:val="-1"/>
                <w:sz w:val="18"/>
                <w:szCs w:val="18"/>
              </w:rPr>
              <w:t>Blue Panicum</w:t>
            </w:r>
          </w:p>
        </w:tc>
        <w:tc>
          <w:tcPr>
            <w:tcW w:w="1938" w:type="pct"/>
          </w:tcPr>
          <w:p w14:paraId="50E2AA86"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Panicum</w:t>
            </w:r>
            <w:r w:rsidRPr="0059576E">
              <w:rPr>
                <w:rFonts w:ascii="Arial" w:hAnsi="Arial" w:cs="Arial"/>
                <w:i/>
                <w:color w:val="000000" w:themeColor="text1"/>
                <w:spacing w:val="-3"/>
                <w:sz w:val="18"/>
                <w:szCs w:val="18"/>
              </w:rPr>
              <w:t xml:space="preserve"> </w:t>
            </w:r>
            <w:r w:rsidRPr="0059576E">
              <w:rPr>
                <w:rFonts w:ascii="Arial" w:hAnsi="Arial" w:cs="Arial"/>
                <w:i/>
                <w:color w:val="000000" w:themeColor="text1"/>
                <w:spacing w:val="-1"/>
                <w:sz w:val="18"/>
                <w:szCs w:val="18"/>
              </w:rPr>
              <w:t>antidotale</w:t>
            </w:r>
          </w:p>
        </w:tc>
      </w:tr>
      <w:tr w:rsidR="00B253B1" w:rsidRPr="0059576E" w14:paraId="27186B4B" w14:textId="77777777" w:rsidTr="00857B84">
        <w:trPr>
          <w:trHeight w:val="20"/>
          <w:jc w:val="center"/>
        </w:trPr>
        <w:tc>
          <w:tcPr>
            <w:tcW w:w="425" w:type="pct"/>
            <w:vMerge/>
          </w:tcPr>
          <w:p w14:paraId="0C79A6BD" w14:textId="77777777" w:rsidR="00B253B1" w:rsidRPr="0059576E" w:rsidRDefault="00B253B1" w:rsidP="001F5C8A">
            <w:pPr>
              <w:pStyle w:val="TableParagraph"/>
              <w:spacing w:line="276" w:lineRule="auto"/>
              <w:ind w:left="108"/>
              <w:rPr>
                <w:rFonts w:ascii="Arial" w:hAnsi="Arial" w:cs="Arial"/>
                <w:color w:val="000000" w:themeColor="text1"/>
                <w:spacing w:val="-1"/>
                <w:sz w:val="18"/>
                <w:szCs w:val="18"/>
              </w:rPr>
            </w:pPr>
          </w:p>
        </w:tc>
        <w:tc>
          <w:tcPr>
            <w:tcW w:w="1010" w:type="pct"/>
            <w:vMerge/>
          </w:tcPr>
          <w:p w14:paraId="31FE496C" w14:textId="77777777" w:rsidR="00B253B1" w:rsidRPr="0059576E" w:rsidRDefault="00B253B1" w:rsidP="001F5C8A">
            <w:pPr>
              <w:pStyle w:val="TableParagraph"/>
              <w:spacing w:line="276" w:lineRule="auto"/>
              <w:ind w:left="108"/>
              <w:rPr>
                <w:rFonts w:ascii="Arial" w:hAnsi="Arial" w:cs="Arial"/>
                <w:color w:val="000000" w:themeColor="text1"/>
                <w:spacing w:val="-1"/>
                <w:sz w:val="18"/>
                <w:szCs w:val="18"/>
              </w:rPr>
            </w:pPr>
          </w:p>
        </w:tc>
        <w:tc>
          <w:tcPr>
            <w:tcW w:w="1627" w:type="pct"/>
          </w:tcPr>
          <w:p w14:paraId="035386E2" w14:textId="77777777" w:rsidR="00B253B1" w:rsidRPr="0059576E" w:rsidRDefault="00B253B1" w:rsidP="001F5C8A">
            <w:pPr>
              <w:pStyle w:val="TableParagraph"/>
              <w:spacing w:line="276" w:lineRule="auto"/>
              <w:ind w:left="66" w:right="606"/>
              <w:rPr>
                <w:rFonts w:ascii="Arial" w:eastAsia="Arial" w:hAnsi="Arial" w:cs="Arial"/>
                <w:color w:val="000000" w:themeColor="text1"/>
                <w:sz w:val="18"/>
                <w:szCs w:val="18"/>
              </w:rPr>
            </w:pPr>
            <w:r w:rsidRPr="0059576E">
              <w:rPr>
                <w:rFonts w:ascii="Arial" w:hAnsi="Arial" w:cs="Arial"/>
                <w:color w:val="000000" w:themeColor="text1"/>
                <w:spacing w:val="-2"/>
                <w:sz w:val="18"/>
                <w:szCs w:val="18"/>
              </w:rPr>
              <w:t>Ghaz</w:t>
            </w:r>
          </w:p>
        </w:tc>
        <w:tc>
          <w:tcPr>
            <w:tcW w:w="1938" w:type="pct"/>
          </w:tcPr>
          <w:p w14:paraId="366A4CFE"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Tamarix</w:t>
            </w:r>
            <w:r w:rsidRPr="0059576E">
              <w:rPr>
                <w:rFonts w:ascii="Arial" w:hAnsi="Arial" w:cs="Arial"/>
                <w:i/>
                <w:color w:val="000000" w:themeColor="text1"/>
                <w:spacing w:val="1"/>
                <w:sz w:val="18"/>
                <w:szCs w:val="18"/>
              </w:rPr>
              <w:t xml:space="preserve"> </w:t>
            </w:r>
            <w:r w:rsidRPr="0059576E">
              <w:rPr>
                <w:rFonts w:ascii="Arial" w:hAnsi="Arial" w:cs="Arial"/>
                <w:i/>
                <w:color w:val="000000" w:themeColor="text1"/>
                <w:spacing w:val="-1"/>
                <w:sz w:val="18"/>
                <w:szCs w:val="18"/>
              </w:rPr>
              <w:t>dioica</w:t>
            </w:r>
          </w:p>
        </w:tc>
      </w:tr>
      <w:tr w:rsidR="00B253B1" w:rsidRPr="0059576E" w14:paraId="26B0F369" w14:textId="77777777" w:rsidTr="00857B84">
        <w:trPr>
          <w:trHeight w:val="20"/>
          <w:jc w:val="center"/>
        </w:trPr>
        <w:tc>
          <w:tcPr>
            <w:tcW w:w="425" w:type="pct"/>
            <w:vMerge/>
          </w:tcPr>
          <w:p w14:paraId="6ED8DD82"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10B6A616"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4A0E5629" w14:textId="77777777" w:rsidR="00B253B1" w:rsidRPr="0059576E" w:rsidRDefault="00B253B1" w:rsidP="001F5C8A">
            <w:pPr>
              <w:pStyle w:val="TableParagraph"/>
              <w:spacing w:line="276" w:lineRule="auto"/>
              <w:ind w:left="66" w:right="606"/>
              <w:rPr>
                <w:rFonts w:ascii="Arial" w:eastAsia="Arial" w:hAnsi="Arial" w:cs="Arial"/>
                <w:color w:val="000000" w:themeColor="text1"/>
                <w:sz w:val="18"/>
                <w:szCs w:val="18"/>
              </w:rPr>
            </w:pPr>
            <w:r w:rsidRPr="0059576E">
              <w:rPr>
                <w:rFonts w:ascii="Arial" w:hAnsi="Arial" w:cs="Arial"/>
                <w:color w:val="000000" w:themeColor="text1"/>
                <w:spacing w:val="-2"/>
                <w:sz w:val="18"/>
                <w:szCs w:val="18"/>
              </w:rPr>
              <w:t>Poplar</w:t>
            </w:r>
          </w:p>
        </w:tc>
        <w:tc>
          <w:tcPr>
            <w:tcW w:w="1938" w:type="pct"/>
          </w:tcPr>
          <w:p w14:paraId="230C3744"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Populus</w:t>
            </w:r>
            <w:r w:rsidRPr="0059576E">
              <w:rPr>
                <w:rFonts w:ascii="Arial" w:hAnsi="Arial" w:cs="Arial"/>
                <w:i/>
                <w:color w:val="000000" w:themeColor="text1"/>
                <w:spacing w:val="1"/>
                <w:sz w:val="18"/>
                <w:szCs w:val="18"/>
              </w:rPr>
              <w:t xml:space="preserve"> </w:t>
            </w:r>
            <w:r w:rsidRPr="0059576E">
              <w:rPr>
                <w:rFonts w:ascii="Arial" w:hAnsi="Arial" w:cs="Arial"/>
                <w:i/>
                <w:color w:val="000000" w:themeColor="text1"/>
                <w:spacing w:val="-1"/>
                <w:sz w:val="18"/>
                <w:szCs w:val="18"/>
              </w:rPr>
              <w:t>euphratica</w:t>
            </w:r>
          </w:p>
        </w:tc>
      </w:tr>
      <w:tr w:rsidR="00B253B1" w:rsidRPr="0059576E" w14:paraId="3C656C39" w14:textId="77777777" w:rsidTr="00857B84">
        <w:trPr>
          <w:trHeight w:val="20"/>
          <w:jc w:val="center"/>
        </w:trPr>
        <w:tc>
          <w:tcPr>
            <w:tcW w:w="425" w:type="pct"/>
            <w:vMerge/>
          </w:tcPr>
          <w:p w14:paraId="6D76D676"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030E6C79"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5B641E52" w14:textId="77777777" w:rsidR="00B253B1" w:rsidRPr="0059576E" w:rsidRDefault="00B253B1" w:rsidP="001F5C8A">
            <w:pPr>
              <w:pStyle w:val="TableParagraph"/>
              <w:spacing w:line="276" w:lineRule="auto"/>
              <w:ind w:left="66" w:right="606"/>
              <w:rPr>
                <w:rFonts w:ascii="Arial" w:eastAsia="Arial" w:hAnsi="Arial" w:cs="Arial"/>
                <w:color w:val="000000" w:themeColor="text1"/>
                <w:sz w:val="18"/>
                <w:szCs w:val="18"/>
              </w:rPr>
            </w:pPr>
            <w:r w:rsidRPr="0059576E">
              <w:rPr>
                <w:rFonts w:ascii="Arial" w:hAnsi="Arial" w:cs="Arial"/>
                <w:color w:val="000000" w:themeColor="text1"/>
                <w:spacing w:val="-2"/>
                <w:sz w:val="18"/>
                <w:szCs w:val="18"/>
              </w:rPr>
              <w:t>Babul</w:t>
            </w:r>
          </w:p>
        </w:tc>
        <w:tc>
          <w:tcPr>
            <w:tcW w:w="1938" w:type="pct"/>
          </w:tcPr>
          <w:p w14:paraId="2AEC0AC2"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Acacia nilotica</w:t>
            </w:r>
          </w:p>
        </w:tc>
      </w:tr>
      <w:tr w:rsidR="00B253B1" w:rsidRPr="0059576E" w14:paraId="3DD9A1C5" w14:textId="77777777" w:rsidTr="00857B84">
        <w:trPr>
          <w:trHeight w:val="20"/>
          <w:jc w:val="center"/>
        </w:trPr>
        <w:tc>
          <w:tcPr>
            <w:tcW w:w="425" w:type="pct"/>
            <w:vMerge/>
          </w:tcPr>
          <w:p w14:paraId="19F5A5F2"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7FEBE337"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1778BEED" w14:textId="77777777" w:rsidR="00B253B1" w:rsidRPr="0059576E" w:rsidRDefault="00B253B1" w:rsidP="001F5C8A">
            <w:pPr>
              <w:pStyle w:val="TableParagraph"/>
              <w:spacing w:line="276" w:lineRule="auto"/>
              <w:ind w:left="66" w:right="606"/>
              <w:rPr>
                <w:rFonts w:ascii="Arial" w:eastAsia="Arial" w:hAnsi="Arial" w:cs="Arial"/>
                <w:color w:val="000000" w:themeColor="text1"/>
                <w:sz w:val="18"/>
                <w:szCs w:val="18"/>
              </w:rPr>
            </w:pPr>
            <w:r w:rsidRPr="0059576E">
              <w:rPr>
                <w:rFonts w:ascii="Arial" w:hAnsi="Arial" w:cs="Arial"/>
                <w:color w:val="000000" w:themeColor="text1"/>
                <w:sz w:val="18"/>
                <w:szCs w:val="18"/>
              </w:rPr>
              <w:t xml:space="preserve">Wild </w:t>
            </w:r>
            <w:r w:rsidRPr="0059576E">
              <w:rPr>
                <w:rFonts w:ascii="Arial" w:hAnsi="Arial" w:cs="Arial"/>
                <w:color w:val="000000" w:themeColor="text1"/>
                <w:spacing w:val="-2"/>
                <w:sz w:val="18"/>
                <w:szCs w:val="18"/>
              </w:rPr>
              <w:t>Sugar</w:t>
            </w:r>
            <w:r w:rsidRPr="0059576E">
              <w:rPr>
                <w:rFonts w:ascii="Arial" w:hAnsi="Arial" w:cs="Arial"/>
                <w:color w:val="000000" w:themeColor="text1"/>
                <w:spacing w:val="25"/>
                <w:sz w:val="18"/>
                <w:szCs w:val="18"/>
              </w:rPr>
              <w:t xml:space="preserve"> </w:t>
            </w:r>
            <w:r w:rsidRPr="0059576E">
              <w:rPr>
                <w:rFonts w:ascii="Arial" w:hAnsi="Arial" w:cs="Arial"/>
                <w:color w:val="000000" w:themeColor="text1"/>
                <w:spacing w:val="-2"/>
                <w:sz w:val="18"/>
                <w:szCs w:val="18"/>
              </w:rPr>
              <w:t>Cane</w:t>
            </w:r>
          </w:p>
        </w:tc>
        <w:tc>
          <w:tcPr>
            <w:tcW w:w="1938" w:type="pct"/>
          </w:tcPr>
          <w:p w14:paraId="7A34276E"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Saccharum</w:t>
            </w:r>
            <w:r w:rsidRPr="0059576E">
              <w:rPr>
                <w:rFonts w:ascii="Arial" w:hAnsi="Arial" w:cs="Arial"/>
                <w:i/>
                <w:color w:val="000000" w:themeColor="text1"/>
                <w:spacing w:val="-3"/>
                <w:sz w:val="18"/>
                <w:szCs w:val="18"/>
              </w:rPr>
              <w:t xml:space="preserve"> </w:t>
            </w:r>
            <w:r w:rsidRPr="0059576E">
              <w:rPr>
                <w:rFonts w:ascii="Arial" w:hAnsi="Arial" w:cs="Arial"/>
                <w:i/>
                <w:color w:val="000000" w:themeColor="text1"/>
                <w:spacing w:val="-1"/>
                <w:sz w:val="18"/>
                <w:szCs w:val="18"/>
              </w:rPr>
              <w:t>munja</w:t>
            </w:r>
          </w:p>
        </w:tc>
      </w:tr>
      <w:tr w:rsidR="00B253B1" w:rsidRPr="0059576E" w14:paraId="690894FE" w14:textId="77777777" w:rsidTr="00857B84">
        <w:trPr>
          <w:trHeight w:val="20"/>
          <w:jc w:val="center"/>
        </w:trPr>
        <w:tc>
          <w:tcPr>
            <w:tcW w:w="425" w:type="pct"/>
            <w:vMerge/>
          </w:tcPr>
          <w:p w14:paraId="611FD150"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1CADE699"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56742AB6" w14:textId="77777777" w:rsidR="00B253B1" w:rsidRPr="0059576E" w:rsidRDefault="00B253B1" w:rsidP="001F5C8A">
            <w:pPr>
              <w:pStyle w:val="TableParagraph"/>
              <w:spacing w:line="276" w:lineRule="auto"/>
              <w:ind w:left="66" w:right="606"/>
              <w:rPr>
                <w:rFonts w:ascii="Arial" w:eastAsia="Arial" w:hAnsi="Arial" w:cs="Arial"/>
                <w:color w:val="000000" w:themeColor="text1"/>
                <w:sz w:val="18"/>
                <w:szCs w:val="18"/>
              </w:rPr>
            </w:pPr>
            <w:r w:rsidRPr="0059576E">
              <w:rPr>
                <w:rFonts w:ascii="Arial" w:hAnsi="Arial" w:cs="Arial"/>
                <w:color w:val="000000" w:themeColor="text1"/>
                <w:spacing w:val="-1"/>
                <w:sz w:val="18"/>
                <w:szCs w:val="18"/>
              </w:rPr>
              <w:t>Cattail</w:t>
            </w:r>
          </w:p>
        </w:tc>
        <w:tc>
          <w:tcPr>
            <w:tcW w:w="1938" w:type="pct"/>
          </w:tcPr>
          <w:p w14:paraId="41976B9F"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Typha angustifolia</w:t>
            </w:r>
          </w:p>
        </w:tc>
      </w:tr>
      <w:tr w:rsidR="00B253B1" w:rsidRPr="0059576E" w14:paraId="38F07D19" w14:textId="77777777" w:rsidTr="00857B84">
        <w:trPr>
          <w:trHeight w:val="20"/>
          <w:jc w:val="center"/>
        </w:trPr>
        <w:tc>
          <w:tcPr>
            <w:tcW w:w="425" w:type="pct"/>
            <w:vMerge/>
          </w:tcPr>
          <w:p w14:paraId="0948B323"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450CF78B"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1D816152" w14:textId="77777777" w:rsidR="00B253B1" w:rsidRPr="0059576E" w:rsidRDefault="00B253B1" w:rsidP="001F5C8A">
            <w:pPr>
              <w:pStyle w:val="TableParagraph"/>
              <w:spacing w:line="276" w:lineRule="auto"/>
              <w:ind w:left="66" w:right="606"/>
              <w:rPr>
                <w:rFonts w:ascii="Arial" w:eastAsia="Arial" w:hAnsi="Arial" w:cs="Arial"/>
                <w:color w:val="000000" w:themeColor="text1"/>
                <w:sz w:val="18"/>
                <w:szCs w:val="18"/>
              </w:rPr>
            </w:pPr>
            <w:r w:rsidRPr="0059576E">
              <w:rPr>
                <w:rFonts w:ascii="Arial" w:hAnsi="Arial" w:cs="Arial"/>
                <w:color w:val="000000" w:themeColor="text1"/>
                <w:spacing w:val="-1"/>
                <w:sz w:val="18"/>
                <w:szCs w:val="18"/>
              </w:rPr>
              <w:t>Bansi</w:t>
            </w:r>
          </w:p>
        </w:tc>
        <w:tc>
          <w:tcPr>
            <w:tcW w:w="1938" w:type="pct"/>
          </w:tcPr>
          <w:p w14:paraId="077F47C1"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Panicum</w:t>
            </w:r>
            <w:r w:rsidRPr="0059576E">
              <w:rPr>
                <w:rFonts w:ascii="Arial" w:hAnsi="Arial" w:cs="Arial"/>
                <w:i/>
                <w:color w:val="000000" w:themeColor="text1"/>
                <w:spacing w:val="-3"/>
                <w:sz w:val="18"/>
                <w:szCs w:val="18"/>
              </w:rPr>
              <w:t xml:space="preserve"> </w:t>
            </w:r>
            <w:r w:rsidRPr="0059576E">
              <w:rPr>
                <w:rFonts w:ascii="Arial" w:hAnsi="Arial" w:cs="Arial"/>
                <w:i/>
                <w:color w:val="000000" w:themeColor="text1"/>
                <w:spacing w:val="-1"/>
                <w:sz w:val="18"/>
                <w:szCs w:val="18"/>
              </w:rPr>
              <w:t>antidotale</w:t>
            </w:r>
          </w:p>
        </w:tc>
      </w:tr>
      <w:tr w:rsidR="00B253B1" w:rsidRPr="0059576E" w14:paraId="468214B0" w14:textId="77777777" w:rsidTr="00857B84">
        <w:trPr>
          <w:trHeight w:val="20"/>
          <w:jc w:val="center"/>
        </w:trPr>
        <w:tc>
          <w:tcPr>
            <w:tcW w:w="425" w:type="pct"/>
            <w:vMerge/>
          </w:tcPr>
          <w:p w14:paraId="7CFBF495" w14:textId="77777777" w:rsidR="00B253B1" w:rsidRPr="0059576E" w:rsidRDefault="00B253B1" w:rsidP="001F5C8A">
            <w:pPr>
              <w:spacing w:line="276" w:lineRule="auto"/>
              <w:rPr>
                <w:rFonts w:ascii="Arial" w:hAnsi="Arial" w:cs="Arial"/>
                <w:color w:val="000000" w:themeColor="text1"/>
                <w:spacing w:val="-1"/>
                <w:sz w:val="18"/>
                <w:szCs w:val="18"/>
              </w:rPr>
            </w:pPr>
          </w:p>
        </w:tc>
        <w:tc>
          <w:tcPr>
            <w:tcW w:w="1010" w:type="pct"/>
            <w:vMerge/>
          </w:tcPr>
          <w:p w14:paraId="68E2E36D" w14:textId="77777777" w:rsidR="00B253B1" w:rsidRPr="0059576E" w:rsidRDefault="00B253B1" w:rsidP="001F5C8A">
            <w:pPr>
              <w:spacing w:line="276" w:lineRule="auto"/>
              <w:rPr>
                <w:rFonts w:ascii="Arial" w:hAnsi="Arial" w:cs="Arial"/>
                <w:color w:val="000000" w:themeColor="text1"/>
                <w:spacing w:val="-1"/>
                <w:sz w:val="18"/>
                <w:szCs w:val="18"/>
              </w:rPr>
            </w:pPr>
          </w:p>
        </w:tc>
        <w:tc>
          <w:tcPr>
            <w:tcW w:w="1627" w:type="pct"/>
          </w:tcPr>
          <w:p w14:paraId="633BAAA1" w14:textId="77777777" w:rsidR="00B253B1" w:rsidRPr="0059576E" w:rsidRDefault="00B253B1" w:rsidP="001F5C8A">
            <w:pPr>
              <w:pStyle w:val="TableParagraph"/>
              <w:spacing w:line="276" w:lineRule="auto"/>
              <w:ind w:left="66" w:right="174"/>
              <w:rPr>
                <w:rFonts w:ascii="Arial" w:eastAsia="Arial" w:hAnsi="Arial" w:cs="Arial"/>
                <w:color w:val="000000" w:themeColor="text1"/>
                <w:sz w:val="18"/>
                <w:szCs w:val="18"/>
              </w:rPr>
            </w:pPr>
            <w:r w:rsidRPr="0059576E">
              <w:rPr>
                <w:rFonts w:ascii="Arial" w:hAnsi="Arial" w:cs="Arial"/>
                <w:color w:val="000000" w:themeColor="text1"/>
                <w:spacing w:val="-2"/>
                <w:sz w:val="18"/>
                <w:szCs w:val="18"/>
              </w:rPr>
              <w:t>Kandi</w:t>
            </w:r>
          </w:p>
        </w:tc>
        <w:tc>
          <w:tcPr>
            <w:tcW w:w="1938" w:type="pct"/>
          </w:tcPr>
          <w:p w14:paraId="030DE11F"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Prosopis</w:t>
            </w:r>
            <w:r w:rsidRPr="0059576E">
              <w:rPr>
                <w:rFonts w:ascii="Arial" w:hAnsi="Arial" w:cs="Arial"/>
                <w:i/>
                <w:color w:val="000000" w:themeColor="text1"/>
                <w:spacing w:val="1"/>
                <w:sz w:val="18"/>
                <w:szCs w:val="18"/>
              </w:rPr>
              <w:t xml:space="preserve"> </w:t>
            </w:r>
            <w:r w:rsidRPr="0059576E">
              <w:rPr>
                <w:rFonts w:ascii="Arial" w:hAnsi="Arial" w:cs="Arial"/>
                <w:i/>
                <w:color w:val="000000" w:themeColor="text1"/>
                <w:spacing w:val="-1"/>
                <w:sz w:val="18"/>
                <w:szCs w:val="18"/>
              </w:rPr>
              <w:t>cineraria</w:t>
            </w:r>
          </w:p>
        </w:tc>
      </w:tr>
      <w:tr w:rsidR="00B253B1" w:rsidRPr="0059576E" w14:paraId="6E236689" w14:textId="77777777" w:rsidTr="00857B84">
        <w:trPr>
          <w:trHeight w:val="20"/>
          <w:jc w:val="center"/>
        </w:trPr>
        <w:tc>
          <w:tcPr>
            <w:tcW w:w="425" w:type="pct"/>
            <w:vMerge/>
          </w:tcPr>
          <w:p w14:paraId="07608726"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1D2D73CE"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73C065BF" w14:textId="77777777" w:rsidR="00B253B1" w:rsidRPr="0059576E" w:rsidRDefault="00B253B1" w:rsidP="001F5C8A">
            <w:pPr>
              <w:pStyle w:val="TableParagraph"/>
              <w:spacing w:line="276" w:lineRule="auto"/>
              <w:ind w:left="66" w:right="172"/>
              <w:rPr>
                <w:rFonts w:ascii="Arial" w:eastAsia="Arial" w:hAnsi="Arial" w:cs="Arial"/>
                <w:color w:val="000000" w:themeColor="text1"/>
                <w:sz w:val="18"/>
                <w:szCs w:val="18"/>
              </w:rPr>
            </w:pPr>
            <w:r w:rsidRPr="0059576E">
              <w:rPr>
                <w:rFonts w:ascii="Arial" w:hAnsi="Arial" w:cs="Arial"/>
                <w:color w:val="000000" w:themeColor="text1"/>
                <w:spacing w:val="-1"/>
                <w:sz w:val="18"/>
                <w:szCs w:val="18"/>
              </w:rPr>
              <w:t>Peelu</w:t>
            </w:r>
          </w:p>
        </w:tc>
        <w:tc>
          <w:tcPr>
            <w:tcW w:w="1938" w:type="pct"/>
          </w:tcPr>
          <w:p w14:paraId="370C4E44"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Salvadora oleoides</w:t>
            </w:r>
          </w:p>
        </w:tc>
      </w:tr>
      <w:tr w:rsidR="00B253B1" w:rsidRPr="0059576E" w14:paraId="5F09F29C" w14:textId="77777777" w:rsidTr="00857B84">
        <w:trPr>
          <w:trHeight w:val="20"/>
          <w:jc w:val="center"/>
        </w:trPr>
        <w:tc>
          <w:tcPr>
            <w:tcW w:w="425" w:type="pct"/>
            <w:vMerge/>
          </w:tcPr>
          <w:p w14:paraId="5F217BD2"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2298106A"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3EBA8647" w14:textId="77777777" w:rsidR="00B253B1" w:rsidRPr="0059576E" w:rsidRDefault="00B253B1" w:rsidP="001F5C8A">
            <w:pPr>
              <w:pStyle w:val="TableParagraph"/>
              <w:spacing w:line="276" w:lineRule="auto"/>
              <w:ind w:left="66" w:right="342"/>
              <w:rPr>
                <w:rFonts w:ascii="Arial" w:eastAsia="Arial" w:hAnsi="Arial" w:cs="Arial"/>
                <w:color w:val="000000" w:themeColor="text1"/>
                <w:sz w:val="18"/>
                <w:szCs w:val="18"/>
              </w:rPr>
            </w:pPr>
            <w:r w:rsidRPr="0059576E">
              <w:rPr>
                <w:rFonts w:ascii="Arial" w:hAnsi="Arial" w:cs="Arial"/>
                <w:color w:val="000000" w:themeColor="text1"/>
                <w:spacing w:val="-1"/>
                <w:sz w:val="18"/>
                <w:szCs w:val="18"/>
              </w:rPr>
              <w:t>Ber</w:t>
            </w:r>
          </w:p>
        </w:tc>
        <w:tc>
          <w:tcPr>
            <w:tcW w:w="1938" w:type="pct"/>
          </w:tcPr>
          <w:p w14:paraId="14BE2E7B"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Zizyphus</w:t>
            </w:r>
            <w:r w:rsidRPr="0059576E">
              <w:rPr>
                <w:rFonts w:ascii="Arial" w:hAnsi="Arial" w:cs="Arial"/>
                <w:i/>
                <w:color w:val="000000" w:themeColor="text1"/>
                <w:spacing w:val="4"/>
                <w:sz w:val="18"/>
                <w:szCs w:val="18"/>
              </w:rPr>
              <w:t xml:space="preserve"> </w:t>
            </w:r>
            <w:r w:rsidRPr="0059576E">
              <w:rPr>
                <w:rFonts w:ascii="Arial" w:hAnsi="Arial" w:cs="Arial"/>
                <w:i/>
                <w:color w:val="000000" w:themeColor="text1"/>
                <w:spacing w:val="-2"/>
                <w:sz w:val="18"/>
                <w:szCs w:val="18"/>
              </w:rPr>
              <w:t>mauritiana</w:t>
            </w:r>
          </w:p>
        </w:tc>
      </w:tr>
      <w:tr w:rsidR="00B253B1" w:rsidRPr="0059576E" w14:paraId="3E1770F0" w14:textId="77777777" w:rsidTr="00857B84">
        <w:trPr>
          <w:trHeight w:val="20"/>
          <w:jc w:val="center"/>
        </w:trPr>
        <w:tc>
          <w:tcPr>
            <w:tcW w:w="425" w:type="pct"/>
            <w:vMerge/>
          </w:tcPr>
          <w:p w14:paraId="1BAD20EB"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5BD48D78"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044413FB" w14:textId="77777777" w:rsidR="00B253B1" w:rsidRPr="0059576E" w:rsidRDefault="00B253B1" w:rsidP="001F5C8A">
            <w:pPr>
              <w:pStyle w:val="TableParagraph"/>
              <w:spacing w:line="276" w:lineRule="auto"/>
              <w:ind w:left="66" w:right="314"/>
              <w:rPr>
                <w:rFonts w:ascii="Arial" w:eastAsia="Arial" w:hAnsi="Arial" w:cs="Arial"/>
                <w:color w:val="000000" w:themeColor="text1"/>
                <w:sz w:val="18"/>
                <w:szCs w:val="18"/>
              </w:rPr>
            </w:pPr>
            <w:r w:rsidRPr="0059576E">
              <w:rPr>
                <w:rFonts w:ascii="Arial" w:hAnsi="Arial" w:cs="Arial"/>
                <w:color w:val="000000" w:themeColor="text1"/>
                <w:spacing w:val="-1"/>
                <w:sz w:val="18"/>
                <w:szCs w:val="18"/>
              </w:rPr>
              <w:t>Aak</w:t>
            </w:r>
          </w:p>
        </w:tc>
        <w:tc>
          <w:tcPr>
            <w:tcW w:w="1938" w:type="pct"/>
          </w:tcPr>
          <w:p w14:paraId="42BF406D"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Calotropis</w:t>
            </w:r>
            <w:r w:rsidRPr="0059576E">
              <w:rPr>
                <w:rFonts w:ascii="Arial" w:hAnsi="Arial" w:cs="Arial"/>
                <w:i/>
                <w:color w:val="000000" w:themeColor="text1"/>
                <w:spacing w:val="1"/>
                <w:sz w:val="18"/>
                <w:szCs w:val="18"/>
              </w:rPr>
              <w:t xml:space="preserve"> </w:t>
            </w:r>
            <w:r w:rsidRPr="0059576E">
              <w:rPr>
                <w:rFonts w:ascii="Arial" w:hAnsi="Arial" w:cs="Arial"/>
                <w:i/>
                <w:color w:val="000000" w:themeColor="text1"/>
                <w:spacing w:val="-1"/>
                <w:sz w:val="18"/>
                <w:szCs w:val="18"/>
              </w:rPr>
              <w:t>procera</w:t>
            </w:r>
          </w:p>
        </w:tc>
      </w:tr>
      <w:tr w:rsidR="00B253B1" w:rsidRPr="0059576E" w14:paraId="0976ED47" w14:textId="77777777" w:rsidTr="00857B84">
        <w:trPr>
          <w:trHeight w:val="56"/>
          <w:jc w:val="center"/>
        </w:trPr>
        <w:tc>
          <w:tcPr>
            <w:tcW w:w="425" w:type="pct"/>
            <w:vMerge/>
          </w:tcPr>
          <w:p w14:paraId="24546AC6"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559101A0"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36F82CD8" w14:textId="0AAC95BC" w:rsidR="00B253B1" w:rsidRPr="0059576E" w:rsidRDefault="00B253B1" w:rsidP="001F5C8A">
            <w:pPr>
              <w:pStyle w:val="TableParagraph"/>
              <w:spacing w:line="276" w:lineRule="auto"/>
              <w:ind w:left="66" w:right="110"/>
              <w:rPr>
                <w:rFonts w:ascii="Arial" w:eastAsia="Arial" w:hAnsi="Arial" w:cs="Arial"/>
                <w:color w:val="000000" w:themeColor="text1"/>
                <w:sz w:val="18"/>
                <w:szCs w:val="18"/>
              </w:rPr>
            </w:pPr>
            <w:r w:rsidRPr="0059576E">
              <w:rPr>
                <w:rFonts w:ascii="Arial" w:hAnsi="Arial" w:cs="Arial"/>
                <w:color w:val="000000" w:themeColor="text1"/>
                <w:spacing w:val="-1"/>
                <w:sz w:val="18"/>
                <w:szCs w:val="18"/>
              </w:rPr>
              <w:t>Jangli</w:t>
            </w:r>
            <w:r w:rsidRPr="0059576E">
              <w:rPr>
                <w:rFonts w:ascii="Arial" w:hAnsi="Arial" w:cs="Arial"/>
                <w:color w:val="000000" w:themeColor="text1"/>
                <w:spacing w:val="31"/>
                <w:sz w:val="18"/>
                <w:szCs w:val="18"/>
              </w:rPr>
              <w:t xml:space="preserve"> </w:t>
            </w:r>
            <w:r w:rsidRPr="0059576E">
              <w:rPr>
                <w:rFonts w:ascii="Arial" w:hAnsi="Arial" w:cs="Arial"/>
                <w:color w:val="000000" w:themeColor="text1"/>
                <w:spacing w:val="-1"/>
                <w:sz w:val="18"/>
                <w:szCs w:val="18"/>
              </w:rPr>
              <w:t>Zaitoon</w:t>
            </w:r>
            <w:r w:rsidRPr="0059576E">
              <w:rPr>
                <w:rFonts w:ascii="Arial" w:hAnsi="Arial" w:cs="Arial"/>
                <w:color w:val="000000" w:themeColor="text1"/>
                <w:spacing w:val="30"/>
                <w:sz w:val="18"/>
                <w:szCs w:val="18"/>
              </w:rPr>
              <w:t xml:space="preserve"> </w:t>
            </w:r>
          </w:p>
        </w:tc>
        <w:tc>
          <w:tcPr>
            <w:tcW w:w="1938" w:type="pct"/>
          </w:tcPr>
          <w:p w14:paraId="650199D2"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1"/>
                <w:sz w:val="18"/>
                <w:szCs w:val="18"/>
              </w:rPr>
              <w:t>Olea ferruginea</w:t>
            </w:r>
          </w:p>
        </w:tc>
      </w:tr>
      <w:tr w:rsidR="00B253B1" w:rsidRPr="0059576E" w14:paraId="1C6158A1" w14:textId="77777777" w:rsidTr="00857B84">
        <w:trPr>
          <w:trHeight w:val="20"/>
          <w:jc w:val="center"/>
        </w:trPr>
        <w:tc>
          <w:tcPr>
            <w:tcW w:w="425" w:type="pct"/>
            <w:vMerge/>
          </w:tcPr>
          <w:p w14:paraId="3279640E" w14:textId="77777777" w:rsidR="00B253B1" w:rsidRPr="0059576E" w:rsidRDefault="00B253B1" w:rsidP="001F5C8A">
            <w:pPr>
              <w:spacing w:line="276" w:lineRule="auto"/>
              <w:rPr>
                <w:rFonts w:ascii="Arial" w:hAnsi="Arial" w:cs="Arial"/>
                <w:color w:val="000000" w:themeColor="text1"/>
                <w:sz w:val="18"/>
                <w:szCs w:val="18"/>
              </w:rPr>
            </w:pPr>
          </w:p>
        </w:tc>
        <w:tc>
          <w:tcPr>
            <w:tcW w:w="1010" w:type="pct"/>
            <w:vMerge/>
          </w:tcPr>
          <w:p w14:paraId="76004DD1" w14:textId="77777777" w:rsidR="00B253B1" w:rsidRPr="0059576E" w:rsidRDefault="00B253B1" w:rsidP="001F5C8A">
            <w:pPr>
              <w:spacing w:line="276" w:lineRule="auto"/>
              <w:rPr>
                <w:rFonts w:ascii="Arial" w:hAnsi="Arial" w:cs="Arial"/>
                <w:color w:val="000000" w:themeColor="text1"/>
                <w:sz w:val="18"/>
                <w:szCs w:val="18"/>
              </w:rPr>
            </w:pPr>
          </w:p>
        </w:tc>
        <w:tc>
          <w:tcPr>
            <w:tcW w:w="1627" w:type="pct"/>
          </w:tcPr>
          <w:p w14:paraId="04B637E0" w14:textId="77777777" w:rsidR="00B253B1" w:rsidRPr="0059576E" w:rsidRDefault="00B253B1" w:rsidP="001F5C8A">
            <w:pPr>
              <w:pStyle w:val="TableParagraph"/>
              <w:spacing w:line="276" w:lineRule="auto"/>
              <w:ind w:left="66" w:right="191"/>
              <w:rPr>
                <w:rFonts w:ascii="Arial" w:eastAsia="Arial" w:hAnsi="Arial" w:cs="Arial"/>
                <w:color w:val="000000" w:themeColor="text1"/>
                <w:sz w:val="18"/>
                <w:szCs w:val="18"/>
              </w:rPr>
            </w:pPr>
            <w:r w:rsidRPr="0059576E">
              <w:rPr>
                <w:rFonts w:ascii="Arial" w:hAnsi="Arial" w:cs="Arial"/>
                <w:color w:val="000000" w:themeColor="text1"/>
                <w:spacing w:val="-1"/>
                <w:sz w:val="18"/>
                <w:szCs w:val="18"/>
              </w:rPr>
              <w:t>Mazri</w:t>
            </w:r>
          </w:p>
        </w:tc>
        <w:tc>
          <w:tcPr>
            <w:tcW w:w="1938" w:type="pct"/>
          </w:tcPr>
          <w:p w14:paraId="5D8A440C" w14:textId="77777777" w:rsidR="00B253B1" w:rsidRPr="0059576E" w:rsidRDefault="00B253B1" w:rsidP="001F5C8A">
            <w:pPr>
              <w:pStyle w:val="TableParagraph"/>
              <w:spacing w:line="276" w:lineRule="auto"/>
              <w:rPr>
                <w:rFonts w:ascii="Arial" w:eastAsia="Arial" w:hAnsi="Arial" w:cs="Arial"/>
                <w:color w:val="000000" w:themeColor="text1"/>
                <w:sz w:val="18"/>
                <w:szCs w:val="18"/>
              </w:rPr>
            </w:pPr>
            <w:r w:rsidRPr="0059576E">
              <w:rPr>
                <w:rFonts w:ascii="Arial" w:hAnsi="Arial" w:cs="Arial"/>
                <w:i/>
                <w:color w:val="000000" w:themeColor="text1"/>
                <w:spacing w:val="-2"/>
                <w:sz w:val="18"/>
                <w:szCs w:val="18"/>
              </w:rPr>
              <w:t>Nannorrhops</w:t>
            </w:r>
            <w:r w:rsidRPr="0059576E">
              <w:rPr>
                <w:rFonts w:ascii="Arial" w:hAnsi="Arial" w:cs="Arial"/>
                <w:i/>
                <w:color w:val="000000" w:themeColor="text1"/>
                <w:spacing w:val="1"/>
                <w:sz w:val="18"/>
                <w:szCs w:val="18"/>
              </w:rPr>
              <w:t xml:space="preserve"> </w:t>
            </w:r>
            <w:r w:rsidRPr="0059576E">
              <w:rPr>
                <w:rFonts w:ascii="Arial" w:hAnsi="Arial" w:cs="Arial"/>
                <w:i/>
                <w:color w:val="000000" w:themeColor="text1"/>
                <w:spacing w:val="-1"/>
                <w:sz w:val="18"/>
                <w:szCs w:val="18"/>
              </w:rPr>
              <w:t>ritchieana</w:t>
            </w:r>
          </w:p>
        </w:tc>
      </w:tr>
      <w:tr w:rsidR="00B253B1" w:rsidRPr="0059576E" w14:paraId="73006D2E" w14:textId="77777777" w:rsidTr="00857B84">
        <w:trPr>
          <w:trHeight w:val="20"/>
          <w:jc w:val="center"/>
        </w:trPr>
        <w:tc>
          <w:tcPr>
            <w:tcW w:w="425" w:type="pct"/>
            <w:vMerge w:val="restart"/>
          </w:tcPr>
          <w:p w14:paraId="5D91CAEA" w14:textId="77777777" w:rsidR="00B253B1" w:rsidRPr="0059576E" w:rsidRDefault="00B253B1" w:rsidP="001F5C8A">
            <w:pPr>
              <w:spacing w:line="276" w:lineRule="auto"/>
              <w:rPr>
                <w:rFonts w:ascii="Arial" w:hAnsi="Arial" w:cs="Arial"/>
                <w:b/>
                <w:bCs/>
                <w:color w:val="000000" w:themeColor="text1"/>
                <w:sz w:val="18"/>
                <w:szCs w:val="18"/>
              </w:rPr>
            </w:pPr>
            <w:r w:rsidRPr="0059576E">
              <w:rPr>
                <w:rFonts w:ascii="Arial" w:hAnsi="Arial" w:cs="Arial"/>
                <w:b/>
                <w:bCs/>
                <w:color w:val="000000" w:themeColor="text1"/>
                <w:sz w:val="18"/>
                <w:szCs w:val="18"/>
              </w:rPr>
              <w:t>2</w:t>
            </w:r>
          </w:p>
        </w:tc>
        <w:tc>
          <w:tcPr>
            <w:tcW w:w="1010" w:type="pct"/>
            <w:vMerge w:val="restart"/>
          </w:tcPr>
          <w:p w14:paraId="3D225637" w14:textId="77777777" w:rsidR="00B253B1" w:rsidRPr="0059576E" w:rsidRDefault="00B253B1" w:rsidP="001F5C8A">
            <w:pPr>
              <w:spacing w:line="276" w:lineRule="auto"/>
              <w:rPr>
                <w:rFonts w:ascii="Arial" w:hAnsi="Arial" w:cs="Arial"/>
                <w:b/>
                <w:bCs/>
                <w:color w:val="000000" w:themeColor="text1"/>
                <w:sz w:val="18"/>
                <w:szCs w:val="18"/>
              </w:rPr>
            </w:pPr>
            <w:r w:rsidRPr="0059576E">
              <w:rPr>
                <w:rFonts w:ascii="Arial" w:hAnsi="Arial" w:cs="Arial"/>
                <w:b/>
                <w:bCs/>
                <w:color w:val="000000" w:themeColor="text1"/>
                <w:sz w:val="18"/>
                <w:szCs w:val="18"/>
              </w:rPr>
              <w:t>Quetta</w:t>
            </w:r>
          </w:p>
        </w:tc>
        <w:tc>
          <w:tcPr>
            <w:tcW w:w="1627" w:type="pct"/>
          </w:tcPr>
          <w:p w14:paraId="69524256" w14:textId="77777777" w:rsidR="00B253B1" w:rsidRPr="0059576E" w:rsidRDefault="00B253B1" w:rsidP="001F5C8A">
            <w:pPr>
              <w:pStyle w:val="TableParagraph"/>
              <w:spacing w:line="276" w:lineRule="auto"/>
              <w:ind w:left="66" w:right="191"/>
              <w:rPr>
                <w:rFonts w:ascii="Arial" w:hAnsi="Arial" w:cs="Arial"/>
                <w:color w:val="000000" w:themeColor="text1"/>
                <w:spacing w:val="-1"/>
                <w:sz w:val="18"/>
                <w:szCs w:val="18"/>
              </w:rPr>
            </w:pPr>
            <w:r w:rsidRPr="0059576E">
              <w:rPr>
                <w:rFonts w:ascii="Arial" w:eastAsia="Arial" w:hAnsi="Arial" w:cs="Arial"/>
                <w:color w:val="000000" w:themeColor="text1"/>
                <w:spacing w:val="2"/>
                <w:sz w:val="18"/>
                <w:szCs w:val="18"/>
              </w:rPr>
              <w:t>P</w:t>
            </w:r>
            <w:r w:rsidRPr="0059576E">
              <w:rPr>
                <w:rFonts w:ascii="Arial" w:eastAsia="Arial" w:hAnsi="Arial" w:cs="Arial"/>
                <w:color w:val="000000" w:themeColor="text1"/>
                <w:spacing w:val="-1"/>
                <w:sz w:val="18"/>
                <w:szCs w:val="18"/>
              </w:rPr>
              <w:t>i</w:t>
            </w:r>
            <w:r w:rsidRPr="0059576E">
              <w:rPr>
                <w:rFonts w:ascii="Arial" w:eastAsia="Arial" w:hAnsi="Arial" w:cs="Arial"/>
                <w:color w:val="000000" w:themeColor="text1"/>
                <w:spacing w:val="-5"/>
                <w:sz w:val="18"/>
                <w:szCs w:val="18"/>
              </w:rPr>
              <w:t>s</w:t>
            </w:r>
            <w:r w:rsidRPr="0059576E">
              <w:rPr>
                <w:rFonts w:ascii="Arial" w:eastAsia="Arial" w:hAnsi="Arial" w:cs="Arial"/>
                <w:color w:val="000000" w:themeColor="text1"/>
                <w:spacing w:val="1"/>
                <w:sz w:val="18"/>
                <w:szCs w:val="18"/>
              </w:rPr>
              <w:t>t</w:t>
            </w:r>
            <w:r w:rsidRPr="0059576E">
              <w:rPr>
                <w:rFonts w:ascii="Arial" w:eastAsia="Arial" w:hAnsi="Arial" w:cs="Arial"/>
                <w:color w:val="000000" w:themeColor="text1"/>
                <w:spacing w:val="2"/>
                <w:sz w:val="18"/>
                <w:szCs w:val="18"/>
              </w:rPr>
              <w:t>a</w:t>
            </w:r>
            <w:r w:rsidRPr="0059576E">
              <w:rPr>
                <w:rFonts w:ascii="Arial" w:eastAsia="Arial" w:hAnsi="Arial" w:cs="Arial"/>
                <w:color w:val="000000" w:themeColor="text1"/>
                <w:spacing w:val="-5"/>
                <w:sz w:val="18"/>
                <w:szCs w:val="18"/>
              </w:rPr>
              <w:t>c</w:t>
            </w:r>
            <w:r w:rsidRPr="0059576E">
              <w:rPr>
                <w:rFonts w:ascii="Arial" w:eastAsia="Arial" w:hAnsi="Arial" w:cs="Arial"/>
                <w:color w:val="000000" w:themeColor="text1"/>
                <w:spacing w:val="2"/>
                <w:sz w:val="18"/>
                <w:szCs w:val="18"/>
              </w:rPr>
              <w:t>h</w:t>
            </w:r>
            <w:r w:rsidRPr="0059576E">
              <w:rPr>
                <w:rFonts w:ascii="Arial" w:eastAsia="Arial" w:hAnsi="Arial" w:cs="Arial"/>
                <w:color w:val="000000" w:themeColor="text1"/>
                <w:spacing w:val="-1"/>
                <w:sz w:val="18"/>
                <w:szCs w:val="18"/>
              </w:rPr>
              <w:t>i</w:t>
            </w:r>
            <w:r w:rsidRPr="0059576E">
              <w:rPr>
                <w:rFonts w:ascii="Arial" w:eastAsia="Arial" w:hAnsi="Arial" w:cs="Arial"/>
                <w:color w:val="000000" w:themeColor="text1"/>
                <w:sz w:val="18"/>
                <w:szCs w:val="18"/>
              </w:rPr>
              <w:t>o</w:t>
            </w:r>
          </w:p>
        </w:tc>
        <w:tc>
          <w:tcPr>
            <w:tcW w:w="1938" w:type="pct"/>
          </w:tcPr>
          <w:p w14:paraId="13C7CC97" w14:textId="77777777" w:rsidR="00B253B1" w:rsidRPr="0059576E" w:rsidRDefault="00B253B1" w:rsidP="001F5C8A">
            <w:pPr>
              <w:pStyle w:val="TableParagraph"/>
              <w:spacing w:line="276" w:lineRule="auto"/>
              <w:rPr>
                <w:rFonts w:ascii="Arial" w:hAnsi="Arial" w:cs="Arial"/>
                <w:i/>
                <w:color w:val="000000" w:themeColor="text1"/>
                <w:spacing w:val="-2"/>
                <w:sz w:val="18"/>
                <w:szCs w:val="18"/>
              </w:rPr>
            </w:pPr>
            <w:r w:rsidRPr="0059576E">
              <w:rPr>
                <w:rFonts w:ascii="Arial" w:eastAsia="Arial" w:hAnsi="Arial" w:cs="Arial"/>
                <w:i/>
                <w:color w:val="000000" w:themeColor="text1"/>
                <w:spacing w:val="1"/>
                <w:sz w:val="18"/>
                <w:szCs w:val="18"/>
              </w:rPr>
              <w:t>P</w:t>
            </w:r>
            <w:r w:rsidRPr="0059576E">
              <w:rPr>
                <w:rFonts w:ascii="Arial" w:eastAsia="Arial" w:hAnsi="Arial" w:cs="Arial"/>
                <w:i/>
                <w:color w:val="000000" w:themeColor="text1"/>
                <w:spacing w:val="-1"/>
                <w:sz w:val="18"/>
                <w:szCs w:val="18"/>
              </w:rPr>
              <w:t>i</w:t>
            </w:r>
            <w:r w:rsidRPr="0059576E">
              <w:rPr>
                <w:rFonts w:ascii="Arial" w:eastAsia="Arial" w:hAnsi="Arial" w:cs="Arial"/>
                <w:i/>
                <w:color w:val="000000" w:themeColor="text1"/>
                <w:spacing w:val="-5"/>
                <w:sz w:val="18"/>
                <w:szCs w:val="18"/>
              </w:rPr>
              <w:t>s</w:t>
            </w:r>
            <w:r w:rsidRPr="0059576E">
              <w:rPr>
                <w:rFonts w:ascii="Arial" w:eastAsia="Arial" w:hAnsi="Arial" w:cs="Arial"/>
                <w:i/>
                <w:color w:val="000000" w:themeColor="text1"/>
                <w:spacing w:val="1"/>
                <w:sz w:val="18"/>
                <w:szCs w:val="18"/>
              </w:rPr>
              <w:t>t</w:t>
            </w:r>
            <w:r w:rsidRPr="0059576E">
              <w:rPr>
                <w:rFonts w:ascii="Arial" w:eastAsia="Arial" w:hAnsi="Arial" w:cs="Arial"/>
                <w:i/>
                <w:color w:val="000000" w:themeColor="text1"/>
                <w:spacing w:val="2"/>
                <w:sz w:val="18"/>
                <w:szCs w:val="18"/>
              </w:rPr>
              <w:t>a</w:t>
            </w:r>
            <w:r w:rsidRPr="0059576E">
              <w:rPr>
                <w:rFonts w:ascii="Arial" w:eastAsia="Arial" w:hAnsi="Arial" w:cs="Arial"/>
                <w:i/>
                <w:color w:val="000000" w:themeColor="text1"/>
                <w:spacing w:val="-5"/>
                <w:sz w:val="18"/>
                <w:szCs w:val="18"/>
              </w:rPr>
              <w:t>c</w:t>
            </w:r>
            <w:r w:rsidRPr="0059576E">
              <w:rPr>
                <w:rFonts w:ascii="Arial" w:eastAsia="Arial" w:hAnsi="Arial" w:cs="Arial"/>
                <w:i/>
                <w:color w:val="000000" w:themeColor="text1"/>
                <w:spacing w:val="2"/>
                <w:sz w:val="18"/>
                <w:szCs w:val="18"/>
              </w:rPr>
              <w:t>h</w:t>
            </w:r>
            <w:r w:rsidRPr="0059576E">
              <w:rPr>
                <w:rFonts w:ascii="Arial" w:eastAsia="Arial" w:hAnsi="Arial" w:cs="Arial"/>
                <w:i/>
                <w:color w:val="000000" w:themeColor="text1"/>
                <w:spacing w:val="-1"/>
                <w:sz w:val="18"/>
                <w:szCs w:val="18"/>
              </w:rPr>
              <w:t>i</w:t>
            </w:r>
            <w:r w:rsidRPr="0059576E">
              <w:rPr>
                <w:rFonts w:ascii="Arial" w:eastAsia="Arial" w:hAnsi="Arial" w:cs="Arial"/>
                <w:i/>
                <w:color w:val="000000" w:themeColor="text1"/>
                <w:sz w:val="18"/>
                <w:szCs w:val="18"/>
              </w:rPr>
              <w:t>a</w:t>
            </w:r>
            <w:r w:rsidRPr="0059576E">
              <w:rPr>
                <w:rFonts w:ascii="Arial" w:eastAsia="Arial" w:hAnsi="Arial" w:cs="Arial"/>
                <w:i/>
                <w:color w:val="000000" w:themeColor="text1"/>
                <w:spacing w:val="2"/>
                <w:sz w:val="18"/>
                <w:szCs w:val="18"/>
              </w:rPr>
              <w:t xml:space="preserve"> </w:t>
            </w:r>
            <w:r w:rsidRPr="0059576E">
              <w:rPr>
                <w:rFonts w:ascii="Arial" w:eastAsia="Arial" w:hAnsi="Arial" w:cs="Arial"/>
                <w:i/>
                <w:color w:val="000000" w:themeColor="text1"/>
                <w:spacing w:val="-3"/>
                <w:sz w:val="18"/>
                <w:szCs w:val="18"/>
              </w:rPr>
              <w:t>a</w:t>
            </w:r>
            <w:r w:rsidRPr="0059576E">
              <w:rPr>
                <w:rFonts w:ascii="Arial" w:eastAsia="Arial" w:hAnsi="Arial" w:cs="Arial"/>
                <w:i/>
                <w:color w:val="000000" w:themeColor="text1"/>
                <w:spacing w:val="1"/>
                <w:sz w:val="18"/>
                <w:szCs w:val="18"/>
              </w:rPr>
              <w:t>t</w:t>
            </w:r>
            <w:r w:rsidRPr="0059576E">
              <w:rPr>
                <w:rFonts w:ascii="Arial" w:eastAsia="Arial" w:hAnsi="Arial" w:cs="Arial"/>
                <w:i/>
                <w:color w:val="000000" w:themeColor="text1"/>
                <w:spacing w:val="-1"/>
                <w:sz w:val="18"/>
                <w:szCs w:val="18"/>
              </w:rPr>
              <w:t>l</w:t>
            </w:r>
            <w:r w:rsidRPr="0059576E">
              <w:rPr>
                <w:rFonts w:ascii="Arial" w:eastAsia="Arial" w:hAnsi="Arial" w:cs="Arial"/>
                <w:i/>
                <w:color w:val="000000" w:themeColor="text1"/>
                <w:spacing w:val="2"/>
                <w:sz w:val="18"/>
                <w:szCs w:val="18"/>
              </w:rPr>
              <w:t>an</w:t>
            </w:r>
            <w:r w:rsidRPr="0059576E">
              <w:rPr>
                <w:rFonts w:ascii="Arial" w:eastAsia="Arial" w:hAnsi="Arial" w:cs="Arial"/>
                <w:i/>
                <w:color w:val="000000" w:themeColor="text1"/>
                <w:spacing w:val="1"/>
                <w:sz w:val="18"/>
                <w:szCs w:val="18"/>
              </w:rPr>
              <w:t>t</w:t>
            </w:r>
            <w:r w:rsidRPr="0059576E">
              <w:rPr>
                <w:rFonts w:ascii="Arial" w:eastAsia="Arial" w:hAnsi="Arial" w:cs="Arial"/>
                <w:i/>
                <w:color w:val="000000" w:themeColor="text1"/>
                <w:spacing w:val="-1"/>
                <w:sz w:val="18"/>
                <w:szCs w:val="18"/>
              </w:rPr>
              <w:t>i</w:t>
            </w:r>
            <w:r w:rsidRPr="0059576E">
              <w:rPr>
                <w:rFonts w:ascii="Arial" w:eastAsia="Arial" w:hAnsi="Arial" w:cs="Arial"/>
                <w:i/>
                <w:color w:val="000000" w:themeColor="text1"/>
                <w:spacing w:val="-5"/>
                <w:sz w:val="18"/>
                <w:szCs w:val="18"/>
              </w:rPr>
              <w:t>c</w:t>
            </w:r>
            <w:r w:rsidRPr="0059576E">
              <w:rPr>
                <w:rFonts w:ascii="Arial" w:eastAsia="Arial" w:hAnsi="Arial" w:cs="Arial"/>
                <w:i/>
                <w:color w:val="000000" w:themeColor="text1"/>
                <w:spacing w:val="2"/>
                <w:sz w:val="18"/>
                <w:szCs w:val="18"/>
              </w:rPr>
              <w:t>a</w:t>
            </w:r>
          </w:p>
        </w:tc>
      </w:tr>
      <w:tr w:rsidR="00B253B1" w:rsidRPr="0059576E" w14:paraId="2387CFAB" w14:textId="77777777" w:rsidTr="00857B84">
        <w:trPr>
          <w:trHeight w:val="20"/>
          <w:jc w:val="center"/>
        </w:trPr>
        <w:tc>
          <w:tcPr>
            <w:tcW w:w="425" w:type="pct"/>
            <w:vMerge/>
          </w:tcPr>
          <w:p w14:paraId="726983FB" w14:textId="77777777" w:rsidR="00B253B1" w:rsidRPr="0059576E" w:rsidRDefault="00B253B1" w:rsidP="001F5C8A">
            <w:pPr>
              <w:spacing w:line="276" w:lineRule="auto"/>
              <w:rPr>
                <w:rFonts w:ascii="Arial" w:hAnsi="Arial" w:cs="Arial"/>
                <w:b/>
                <w:bCs/>
                <w:color w:val="000000" w:themeColor="text1"/>
                <w:sz w:val="18"/>
                <w:szCs w:val="18"/>
              </w:rPr>
            </w:pPr>
          </w:p>
        </w:tc>
        <w:tc>
          <w:tcPr>
            <w:tcW w:w="1010" w:type="pct"/>
            <w:vMerge/>
          </w:tcPr>
          <w:p w14:paraId="54F92134" w14:textId="77777777" w:rsidR="00B253B1" w:rsidRPr="0059576E" w:rsidRDefault="00B253B1" w:rsidP="001F5C8A">
            <w:pPr>
              <w:spacing w:line="276" w:lineRule="auto"/>
              <w:rPr>
                <w:rFonts w:ascii="Arial" w:hAnsi="Arial" w:cs="Arial"/>
                <w:b/>
                <w:bCs/>
                <w:color w:val="000000" w:themeColor="text1"/>
                <w:sz w:val="18"/>
                <w:szCs w:val="18"/>
              </w:rPr>
            </w:pPr>
          </w:p>
        </w:tc>
        <w:tc>
          <w:tcPr>
            <w:tcW w:w="1627" w:type="pct"/>
          </w:tcPr>
          <w:p w14:paraId="747BACD1" w14:textId="77777777" w:rsidR="00B253B1" w:rsidRPr="0059576E" w:rsidRDefault="00B253B1" w:rsidP="001F5C8A">
            <w:pPr>
              <w:pStyle w:val="TableParagraph"/>
              <w:spacing w:line="276" w:lineRule="auto"/>
              <w:ind w:left="66" w:right="191"/>
              <w:rPr>
                <w:rFonts w:ascii="Arial" w:eastAsia="Arial" w:hAnsi="Arial" w:cs="Arial"/>
                <w:color w:val="000000" w:themeColor="text1"/>
                <w:spacing w:val="2"/>
                <w:sz w:val="18"/>
                <w:szCs w:val="18"/>
              </w:rPr>
            </w:pPr>
            <w:r w:rsidRPr="0059576E">
              <w:rPr>
                <w:rFonts w:ascii="Arial" w:eastAsia="Arial" w:hAnsi="Arial" w:cs="Arial"/>
                <w:color w:val="000000" w:themeColor="text1"/>
                <w:spacing w:val="2"/>
                <w:sz w:val="18"/>
                <w:szCs w:val="18"/>
              </w:rPr>
              <w:t>Khinjuk</w:t>
            </w:r>
          </w:p>
        </w:tc>
        <w:tc>
          <w:tcPr>
            <w:tcW w:w="1938" w:type="pct"/>
          </w:tcPr>
          <w:p w14:paraId="47A1C177" w14:textId="77777777" w:rsidR="00B253B1" w:rsidRPr="0059576E" w:rsidRDefault="00B253B1" w:rsidP="001F5C8A">
            <w:pPr>
              <w:pStyle w:val="TableParagraph"/>
              <w:spacing w:line="276" w:lineRule="auto"/>
              <w:rPr>
                <w:rFonts w:ascii="Arial" w:eastAsia="Arial" w:hAnsi="Arial" w:cs="Arial"/>
                <w:i/>
                <w:color w:val="000000" w:themeColor="text1"/>
                <w:spacing w:val="1"/>
                <w:sz w:val="18"/>
                <w:szCs w:val="18"/>
              </w:rPr>
            </w:pPr>
            <w:r w:rsidRPr="0059576E">
              <w:rPr>
                <w:rFonts w:ascii="Arial" w:hAnsi="Arial" w:cs="Arial"/>
                <w:i/>
                <w:iCs/>
                <w:color w:val="000000" w:themeColor="text1"/>
                <w:sz w:val="18"/>
                <w:szCs w:val="18"/>
              </w:rPr>
              <w:t>Pistacia khinjjak</w:t>
            </w:r>
          </w:p>
        </w:tc>
      </w:tr>
      <w:tr w:rsidR="00B253B1" w:rsidRPr="0059576E" w14:paraId="5559A52D" w14:textId="77777777" w:rsidTr="00857B84">
        <w:trPr>
          <w:trHeight w:val="20"/>
          <w:jc w:val="center"/>
        </w:trPr>
        <w:tc>
          <w:tcPr>
            <w:tcW w:w="425" w:type="pct"/>
            <w:vMerge/>
          </w:tcPr>
          <w:p w14:paraId="2C369A01" w14:textId="77777777" w:rsidR="00B253B1" w:rsidRPr="0059576E" w:rsidRDefault="00B253B1" w:rsidP="001F5C8A">
            <w:pPr>
              <w:spacing w:line="276" w:lineRule="auto"/>
              <w:rPr>
                <w:rFonts w:ascii="Arial" w:hAnsi="Arial" w:cs="Arial"/>
                <w:b/>
                <w:bCs/>
                <w:color w:val="000000" w:themeColor="text1"/>
                <w:sz w:val="18"/>
                <w:szCs w:val="18"/>
              </w:rPr>
            </w:pPr>
          </w:p>
        </w:tc>
        <w:tc>
          <w:tcPr>
            <w:tcW w:w="1010" w:type="pct"/>
            <w:vMerge/>
          </w:tcPr>
          <w:p w14:paraId="45BEEBC2" w14:textId="77777777" w:rsidR="00B253B1" w:rsidRPr="0059576E" w:rsidRDefault="00B253B1" w:rsidP="001F5C8A">
            <w:pPr>
              <w:spacing w:line="276" w:lineRule="auto"/>
              <w:rPr>
                <w:rFonts w:ascii="Arial" w:hAnsi="Arial" w:cs="Arial"/>
                <w:b/>
                <w:bCs/>
                <w:color w:val="000000" w:themeColor="text1"/>
                <w:sz w:val="18"/>
                <w:szCs w:val="18"/>
              </w:rPr>
            </w:pPr>
          </w:p>
        </w:tc>
        <w:tc>
          <w:tcPr>
            <w:tcW w:w="1627" w:type="pct"/>
          </w:tcPr>
          <w:p w14:paraId="486751AF" w14:textId="77777777" w:rsidR="00B253B1" w:rsidRPr="0059576E" w:rsidRDefault="00B253B1" w:rsidP="001F5C8A">
            <w:pPr>
              <w:pStyle w:val="TableParagraph"/>
              <w:spacing w:line="276" w:lineRule="auto"/>
              <w:ind w:left="66" w:right="191"/>
              <w:rPr>
                <w:rFonts w:ascii="Arial" w:eastAsia="Arial" w:hAnsi="Arial" w:cs="Arial"/>
                <w:color w:val="000000" w:themeColor="text1"/>
                <w:spacing w:val="2"/>
                <w:sz w:val="18"/>
                <w:szCs w:val="18"/>
              </w:rPr>
            </w:pPr>
            <w:r w:rsidRPr="0059576E">
              <w:rPr>
                <w:rFonts w:ascii="Arial" w:eastAsia="Arial" w:hAnsi="Arial" w:cs="Arial"/>
                <w:color w:val="000000" w:themeColor="text1"/>
                <w:spacing w:val="2"/>
                <w:sz w:val="18"/>
                <w:szCs w:val="18"/>
              </w:rPr>
              <w:t>Ash Tree</w:t>
            </w:r>
          </w:p>
        </w:tc>
        <w:tc>
          <w:tcPr>
            <w:tcW w:w="1938" w:type="pct"/>
          </w:tcPr>
          <w:p w14:paraId="3EB5891B" w14:textId="77777777" w:rsidR="00B253B1" w:rsidRPr="0059576E" w:rsidRDefault="00B253B1" w:rsidP="001F5C8A">
            <w:pPr>
              <w:pStyle w:val="TableParagraph"/>
              <w:spacing w:line="276" w:lineRule="auto"/>
              <w:rPr>
                <w:rFonts w:ascii="Arial" w:hAnsi="Arial" w:cs="Arial"/>
                <w:i/>
                <w:iCs/>
                <w:color w:val="000000" w:themeColor="text1"/>
                <w:sz w:val="18"/>
                <w:szCs w:val="18"/>
              </w:rPr>
            </w:pPr>
            <w:r w:rsidRPr="0059576E">
              <w:rPr>
                <w:rFonts w:ascii="Arial" w:hAnsi="Arial" w:cs="Arial"/>
                <w:i/>
                <w:iCs/>
                <w:color w:val="000000" w:themeColor="text1"/>
                <w:sz w:val="18"/>
                <w:szCs w:val="18"/>
              </w:rPr>
              <w:t>Fraxinus xanthoxyloides</w:t>
            </w:r>
          </w:p>
        </w:tc>
      </w:tr>
      <w:tr w:rsidR="00B253B1" w:rsidRPr="0059576E" w14:paraId="385BC484" w14:textId="77777777" w:rsidTr="00857B84">
        <w:trPr>
          <w:trHeight w:val="20"/>
          <w:jc w:val="center"/>
        </w:trPr>
        <w:tc>
          <w:tcPr>
            <w:tcW w:w="425" w:type="pct"/>
            <w:vMerge/>
          </w:tcPr>
          <w:p w14:paraId="6B229D6A" w14:textId="77777777" w:rsidR="00B253B1" w:rsidRPr="0059576E" w:rsidRDefault="00B253B1" w:rsidP="001F5C8A">
            <w:pPr>
              <w:spacing w:line="276" w:lineRule="auto"/>
              <w:rPr>
                <w:rFonts w:ascii="Arial" w:hAnsi="Arial" w:cs="Arial"/>
                <w:b/>
                <w:bCs/>
                <w:color w:val="000000" w:themeColor="text1"/>
                <w:sz w:val="18"/>
                <w:szCs w:val="18"/>
              </w:rPr>
            </w:pPr>
          </w:p>
        </w:tc>
        <w:tc>
          <w:tcPr>
            <w:tcW w:w="1010" w:type="pct"/>
            <w:vMerge/>
          </w:tcPr>
          <w:p w14:paraId="29FDE531" w14:textId="77777777" w:rsidR="00B253B1" w:rsidRPr="0059576E" w:rsidRDefault="00B253B1" w:rsidP="001F5C8A">
            <w:pPr>
              <w:spacing w:line="276" w:lineRule="auto"/>
              <w:rPr>
                <w:rFonts w:ascii="Arial" w:hAnsi="Arial" w:cs="Arial"/>
                <w:b/>
                <w:bCs/>
                <w:color w:val="000000" w:themeColor="text1"/>
                <w:sz w:val="18"/>
                <w:szCs w:val="18"/>
              </w:rPr>
            </w:pPr>
          </w:p>
        </w:tc>
        <w:tc>
          <w:tcPr>
            <w:tcW w:w="1627" w:type="pct"/>
          </w:tcPr>
          <w:p w14:paraId="0C4E620B" w14:textId="77777777" w:rsidR="00B253B1" w:rsidRPr="0059576E" w:rsidRDefault="00B253B1" w:rsidP="001F5C8A">
            <w:pPr>
              <w:pStyle w:val="TableParagraph"/>
              <w:spacing w:line="276" w:lineRule="auto"/>
              <w:ind w:left="66" w:right="191"/>
              <w:rPr>
                <w:rFonts w:ascii="Arial" w:eastAsia="Arial" w:hAnsi="Arial" w:cs="Arial"/>
                <w:color w:val="000000" w:themeColor="text1"/>
                <w:spacing w:val="2"/>
                <w:sz w:val="18"/>
                <w:szCs w:val="18"/>
              </w:rPr>
            </w:pPr>
            <w:r w:rsidRPr="0059576E">
              <w:rPr>
                <w:rFonts w:ascii="Arial" w:hAnsi="Arial" w:cs="Arial"/>
                <w:color w:val="000000" w:themeColor="text1"/>
                <w:sz w:val="18"/>
                <w:szCs w:val="18"/>
              </w:rPr>
              <w:t>Tharkha</w:t>
            </w:r>
          </w:p>
        </w:tc>
        <w:tc>
          <w:tcPr>
            <w:tcW w:w="1938" w:type="pct"/>
          </w:tcPr>
          <w:p w14:paraId="36140049" w14:textId="77777777" w:rsidR="00B253B1" w:rsidRPr="0059576E" w:rsidRDefault="00B253B1" w:rsidP="001F5C8A">
            <w:pPr>
              <w:pStyle w:val="TableParagraph"/>
              <w:spacing w:line="276" w:lineRule="auto"/>
              <w:rPr>
                <w:rFonts w:ascii="Arial" w:hAnsi="Arial" w:cs="Arial"/>
                <w:i/>
                <w:iCs/>
                <w:color w:val="000000" w:themeColor="text1"/>
                <w:sz w:val="18"/>
                <w:szCs w:val="18"/>
              </w:rPr>
            </w:pPr>
            <w:r w:rsidRPr="0059576E">
              <w:rPr>
                <w:rFonts w:ascii="Arial" w:hAnsi="Arial" w:cs="Arial"/>
                <w:i/>
                <w:iCs/>
                <w:color w:val="000000" w:themeColor="text1"/>
                <w:sz w:val="18"/>
                <w:szCs w:val="18"/>
              </w:rPr>
              <w:t>Artimesia</w:t>
            </w:r>
            <w:r w:rsidRPr="0059576E">
              <w:rPr>
                <w:rFonts w:ascii="Arial" w:hAnsi="Arial" w:cs="Arial"/>
                <w:color w:val="000000" w:themeColor="text1"/>
                <w:sz w:val="18"/>
                <w:szCs w:val="18"/>
              </w:rPr>
              <w:t xml:space="preserve"> </w:t>
            </w:r>
            <w:r w:rsidRPr="0059576E">
              <w:rPr>
                <w:rFonts w:ascii="Arial" w:hAnsi="Arial" w:cs="Arial"/>
                <w:i/>
                <w:iCs/>
                <w:color w:val="000000" w:themeColor="text1"/>
                <w:sz w:val="18"/>
                <w:szCs w:val="18"/>
              </w:rPr>
              <w:t>meritima</w:t>
            </w:r>
          </w:p>
        </w:tc>
      </w:tr>
      <w:tr w:rsidR="00B253B1" w:rsidRPr="0059576E" w14:paraId="4A517979" w14:textId="77777777" w:rsidTr="00857B84">
        <w:trPr>
          <w:trHeight w:val="20"/>
          <w:jc w:val="center"/>
        </w:trPr>
        <w:tc>
          <w:tcPr>
            <w:tcW w:w="425" w:type="pct"/>
            <w:vMerge/>
          </w:tcPr>
          <w:p w14:paraId="338EC72F" w14:textId="77777777" w:rsidR="00B253B1" w:rsidRPr="0059576E" w:rsidRDefault="00B253B1" w:rsidP="001F5C8A">
            <w:pPr>
              <w:spacing w:line="276" w:lineRule="auto"/>
              <w:rPr>
                <w:rFonts w:ascii="Arial" w:hAnsi="Arial" w:cs="Arial"/>
                <w:b/>
                <w:bCs/>
                <w:color w:val="000000" w:themeColor="text1"/>
                <w:sz w:val="18"/>
                <w:szCs w:val="18"/>
              </w:rPr>
            </w:pPr>
          </w:p>
        </w:tc>
        <w:tc>
          <w:tcPr>
            <w:tcW w:w="1010" w:type="pct"/>
            <w:vMerge/>
          </w:tcPr>
          <w:p w14:paraId="077C17A4" w14:textId="77777777" w:rsidR="00B253B1" w:rsidRPr="0059576E" w:rsidRDefault="00B253B1" w:rsidP="001F5C8A">
            <w:pPr>
              <w:spacing w:line="276" w:lineRule="auto"/>
              <w:rPr>
                <w:rFonts w:ascii="Arial" w:hAnsi="Arial" w:cs="Arial"/>
                <w:b/>
                <w:bCs/>
                <w:color w:val="000000" w:themeColor="text1"/>
                <w:sz w:val="18"/>
                <w:szCs w:val="18"/>
              </w:rPr>
            </w:pPr>
          </w:p>
        </w:tc>
        <w:tc>
          <w:tcPr>
            <w:tcW w:w="1627" w:type="pct"/>
          </w:tcPr>
          <w:p w14:paraId="3EA39F95" w14:textId="77777777" w:rsidR="00B253B1" w:rsidRPr="0059576E" w:rsidRDefault="00B253B1" w:rsidP="001F5C8A">
            <w:pPr>
              <w:pStyle w:val="TableParagraph"/>
              <w:spacing w:line="276" w:lineRule="auto"/>
              <w:ind w:left="66" w:right="191"/>
              <w:rPr>
                <w:rFonts w:ascii="Arial" w:eastAsia="Arial" w:hAnsi="Arial" w:cs="Arial"/>
                <w:color w:val="000000" w:themeColor="text1"/>
                <w:spacing w:val="2"/>
                <w:sz w:val="18"/>
                <w:szCs w:val="18"/>
              </w:rPr>
            </w:pPr>
            <w:r w:rsidRPr="0059576E">
              <w:rPr>
                <w:rFonts w:ascii="Arial" w:hAnsi="Arial" w:cs="Arial"/>
                <w:color w:val="000000" w:themeColor="text1"/>
                <w:sz w:val="18"/>
                <w:szCs w:val="18"/>
              </w:rPr>
              <w:t>Wild Almond</w:t>
            </w:r>
          </w:p>
        </w:tc>
        <w:tc>
          <w:tcPr>
            <w:tcW w:w="1938" w:type="pct"/>
          </w:tcPr>
          <w:p w14:paraId="262DE907" w14:textId="77777777" w:rsidR="00B253B1" w:rsidRPr="0059576E" w:rsidRDefault="00B253B1" w:rsidP="001F5C8A">
            <w:pPr>
              <w:pStyle w:val="TableParagraph"/>
              <w:spacing w:line="276" w:lineRule="auto"/>
              <w:rPr>
                <w:rFonts w:ascii="Arial" w:hAnsi="Arial" w:cs="Arial"/>
                <w:i/>
                <w:iCs/>
                <w:color w:val="000000" w:themeColor="text1"/>
                <w:sz w:val="18"/>
                <w:szCs w:val="18"/>
              </w:rPr>
            </w:pPr>
            <w:r w:rsidRPr="0059576E">
              <w:rPr>
                <w:rFonts w:ascii="Arial" w:hAnsi="Arial" w:cs="Arial"/>
                <w:i/>
                <w:iCs/>
                <w:color w:val="000000" w:themeColor="text1"/>
                <w:sz w:val="18"/>
                <w:szCs w:val="18"/>
              </w:rPr>
              <w:t xml:space="preserve">Prunus ebernea </w:t>
            </w:r>
          </w:p>
        </w:tc>
      </w:tr>
      <w:tr w:rsidR="00B253B1" w:rsidRPr="0059576E" w14:paraId="14598018" w14:textId="77777777" w:rsidTr="00857B84">
        <w:trPr>
          <w:trHeight w:val="20"/>
          <w:jc w:val="center"/>
        </w:trPr>
        <w:tc>
          <w:tcPr>
            <w:tcW w:w="425" w:type="pct"/>
            <w:vMerge/>
          </w:tcPr>
          <w:p w14:paraId="32ADFF2F" w14:textId="77777777" w:rsidR="00B253B1" w:rsidRPr="0059576E" w:rsidRDefault="00B253B1" w:rsidP="001F5C8A">
            <w:pPr>
              <w:spacing w:line="276" w:lineRule="auto"/>
              <w:rPr>
                <w:rFonts w:ascii="Arial" w:hAnsi="Arial" w:cs="Arial"/>
                <w:b/>
                <w:bCs/>
                <w:color w:val="000000" w:themeColor="text1"/>
                <w:sz w:val="18"/>
                <w:szCs w:val="18"/>
              </w:rPr>
            </w:pPr>
          </w:p>
        </w:tc>
        <w:tc>
          <w:tcPr>
            <w:tcW w:w="1010" w:type="pct"/>
            <w:vMerge/>
          </w:tcPr>
          <w:p w14:paraId="58237AF3" w14:textId="77777777" w:rsidR="00B253B1" w:rsidRPr="0059576E" w:rsidRDefault="00B253B1" w:rsidP="001F5C8A">
            <w:pPr>
              <w:spacing w:line="276" w:lineRule="auto"/>
              <w:rPr>
                <w:rFonts w:ascii="Arial" w:hAnsi="Arial" w:cs="Arial"/>
                <w:b/>
                <w:bCs/>
                <w:color w:val="000000" w:themeColor="text1"/>
                <w:sz w:val="18"/>
                <w:szCs w:val="18"/>
              </w:rPr>
            </w:pPr>
          </w:p>
        </w:tc>
        <w:tc>
          <w:tcPr>
            <w:tcW w:w="1627" w:type="pct"/>
          </w:tcPr>
          <w:p w14:paraId="6430A40D" w14:textId="77777777" w:rsidR="00B253B1" w:rsidRPr="0059576E" w:rsidRDefault="00B253B1" w:rsidP="001F5C8A">
            <w:pPr>
              <w:pStyle w:val="TableParagraph"/>
              <w:spacing w:line="276" w:lineRule="auto"/>
              <w:ind w:left="66" w:right="191"/>
              <w:rPr>
                <w:rFonts w:ascii="Arial" w:eastAsia="Arial" w:hAnsi="Arial" w:cs="Arial"/>
                <w:color w:val="000000" w:themeColor="text1"/>
                <w:spacing w:val="2"/>
                <w:sz w:val="18"/>
                <w:szCs w:val="18"/>
              </w:rPr>
            </w:pPr>
            <w:r w:rsidRPr="0059576E">
              <w:rPr>
                <w:rFonts w:ascii="Arial" w:eastAsia="Arial" w:hAnsi="Arial" w:cs="Arial"/>
                <w:color w:val="000000" w:themeColor="text1"/>
                <w:spacing w:val="2"/>
                <w:sz w:val="18"/>
                <w:szCs w:val="18"/>
              </w:rPr>
              <w:t>Makhi</w:t>
            </w:r>
          </w:p>
        </w:tc>
        <w:tc>
          <w:tcPr>
            <w:tcW w:w="1938" w:type="pct"/>
          </w:tcPr>
          <w:p w14:paraId="39127684" w14:textId="77777777" w:rsidR="00B253B1" w:rsidRPr="0059576E" w:rsidRDefault="00B253B1" w:rsidP="001F5C8A">
            <w:pPr>
              <w:pStyle w:val="TableParagraph"/>
              <w:spacing w:line="276" w:lineRule="auto"/>
              <w:rPr>
                <w:rFonts w:ascii="Arial" w:hAnsi="Arial" w:cs="Arial"/>
                <w:i/>
                <w:iCs/>
                <w:color w:val="000000" w:themeColor="text1"/>
                <w:sz w:val="18"/>
                <w:szCs w:val="18"/>
              </w:rPr>
            </w:pPr>
            <w:r w:rsidRPr="0059576E">
              <w:rPr>
                <w:rFonts w:ascii="Arial" w:hAnsi="Arial" w:cs="Arial"/>
                <w:i/>
                <w:iCs/>
                <w:color w:val="000000" w:themeColor="text1"/>
                <w:sz w:val="18"/>
                <w:szCs w:val="18"/>
              </w:rPr>
              <w:t xml:space="preserve">Caragana ambigua </w:t>
            </w:r>
          </w:p>
        </w:tc>
      </w:tr>
      <w:tr w:rsidR="00B253B1" w:rsidRPr="0059576E" w14:paraId="76A36390" w14:textId="77777777" w:rsidTr="00857B84">
        <w:trPr>
          <w:trHeight w:val="20"/>
          <w:jc w:val="center"/>
        </w:trPr>
        <w:tc>
          <w:tcPr>
            <w:tcW w:w="425" w:type="pct"/>
            <w:vMerge/>
          </w:tcPr>
          <w:p w14:paraId="4893DFE7" w14:textId="77777777" w:rsidR="00B253B1" w:rsidRPr="0059576E" w:rsidRDefault="00B253B1" w:rsidP="001F5C8A">
            <w:pPr>
              <w:spacing w:line="276" w:lineRule="auto"/>
              <w:rPr>
                <w:rFonts w:ascii="Arial" w:hAnsi="Arial" w:cs="Arial"/>
                <w:b/>
                <w:bCs/>
                <w:color w:val="000000" w:themeColor="text1"/>
                <w:sz w:val="18"/>
                <w:szCs w:val="18"/>
              </w:rPr>
            </w:pPr>
          </w:p>
        </w:tc>
        <w:tc>
          <w:tcPr>
            <w:tcW w:w="1010" w:type="pct"/>
            <w:vMerge/>
          </w:tcPr>
          <w:p w14:paraId="6C0169D2" w14:textId="77777777" w:rsidR="00B253B1" w:rsidRPr="0059576E" w:rsidRDefault="00B253B1" w:rsidP="001F5C8A">
            <w:pPr>
              <w:spacing w:line="276" w:lineRule="auto"/>
              <w:rPr>
                <w:rFonts w:ascii="Arial" w:hAnsi="Arial" w:cs="Arial"/>
                <w:b/>
                <w:bCs/>
                <w:color w:val="000000" w:themeColor="text1"/>
                <w:sz w:val="18"/>
                <w:szCs w:val="18"/>
              </w:rPr>
            </w:pPr>
          </w:p>
        </w:tc>
        <w:tc>
          <w:tcPr>
            <w:tcW w:w="1627" w:type="pct"/>
          </w:tcPr>
          <w:p w14:paraId="0D459361" w14:textId="77777777" w:rsidR="00B253B1" w:rsidRPr="0059576E" w:rsidRDefault="00B253B1" w:rsidP="001F5C8A">
            <w:pPr>
              <w:pStyle w:val="TableParagraph"/>
              <w:spacing w:line="276" w:lineRule="auto"/>
              <w:ind w:left="66" w:right="191"/>
              <w:rPr>
                <w:rFonts w:ascii="Arial" w:eastAsia="Arial" w:hAnsi="Arial" w:cs="Arial"/>
                <w:color w:val="000000" w:themeColor="text1"/>
                <w:spacing w:val="2"/>
                <w:sz w:val="18"/>
                <w:szCs w:val="18"/>
              </w:rPr>
            </w:pPr>
            <w:r w:rsidRPr="0059576E">
              <w:rPr>
                <w:rFonts w:ascii="Arial" w:eastAsia="Arial" w:hAnsi="Arial" w:cs="Arial"/>
                <w:color w:val="000000" w:themeColor="text1"/>
                <w:spacing w:val="2"/>
                <w:sz w:val="18"/>
                <w:szCs w:val="18"/>
              </w:rPr>
              <w:t>Zralg</w:t>
            </w:r>
          </w:p>
        </w:tc>
        <w:tc>
          <w:tcPr>
            <w:tcW w:w="1938" w:type="pct"/>
          </w:tcPr>
          <w:p w14:paraId="4133ADE8" w14:textId="77777777" w:rsidR="00B253B1" w:rsidRPr="0059576E" w:rsidRDefault="00B253B1" w:rsidP="001F5C8A">
            <w:pPr>
              <w:pStyle w:val="TableParagraph"/>
              <w:spacing w:line="276" w:lineRule="auto"/>
              <w:rPr>
                <w:rFonts w:ascii="Arial" w:hAnsi="Arial" w:cs="Arial"/>
                <w:i/>
                <w:iCs/>
                <w:color w:val="000000" w:themeColor="text1"/>
                <w:sz w:val="18"/>
                <w:szCs w:val="18"/>
              </w:rPr>
            </w:pPr>
            <w:r w:rsidRPr="0059576E">
              <w:rPr>
                <w:rFonts w:ascii="Arial" w:hAnsi="Arial" w:cs="Arial"/>
                <w:i/>
                <w:iCs/>
                <w:color w:val="000000" w:themeColor="text1"/>
                <w:sz w:val="18"/>
                <w:szCs w:val="18"/>
              </w:rPr>
              <w:t>Berberis lyceum</w:t>
            </w:r>
          </w:p>
        </w:tc>
      </w:tr>
      <w:tr w:rsidR="00B253B1" w:rsidRPr="0059576E" w14:paraId="358E8438" w14:textId="77777777" w:rsidTr="00857B84">
        <w:trPr>
          <w:trHeight w:val="20"/>
          <w:jc w:val="center"/>
        </w:trPr>
        <w:tc>
          <w:tcPr>
            <w:tcW w:w="425" w:type="pct"/>
            <w:vMerge/>
          </w:tcPr>
          <w:p w14:paraId="752F73AF" w14:textId="77777777" w:rsidR="00B253B1" w:rsidRPr="0059576E" w:rsidRDefault="00B253B1" w:rsidP="001F5C8A">
            <w:pPr>
              <w:spacing w:line="276" w:lineRule="auto"/>
              <w:rPr>
                <w:rFonts w:ascii="Arial" w:hAnsi="Arial" w:cs="Arial"/>
                <w:b/>
                <w:bCs/>
                <w:color w:val="000000" w:themeColor="text1"/>
                <w:sz w:val="18"/>
                <w:szCs w:val="18"/>
              </w:rPr>
            </w:pPr>
          </w:p>
        </w:tc>
        <w:tc>
          <w:tcPr>
            <w:tcW w:w="1010" w:type="pct"/>
            <w:vMerge/>
          </w:tcPr>
          <w:p w14:paraId="387601D4" w14:textId="77777777" w:rsidR="00B253B1" w:rsidRPr="0059576E" w:rsidRDefault="00B253B1" w:rsidP="001F5C8A">
            <w:pPr>
              <w:spacing w:line="276" w:lineRule="auto"/>
              <w:rPr>
                <w:rFonts w:ascii="Arial" w:hAnsi="Arial" w:cs="Arial"/>
                <w:b/>
                <w:bCs/>
                <w:color w:val="000000" w:themeColor="text1"/>
                <w:sz w:val="18"/>
                <w:szCs w:val="18"/>
              </w:rPr>
            </w:pPr>
          </w:p>
        </w:tc>
        <w:tc>
          <w:tcPr>
            <w:tcW w:w="1627" w:type="pct"/>
          </w:tcPr>
          <w:p w14:paraId="2230E23B" w14:textId="77777777" w:rsidR="00B253B1" w:rsidRPr="0059576E" w:rsidRDefault="00B253B1" w:rsidP="001F5C8A">
            <w:pPr>
              <w:pStyle w:val="TableParagraph"/>
              <w:spacing w:line="276" w:lineRule="auto"/>
              <w:ind w:left="66" w:right="191"/>
              <w:rPr>
                <w:rFonts w:ascii="Arial" w:eastAsia="Arial" w:hAnsi="Arial" w:cs="Arial"/>
                <w:color w:val="000000" w:themeColor="text1"/>
                <w:spacing w:val="2"/>
                <w:sz w:val="18"/>
                <w:szCs w:val="18"/>
              </w:rPr>
            </w:pPr>
            <w:r w:rsidRPr="0059576E">
              <w:rPr>
                <w:rFonts w:ascii="Arial" w:eastAsia="Arial" w:hAnsi="Arial" w:cs="Arial"/>
                <w:color w:val="000000" w:themeColor="text1"/>
                <w:spacing w:val="2"/>
                <w:sz w:val="18"/>
                <w:szCs w:val="18"/>
              </w:rPr>
              <w:t>Ghuzaira</w:t>
            </w:r>
          </w:p>
        </w:tc>
        <w:tc>
          <w:tcPr>
            <w:tcW w:w="1938" w:type="pct"/>
          </w:tcPr>
          <w:p w14:paraId="4863BE76" w14:textId="77777777" w:rsidR="00B253B1" w:rsidRPr="0059576E" w:rsidRDefault="00B253B1" w:rsidP="001F5C8A">
            <w:pPr>
              <w:pStyle w:val="TableParagraph"/>
              <w:spacing w:line="276" w:lineRule="auto"/>
              <w:rPr>
                <w:rFonts w:ascii="Arial" w:hAnsi="Arial" w:cs="Arial"/>
                <w:i/>
                <w:iCs/>
                <w:color w:val="000000" w:themeColor="text1"/>
                <w:sz w:val="18"/>
                <w:szCs w:val="18"/>
              </w:rPr>
            </w:pPr>
            <w:r w:rsidRPr="0059576E">
              <w:rPr>
                <w:rFonts w:ascii="Arial" w:hAnsi="Arial" w:cs="Arial"/>
                <w:i/>
                <w:iCs/>
                <w:color w:val="000000" w:themeColor="text1"/>
                <w:sz w:val="18"/>
                <w:szCs w:val="18"/>
              </w:rPr>
              <w:t xml:space="preserve">Sophora grifithii </w:t>
            </w:r>
          </w:p>
        </w:tc>
      </w:tr>
      <w:tr w:rsidR="00B253B1" w:rsidRPr="0059576E" w14:paraId="7F3C67AA" w14:textId="77777777" w:rsidTr="00857B84">
        <w:trPr>
          <w:trHeight w:val="20"/>
          <w:jc w:val="center"/>
        </w:trPr>
        <w:tc>
          <w:tcPr>
            <w:tcW w:w="425" w:type="pct"/>
            <w:vMerge/>
          </w:tcPr>
          <w:p w14:paraId="37731988" w14:textId="77777777" w:rsidR="00B253B1" w:rsidRPr="0059576E" w:rsidRDefault="00B253B1" w:rsidP="001F5C8A">
            <w:pPr>
              <w:spacing w:line="276" w:lineRule="auto"/>
              <w:rPr>
                <w:rFonts w:ascii="Arial" w:hAnsi="Arial" w:cs="Arial"/>
                <w:b/>
                <w:bCs/>
                <w:color w:val="000000" w:themeColor="text1"/>
                <w:sz w:val="18"/>
                <w:szCs w:val="18"/>
              </w:rPr>
            </w:pPr>
          </w:p>
        </w:tc>
        <w:tc>
          <w:tcPr>
            <w:tcW w:w="1010" w:type="pct"/>
            <w:vMerge/>
          </w:tcPr>
          <w:p w14:paraId="55A7514B" w14:textId="77777777" w:rsidR="00B253B1" w:rsidRPr="0059576E" w:rsidRDefault="00B253B1" w:rsidP="001F5C8A">
            <w:pPr>
              <w:spacing w:line="276" w:lineRule="auto"/>
              <w:rPr>
                <w:rFonts w:ascii="Arial" w:hAnsi="Arial" w:cs="Arial"/>
                <w:b/>
                <w:bCs/>
                <w:color w:val="000000" w:themeColor="text1"/>
                <w:sz w:val="18"/>
                <w:szCs w:val="18"/>
              </w:rPr>
            </w:pPr>
          </w:p>
        </w:tc>
        <w:tc>
          <w:tcPr>
            <w:tcW w:w="1627" w:type="pct"/>
          </w:tcPr>
          <w:p w14:paraId="0EE690C0" w14:textId="77777777" w:rsidR="00B253B1" w:rsidRPr="0059576E" w:rsidRDefault="00B253B1" w:rsidP="001F5C8A">
            <w:pPr>
              <w:pStyle w:val="TableParagraph"/>
              <w:spacing w:line="276" w:lineRule="auto"/>
              <w:ind w:left="66" w:right="191"/>
              <w:rPr>
                <w:rFonts w:ascii="Arial" w:eastAsia="Arial" w:hAnsi="Arial" w:cs="Arial"/>
                <w:color w:val="000000" w:themeColor="text1"/>
                <w:spacing w:val="2"/>
                <w:sz w:val="18"/>
                <w:szCs w:val="18"/>
              </w:rPr>
            </w:pPr>
            <w:r w:rsidRPr="0059576E">
              <w:rPr>
                <w:rFonts w:ascii="Arial" w:eastAsia="Arial" w:hAnsi="Arial" w:cs="Arial"/>
                <w:color w:val="000000" w:themeColor="text1"/>
                <w:spacing w:val="-1"/>
                <w:sz w:val="18"/>
                <w:szCs w:val="18"/>
              </w:rPr>
              <w:t>Oli</w:t>
            </w:r>
            <w:r w:rsidRPr="0059576E">
              <w:rPr>
                <w:rFonts w:ascii="Arial" w:eastAsia="Arial" w:hAnsi="Arial" w:cs="Arial"/>
                <w:color w:val="000000" w:themeColor="text1"/>
                <w:spacing w:val="-5"/>
                <w:sz w:val="18"/>
                <w:szCs w:val="18"/>
              </w:rPr>
              <w:t>v</w:t>
            </w:r>
            <w:r w:rsidRPr="0059576E">
              <w:rPr>
                <w:rFonts w:ascii="Arial" w:eastAsia="Arial" w:hAnsi="Arial" w:cs="Arial"/>
                <w:color w:val="000000" w:themeColor="text1"/>
                <w:sz w:val="18"/>
                <w:szCs w:val="18"/>
              </w:rPr>
              <w:t>e</w:t>
            </w:r>
          </w:p>
        </w:tc>
        <w:tc>
          <w:tcPr>
            <w:tcW w:w="1938" w:type="pct"/>
          </w:tcPr>
          <w:p w14:paraId="3E4BDBCF" w14:textId="77777777" w:rsidR="00B253B1" w:rsidRPr="0059576E" w:rsidRDefault="00B253B1" w:rsidP="001F5C8A">
            <w:pPr>
              <w:pStyle w:val="TableParagraph"/>
              <w:spacing w:line="276" w:lineRule="auto"/>
              <w:rPr>
                <w:rFonts w:ascii="Arial" w:hAnsi="Arial" w:cs="Arial"/>
                <w:i/>
                <w:iCs/>
                <w:color w:val="000000" w:themeColor="text1"/>
                <w:sz w:val="18"/>
                <w:szCs w:val="18"/>
              </w:rPr>
            </w:pPr>
            <w:r w:rsidRPr="0059576E">
              <w:rPr>
                <w:rFonts w:ascii="Arial" w:eastAsia="Arial" w:hAnsi="Arial" w:cs="Arial"/>
                <w:i/>
                <w:color w:val="000000" w:themeColor="text1"/>
                <w:spacing w:val="1"/>
                <w:sz w:val="18"/>
                <w:szCs w:val="18"/>
              </w:rPr>
              <w:t>O</w:t>
            </w:r>
            <w:r w:rsidRPr="0059576E">
              <w:rPr>
                <w:rFonts w:ascii="Arial" w:eastAsia="Arial" w:hAnsi="Arial" w:cs="Arial"/>
                <w:i/>
                <w:color w:val="000000" w:themeColor="text1"/>
                <w:spacing w:val="-1"/>
                <w:sz w:val="18"/>
                <w:szCs w:val="18"/>
              </w:rPr>
              <w:t>l</w:t>
            </w:r>
            <w:r w:rsidRPr="0059576E">
              <w:rPr>
                <w:rFonts w:ascii="Arial" w:eastAsia="Arial" w:hAnsi="Arial" w:cs="Arial"/>
                <w:i/>
                <w:color w:val="000000" w:themeColor="text1"/>
                <w:spacing w:val="-3"/>
                <w:sz w:val="18"/>
                <w:szCs w:val="18"/>
              </w:rPr>
              <w:t>e</w:t>
            </w:r>
            <w:r w:rsidRPr="0059576E">
              <w:rPr>
                <w:rFonts w:ascii="Arial" w:eastAsia="Arial" w:hAnsi="Arial" w:cs="Arial"/>
                <w:i/>
                <w:color w:val="000000" w:themeColor="text1"/>
                <w:sz w:val="18"/>
                <w:szCs w:val="18"/>
              </w:rPr>
              <w:t>a</w:t>
            </w:r>
            <w:r w:rsidRPr="0059576E">
              <w:rPr>
                <w:rFonts w:ascii="Arial" w:eastAsia="Arial" w:hAnsi="Arial" w:cs="Arial"/>
                <w:i/>
                <w:color w:val="000000" w:themeColor="text1"/>
                <w:spacing w:val="6"/>
                <w:sz w:val="18"/>
                <w:szCs w:val="18"/>
              </w:rPr>
              <w:t xml:space="preserve"> </w:t>
            </w:r>
            <w:r w:rsidRPr="0059576E">
              <w:rPr>
                <w:rFonts w:ascii="Arial" w:eastAsia="Arial" w:hAnsi="Arial" w:cs="Arial"/>
                <w:i/>
                <w:color w:val="000000" w:themeColor="text1"/>
                <w:spacing w:val="-5"/>
                <w:sz w:val="18"/>
                <w:szCs w:val="18"/>
              </w:rPr>
              <w:t>c</w:t>
            </w:r>
            <w:r w:rsidRPr="0059576E">
              <w:rPr>
                <w:rFonts w:ascii="Arial" w:eastAsia="Arial" w:hAnsi="Arial" w:cs="Arial"/>
                <w:i/>
                <w:color w:val="000000" w:themeColor="text1"/>
                <w:spacing w:val="2"/>
                <w:sz w:val="18"/>
                <w:szCs w:val="18"/>
              </w:rPr>
              <w:t>u</w:t>
            </w:r>
            <w:r w:rsidRPr="0059576E">
              <w:rPr>
                <w:rFonts w:ascii="Arial" w:eastAsia="Arial" w:hAnsi="Arial" w:cs="Arial"/>
                <w:i/>
                <w:color w:val="000000" w:themeColor="text1"/>
                <w:spacing w:val="-5"/>
                <w:sz w:val="18"/>
                <w:szCs w:val="18"/>
              </w:rPr>
              <w:t>s</w:t>
            </w:r>
            <w:r w:rsidRPr="0059576E">
              <w:rPr>
                <w:rFonts w:ascii="Arial" w:eastAsia="Arial" w:hAnsi="Arial" w:cs="Arial"/>
                <w:i/>
                <w:color w:val="000000" w:themeColor="text1"/>
                <w:spacing w:val="2"/>
                <w:sz w:val="18"/>
                <w:szCs w:val="18"/>
              </w:rPr>
              <w:t>p</w:t>
            </w:r>
            <w:r w:rsidRPr="0059576E">
              <w:rPr>
                <w:rFonts w:ascii="Arial" w:eastAsia="Arial" w:hAnsi="Arial" w:cs="Arial"/>
                <w:i/>
                <w:color w:val="000000" w:themeColor="text1"/>
                <w:spacing w:val="-1"/>
                <w:sz w:val="18"/>
                <w:szCs w:val="18"/>
              </w:rPr>
              <w:t>i</w:t>
            </w:r>
            <w:r w:rsidRPr="0059576E">
              <w:rPr>
                <w:rFonts w:ascii="Arial" w:eastAsia="Arial" w:hAnsi="Arial" w:cs="Arial"/>
                <w:i/>
                <w:color w:val="000000" w:themeColor="text1"/>
                <w:spacing w:val="2"/>
                <w:sz w:val="18"/>
                <w:szCs w:val="18"/>
              </w:rPr>
              <w:t>d</w:t>
            </w:r>
            <w:r w:rsidRPr="0059576E">
              <w:rPr>
                <w:rFonts w:ascii="Arial" w:eastAsia="Arial" w:hAnsi="Arial" w:cs="Arial"/>
                <w:i/>
                <w:color w:val="000000" w:themeColor="text1"/>
                <w:spacing w:val="-3"/>
                <w:sz w:val="18"/>
                <w:szCs w:val="18"/>
              </w:rPr>
              <w:t>a</w:t>
            </w:r>
            <w:r w:rsidRPr="0059576E">
              <w:rPr>
                <w:rFonts w:ascii="Arial" w:eastAsia="Arial" w:hAnsi="Arial" w:cs="Arial"/>
                <w:i/>
                <w:color w:val="000000" w:themeColor="text1"/>
                <w:spacing w:val="1"/>
                <w:sz w:val="18"/>
                <w:szCs w:val="18"/>
              </w:rPr>
              <w:t>t</w:t>
            </w:r>
            <w:r w:rsidRPr="0059576E">
              <w:rPr>
                <w:rFonts w:ascii="Arial" w:eastAsia="Arial" w:hAnsi="Arial" w:cs="Arial"/>
                <w:i/>
                <w:color w:val="000000" w:themeColor="text1"/>
                <w:spacing w:val="5"/>
                <w:sz w:val="18"/>
                <w:szCs w:val="18"/>
              </w:rPr>
              <w:t>a</w:t>
            </w:r>
          </w:p>
        </w:tc>
      </w:tr>
      <w:tr w:rsidR="00B253B1" w:rsidRPr="0059576E" w14:paraId="5741456B" w14:textId="77777777" w:rsidTr="00857B84">
        <w:trPr>
          <w:trHeight w:val="20"/>
          <w:jc w:val="center"/>
        </w:trPr>
        <w:tc>
          <w:tcPr>
            <w:tcW w:w="425" w:type="pct"/>
            <w:vMerge/>
          </w:tcPr>
          <w:p w14:paraId="4B61F24C" w14:textId="77777777" w:rsidR="00B253B1" w:rsidRPr="0059576E" w:rsidRDefault="00B253B1" w:rsidP="001F5C8A">
            <w:pPr>
              <w:spacing w:line="276" w:lineRule="auto"/>
              <w:rPr>
                <w:rFonts w:ascii="Arial" w:hAnsi="Arial" w:cs="Arial"/>
                <w:b/>
                <w:bCs/>
                <w:color w:val="000000" w:themeColor="text1"/>
                <w:sz w:val="18"/>
                <w:szCs w:val="18"/>
              </w:rPr>
            </w:pPr>
          </w:p>
        </w:tc>
        <w:tc>
          <w:tcPr>
            <w:tcW w:w="1010" w:type="pct"/>
            <w:vMerge/>
          </w:tcPr>
          <w:p w14:paraId="07992C19" w14:textId="77777777" w:rsidR="00B253B1" w:rsidRPr="0059576E" w:rsidRDefault="00B253B1" w:rsidP="001F5C8A">
            <w:pPr>
              <w:spacing w:line="276" w:lineRule="auto"/>
              <w:rPr>
                <w:rFonts w:ascii="Arial" w:hAnsi="Arial" w:cs="Arial"/>
                <w:b/>
                <w:bCs/>
                <w:color w:val="000000" w:themeColor="text1"/>
                <w:sz w:val="18"/>
                <w:szCs w:val="18"/>
              </w:rPr>
            </w:pPr>
          </w:p>
        </w:tc>
        <w:tc>
          <w:tcPr>
            <w:tcW w:w="1627" w:type="pct"/>
          </w:tcPr>
          <w:p w14:paraId="1A3D706F" w14:textId="77777777" w:rsidR="00B253B1" w:rsidRPr="0059576E" w:rsidRDefault="00B253B1" w:rsidP="001F5C8A">
            <w:pPr>
              <w:pStyle w:val="TableParagraph"/>
              <w:spacing w:line="276" w:lineRule="auto"/>
              <w:ind w:left="66" w:right="191"/>
              <w:rPr>
                <w:rFonts w:ascii="Arial" w:eastAsia="Arial" w:hAnsi="Arial" w:cs="Arial"/>
                <w:color w:val="000000" w:themeColor="text1"/>
                <w:spacing w:val="-1"/>
                <w:sz w:val="18"/>
                <w:szCs w:val="18"/>
              </w:rPr>
            </w:pPr>
            <w:r w:rsidRPr="0059576E">
              <w:rPr>
                <w:rFonts w:ascii="Arial" w:eastAsia="Arial" w:hAnsi="Arial" w:cs="Arial"/>
                <w:color w:val="000000" w:themeColor="text1"/>
                <w:spacing w:val="-1"/>
                <w:sz w:val="18"/>
                <w:szCs w:val="18"/>
              </w:rPr>
              <w:t>Athel Pine</w:t>
            </w:r>
          </w:p>
        </w:tc>
        <w:tc>
          <w:tcPr>
            <w:tcW w:w="1938" w:type="pct"/>
          </w:tcPr>
          <w:p w14:paraId="420F1263" w14:textId="77777777" w:rsidR="00B253B1" w:rsidRPr="0059576E" w:rsidRDefault="00B253B1" w:rsidP="001F5C8A">
            <w:pPr>
              <w:pStyle w:val="TableParagraph"/>
              <w:spacing w:line="276" w:lineRule="auto"/>
              <w:rPr>
                <w:rFonts w:ascii="Arial" w:eastAsia="Arial" w:hAnsi="Arial" w:cs="Arial"/>
                <w:i/>
                <w:color w:val="000000" w:themeColor="text1"/>
                <w:spacing w:val="1"/>
                <w:sz w:val="18"/>
                <w:szCs w:val="18"/>
              </w:rPr>
            </w:pPr>
            <w:r w:rsidRPr="0059576E">
              <w:rPr>
                <w:rFonts w:ascii="Arial" w:eastAsia="Arial" w:hAnsi="Arial" w:cs="Arial"/>
                <w:i/>
                <w:color w:val="000000" w:themeColor="text1"/>
                <w:spacing w:val="1"/>
                <w:sz w:val="18"/>
                <w:szCs w:val="18"/>
              </w:rPr>
              <w:t>Tamarix Spp.</w:t>
            </w:r>
          </w:p>
        </w:tc>
      </w:tr>
    </w:tbl>
    <w:p w14:paraId="7E10F175" w14:textId="77777777" w:rsidR="00B253B1" w:rsidRPr="0059576E" w:rsidRDefault="00B253B1" w:rsidP="001F5C8A">
      <w:pPr>
        <w:spacing w:after="0" w:line="276" w:lineRule="auto"/>
        <w:ind w:left="1005"/>
        <w:jc w:val="both"/>
        <w:rPr>
          <w:rFonts w:ascii="Arial" w:hAnsi="Arial" w:cs="Arial"/>
          <w:i/>
          <w:color w:val="000000" w:themeColor="text1"/>
          <w:spacing w:val="-1"/>
          <w:sz w:val="16"/>
          <w:szCs w:val="16"/>
        </w:rPr>
      </w:pPr>
      <w:r w:rsidRPr="0059576E">
        <w:rPr>
          <w:rFonts w:ascii="Arial" w:hAnsi="Arial" w:cs="Arial"/>
          <w:i/>
          <w:color w:val="000000" w:themeColor="text1"/>
          <w:spacing w:val="-1"/>
          <w:sz w:val="16"/>
          <w:szCs w:val="16"/>
        </w:rPr>
        <w:t>Source:</w:t>
      </w:r>
      <w:r w:rsidRPr="0059576E">
        <w:rPr>
          <w:rFonts w:ascii="Arial" w:hAnsi="Arial" w:cs="Arial"/>
          <w:i/>
          <w:color w:val="000000" w:themeColor="text1"/>
          <w:spacing w:val="-7"/>
          <w:sz w:val="16"/>
          <w:szCs w:val="16"/>
        </w:rPr>
        <w:t xml:space="preserve"> </w:t>
      </w:r>
      <w:r w:rsidRPr="0059576E">
        <w:rPr>
          <w:rFonts w:ascii="Arial" w:hAnsi="Arial" w:cs="Arial"/>
          <w:i/>
          <w:color w:val="000000" w:themeColor="text1"/>
          <w:spacing w:val="-1"/>
          <w:sz w:val="16"/>
          <w:szCs w:val="16"/>
        </w:rPr>
        <w:t>District</w:t>
      </w:r>
      <w:r w:rsidRPr="0059576E">
        <w:rPr>
          <w:rFonts w:ascii="Arial" w:hAnsi="Arial" w:cs="Arial"/>
          <w:i/>
          <w:color w:val="000000" w:themeColor="text1"/>
          <w:spacing w:val="-7"/>
          <w:sz w:val="16"/>
          <w:szCs w:val="16"/>
        </w:rPr>
        <w:t xml:space="preserve"> </w:t>
      </w:r>
      <w:r w:rsidRPr="0059576E">
        <w:rPr>
          <w:rFonts w:ascii="Arial" w:hAnsi="Arial" w:cs="Arial"/>
          <w:i/>
          <w:color w:val="000000" w:themeColor="text1"/>
          <w:spacing w:val="-1"/>
          <w:sz w:val="16"/>
          <w:szCs w:val="16"/>
        </w:rPr>
        <w:t>Development</w:t>
      </w:r>
      <w:r w:rsidRPr="0059576E">
        <w:rPr>
          <w:rFonts w:ascii="Arial" w:hAnsi="Arial" w:cs="Arial"/>
          <w:i/>
          <w:color w:val="000000" w:themeColor="text1"/>
          <w:spacing w:val="-12"/>
          <w:sz w:val="16"/>
          <w:szCs w:val="16"/>
        </w:rPr>
        <w:t xml:space="preserve"> </w:t>
      </w:r>
      <w:r w:rsidRPr="0059576E">
        <w:rPr>
          <w:rFonts w:ascii="Arial" w:hAnsi="Arial" w:cs="Arial"/>
          <w:i/>
          <w:color w:val="000000" w:themeColor="text1"/>
          <w:sz w:val="16"/>
          <w:szCs w:val="16"/>
        </w:rPr>
        <w:t>Profile</w:t>
      </w:r>
      <w:r w:rsidRPr="0059576E">
        <w:rPr>
          <w:rFonts w:ascii="Arial" w:hAnsi="Arial" w:cs="Arial"/>
          <w:i/>
          <w:color w:val="000000" w:themeColor="text1"/>
          <w:spacing w:val="-9"/>
          <w:sz w:val="16"/>
          <w:szCs w:val="16"/>
        </w:rPr>
        <w:t xml:space="preserve"> </w:t>
      </w:r>
      <w:r w:rsidRPr="0059576E">
        <w:rPr>
          <w:rFonts w:ascii="Arial" w:hAnsi="Arial" w:cs="Arial"/>
          <w:i/>
          <w:color w:val="000000" w:themeColor="text1"/>
          <w:sz w:val="16"/>
          <w:szCs w:val="16"/>
        </w:rPr>
        <w:t>of</w:t>
      </w:r>
      <w:r w:rsidRPr="0059576E">
        <w:rPr>
          <w:rFonts w:ascii="Arial" w:hAnsi="Arial" w:cs="Arial"/>
          <w:i/>
          <w:color w:val="000000" w:themeColor="text1"/>
          <w:spacing w:val="-9"/>
          <w:sz w:val="16"/>
          <w:szCs w:val="16"/>
        </w:rPr>
        <w:t xml:space="preserve"> </w:t>
      </w:r>
      <w:r w:rsidRPr="0059576E">
        <w:rPr>
          <w:rFonts w:ascii="Arial" w:hAnsi="Arial" w:cs="Arial"/>
          <w:i/>
          <w:color w:val="000000" w:themeColor="text1"/>
          <w:spacing w:val="-1"/>
          <w:sz w:val="16"/>
          <w:szCs w:val="16"/>
        </w:rPr>
        <w:t>Sibi</w:t>
      </w:r>
      <w:r w:rsidRPr="0059576E">
        <w:rPr>
          <w:rFonts w:ascii="Arial" w:hAnsi="Arial" w:cs="Arial"/>
          <w:i/>
          <w:color w:val="000000" w:themeColor="text1"/>
          <w:spacing w:val="-7"/>
          <w:sz w:val="16"/>
          <w:szCs w:val="16"/>
        </w:rPr>
        <w:t xml:space="preserve"> </w:t>
      </w:r>
      <w:r w:rsidRPr="0059576E">
        <w:rPr>
          <w:rFonts w:ascii="Arial" w:hAnsi="Arial" w:cs="Arial"/>
          <w:i/>
          <w:color w:val="000000" w:themeColor="text1"/>
          <w:spacing w:val="-1"/>
          <w:sz w:val="16"/>
          <w:szCs w:val="16"/>
        </w:rPr>
        <w:t>and</w:t>
      </w:r>
      <w:r w:rsidRPr="0059576E">
        <w:rPr>
          <w:rFonts w:ascii="Arial" w:hAnsi="Arial" w:cs="Arial"/>
          <w:i/>
          <w:color w:val="000000" w:themeColor="text1"/>
          <w:spacing w:val="-7"/>
          <w:sz w:val="16"/>
          <w:szCs w:val="16"/>
        </w:rPr>
        <w:t xml:space="preserve"> </w:t>
      </w:r>
      <w:r w:rsidRPr="0059576E">
        <w:rPr>
          <w:rFonts w:ascii="Arial" w:hAnsi="Arial" w:cs="Arial"/>
          <w:i/>
          <w:color w:val="000000" w:themeColor="text1"/>
          <w:spacing w:val="-1"/>
          <w:sz w:val="16"/>
          <w:szCs w:val="16"/>
        </w:rPr>
        <w:t>Kachhi</w:t>
      </w:r>
      <w:r w:rsidRPr="0059576E">
        <w:rPr>
          <w:rFonts w:ascii="Arial" w:hAnsi="Arial" w:cs="Arial"/>
          <w:i/>
          <w:color w:val="000000" w:themeColor="text1"/>
          <w:spacing w:val="-7"/>
          <w:sz w:val="16"/>
          <w:szCs w:val="16"/>
        </w:rPr>
        <w:t xml:space="preserve"> </w:t>
      </w:r>
      <w:r w:rsidRPr="0059576E">
        <w:rPr>
          <w:rFonts w:ascii="Arial" w:hAnsi="Arial" w:cs="Arial"/>
          <w:i/>
          <w:color w:val="000000" w:themeColor="text1"/>
          <w:spacing w:val="-1"/>
          <w:sz w:val="16"/>
          <w:szCs w:val="16"/>
        </w:rPr>
        <w:t>2011</w:t>
      </w:r>
      <w:r w:rsidRPr="0059576E">
        <w:rPr>
          <w:rFonts w:ascii="Arial" w:hAnsi="Arial" w:cs="Arial"/>
          <w:i/>
          <w:color w:val="000000" w:themeColor="text1"/>
          <w:spacing w:val="-9"/>
          <w:sz w:val="16"/>
          <w:szCs w:val="16"/>
        </w:rPr>
        <w:t xml:space="preserve"> </w:t>
      </w:r>
      <w:r w:rsidRPr="0059576E">
        <w:rPr>
          <w:rFonts w:ascii="Arial" w:hAnsi="Arial" w:cs="Arial"/>
          <w:i/>
          <w:color w:val="000000" w:themeColor="text1"/>
          <w:spacing w:val="-1"/>
          <w:sz w:val="16"/>
          <w:szCs w:val="16"/>
        </w:rPr>
        <w:t>(Prepared</w:t>
      </w:r>
      <w:r w:rsidRPr="0059576E">
        <w:rPr>
          <w:rFonts w:ascii="Arial" w:hAnsi="Arial" w:cs="Arial"/>
          <w:i/>
          <w:color w:val="000000" w:themeColor="text1"/>
          <w:spacing w:val="-9"/>
          <w:sz w:val="16"/>
          <w:szCs w:val="16"/>
        </w:rPr>
        <w:t xml:space="preserve"> </w:t>
      </w:r>
      <w:r w:rsidRPr="0059576E">
        <w:rPr>
          <w:rFonts w:ascii="Arial" w:hAnsi="Arial" w:cs="Arial"/>
          <w:i/>
          <w:color w:val="000000" w:themeColor="text1"/>
          <w:sz w:val="16"/>
          <w:szCs w:val="16"/>
        </w:rPr>
        <w:t>by</w:t>
      </w:r>
      <w:r w:rsidRPr="0059576E">
        <w:rPr>
          <w:rFonts w:ascii="Arial" w:hAnsi="Arial" w:cs="Arial"/>
          <w:i/>
          <w:color w:val="000000" w:themeColor="text1"/>
          <w:spacing w:val="-6"/>
          <w:sz w:val="16"/>
          <w:szCs w:val="16"/>
        </w:rPr>
        <w:t xml:space="preserve"> </w:t>
      </w:r>
      <w:r w:rsidRPr="0059576E">
        <w:rPr>
          <w:rFonts w:ascii="Arial" w:hAnsi="Arial" w:cs="Arial"/>
          <w:i/>
          <w:color w:val="000000" w:themeColor="text1"/>
          <w:spacing w:val="-1"/>
          <w:sz w:val="16"/>
          <w:szCs w:val="16"/>
        </w:rPr>
        <w:t>Planning</w:t>
      </w:r>
      <w:r w:rsidRPr="0059576E">
        <w:rPr>
          <w:rFonts w:ascii="Arial" w:hAnsi="Arial" w:cs="Arial"/>
          <w:i/>
          <w:color w:val="000000" w:themeColor="text1"/>
          <w:spacing w:val="-9"/>
          <w:sz w:val="16"/>
          <w:szCs w:val="16"/>
        </w:rPr>
        <w:t xml:space="preserve"> </w:t>
      </w:r>
      <w:r w:rsidRPr="0059576E">
        <w:rPr>
          <w:rFonts w:ascii="Arial" w:hAnsi="Arial" w:cs="Arial"/>
          <w:i/>
          <w:color w:val="000000" w:themeColor="text1"/>
          <w:spacing w:val="-1"/>
          <w:sz w:val="16"/>
          <w:szCs w:val="16"/>
        </w:rPr>
        <w:t>and</w:t>
      </w:r>
      <w:r w:rsidRPr="0059576E">
        <w:rPr>
          <w:rFonts w:ascii="Arial" w:hAnsi="Arial" w:cs="Arial"/>
          <w:i/>
          <w:color w:val="000000" w:themeColor="text1"/>
          <w:spacing w:val="-7"/>
          <w:sz w:val="16"/>
          <w:szCs w:val="16"/>
        </w:rPr>
        <w:t xml:space="preserve"> </w:t>
      </w:r>
      <w:r w:rsidRPr="0059576E">
        <w:rPr>
          <w:rFonts w:ascii="Arial" w:hAnsi="Arial" w:cs="Arial"/>
          <w:i/>
          <w:color w:val="000000" w:themeColor="text1"/>
          <w:spacing w:val="-1"/>
          <w:sz w:val="16"/>
          <w:szCs w:val="16"/>
        </w:rPr>
        <w:t>Development</w:t>
      </w:r>
      <w:r w:rsidRPr="0059576E">
        <w:rPr>
          <w:rFonts w:ascii="Arial" w:hAnsi="Arial" w:cs="Arial"/>
          <w:i/>
          <w:color w:val="000000" w:themeColor="text1"/>
          <w:spacing w:val="-7"/>
          <w:sz w:val="16"/>
          <w:szCs w:val="16"/>
        </w:rPr>
        <w:t xml:space="preserve"> </w:t>
      </w:r>
      <w:r w:rsidRPr="0059576E">
        <w:rPr>
          <w:rFonts w:ascii="Arial" w:hAnsi="Arial" w:cs="Arial"/>
          <w:i/>
          <w:color w:val="000000" w:themeColor="text1"/>
          <w:spacing w:val="-1"/>
          <w:sz w:val="16"/>
          <w:szCs w:val="16"/>
        </w:rPr>
        <w:t>Department</w:t>
      </w:r>
      <w:r w:rsidRPr="0059576E">
        <w:rPr>
          <w:rFonts w:ascii="Arial" w:hAnsi="Arial" w:cs="Arial"/>
          <w:i/>
          <w:color w:val="000000" w:themeColor="text1"/>
          <w:spacing w:val="101"/>
          <w:sz w:val="16"/>
          <w:szCs w:val="16"/>
        </w:rPr>
        <w:t xml:space="preserve">                 </w:t>
      </w:r>
      <w:r w:rsidRPr="0059576E">
        <w:rPr>
          <w:rFonts w:ascii="Arial" w:hAnsi="Arial" w:cs="Arial"/>
          <w:i/>
          <w:color w:val="000000" w:themeColor="text1"/>
          <w:spacing w:val="-1"/>
          <w:sz w:val="16"/>
          <w:szCs w:val="16"/>
        </w:rPr>
        <w:t>government</w:t>
      </w:r>
      <w:r w:rsidRPr="0059576E">
        <w:rPr>
          <w:rFonts w:ascii="Arial" w:hAnsi="Arial" w:cs="Arial"/>
          <w:i/>
          <w:color w:val="000000" w:themeColor="text1"/>
          <w:sz w:val="16"/>
          <w:szCs w:val="16"/>
        </w:rPr>
        <w:t xml:space="preserve"> </w:t>
      </w:r>
      <w:r w:rsidRPr="0059576E">
        <w:rPr>
          <w:rFonts w:ascii="Arial" w:hAnsi="Arial" w:cs="Arial"/>
          <w:i/>
          <w:color w:val="000000" w:themeColor="text1"/>
          <w:spacing w:val="-1"/>
          <w:sz w:val="16"/>
          <w:szCs w:val="16"/>
        </w:rPr>
        <w:t>of</w:t>
      </w:r>
      <w:r w:rsidRPr="0059576E">
        <w:rPr>
          <w:rFonts w:ascii="Arial" w:hAnsi="Arial" w:cs="Arial"/>
          <w:i/>
          <w:color w:val="000000" w:themeColor="text1"/>
          <w:sz w:val="16"/>
          <w:szCs w:val="16"/>
        </w:rPr>
        <w:t xml:space="preserve"> </w:t>
      </w:r>
      <w:r w:rsidRPr="0059576E">
        <w:rPr>
          <w:rFonts w:ascii="Arial" w:hAnsi="Arial" w:cs="Arial"/>
          <w:i/>
          <w:color w:val="000000" w:themeColor="text1"/>
          <w:spacing w:val="-1"/>
          <w:sz w:val="16"/>
          <w:szCs w:val="16"/>
        </w:rPr>
        <w:t>Balochistan)</w:t>
      </w:r>
    </w:p>
    <w:p w14:paraId="0EF8C826" w14:textId="77777777" w:rsidR="00B253B1" w:rsidRPr="0059576E" w:rsidRDefault="00B253B1" w:rsidP="001F5C8A">
      <w:pPr>
        <w:spacing w:after="0" w:line="276" w:lineRule="auto"/>
        <w:ind w:right="74"/>
        <w:jc w:val="both"/>
        <w:rPr>
          <w:rFonts w:ascii="Arial" w:eastAsia="Arial" w:hAnsi="Arial" w:cs="Arial"/>
          <w:color w:val="000000" w:themeColor="text1"/>
        </w:rPr>
      </w:pPr>
    </w:p>
    <w:p w14:paraId="79232315" w14:textId="32E1DEB8" w:rsidR="00B253B1" w:rsidRPr="0059576E" w:rsidRDefault="00B253B1" w:rsidP="001F5C8A">
      <w:pPr>
        <w:pStyle w:val="Heading3"/>
        <w:spacing w:before="0" w:line="276" w:lineRule="auto"/>
        <w:rPr>
          <w:rFonts w:ascii="Arial" w:hAnsi="Arial" w:cs="Arial"/>
        </w:rPr>
      </w:pPr>
      <w:bookmarkStart w:id="976" w:name="_Toc159072220"/>
      <w:r w:rsidRPr="0059576E">
        <w:rPr>
          <w:rFonts w:ascii="Arial" w:hAnsi="Arial" w:cs="Arial"/>
        </w:rPr>
        <w:t>Fauna</w:t>
      </w:r>
      <w:bookmarkEnd w:id="976"/>
    </w:p>
    <w:p w14:paraId="5405CF32" w14:textId="77777777" w:rsidR="00B253B1" w:rsidRPr="0059576E" w:rsidRDefault="00B253B1" w:rsidP="001F5C8A">
      <w:pPr>
        <w:spacing w:after="0" w:line="276" w:lineRule="auto"/>
        <w:rPr>
          <w:rFonts w:ascii="Arial" w:hAnsi="Arial" w:cs="Arial"/>
          <w:color w:val="000000" w:themeColor="text1"/>
        </w:rPr>
      </w:pPr>
    </w:p>
    <w:p w14:paraId="2856C8E2" w14:textId="39B423E2" w:rsidR="00B253B1" w:rsidRPr="0059576E" w:rsidRDefault="00B253B1" w:rsidP="001F5C8A">
      <w:pPr>
        <w:spacing w:after="0" w:line="276" w:lineRule="auto"/>
        <w:rPr>
          <w:rFonts w:ascii="Arial" w:hAnsi="Arial" w:cs="Arial"/>
          <w:b/>
          <w:bCs/>
          <w:color w:val="000000" w:themeColor="text1"/>
        </w:rPr>
      </w:pPr>
      <w:r w:rsidRPr="0059576E">
        <w:rPr>
          <w:rFonts w:ascii="Arial" w:hAnsi="Arial" w:cs="Arial"/>
          <w:color w:val="000000" w:themeColor="text1"/>
        </w:rPr>
        <w:t>The common f</w:t>
      </w:r>
      <w:r w:rsidR="00D867C8" w:rsidRPr="0059576E">
        <w:rPr>
          <w:rFonts w:ascii="Arial" w:hAnsi="Arial" w:cs="Arial"/>
          <w:color w:val="000000" w:themeColor="text1"/>
        </w:rPr>
        <w:t>a</w:t>
      </w:r>
      <w:r w:rsidRPr="0059576E">
        <w:rPr>
          <w:rFonts w:ascii="Arial" w:hAnsi="Arial" w:cs="Arial"/>
          <w:color w:val="000000" w:themeColor="text1"/>
        </w:rPr>
        <w:t xml:space="preserve">una of Kachhi, Sibi and Quetta districts is provided in </w:t>
      </w:r>
      <w:r w:rsidRPr="0059576E">
        <w:rPr>
          <w:rFonts w:ascii="Arial" w:hAnsi="Arial" w:cs="Arial"/>
          <w:b/>
          <w:bCs/>
          <w:color w:val="000000" w:themeColor="text1"/>
        </w:rPr>
        <w:t>Table</w:t>
      </w:r>
      <w:r w:rsidR="0008449B" w:rsidRPr="0059576E">
        <w:rPr>
          <w:rFonts w:ascii="Arial" w:hAnsi="Arial" w:cs="Arial"/>
          <w:b/>
          <w:bCs/>
          <w:color w:val="000000" w:themeColor="text1"/>
        </w:rPr>
        <w:t xml:space="preserve"> 4.3.</w:t>
      </w:r>
    </w:p>
    <w:p w14:paraId="4ED178C1" w14:textId="77777777" w:rsidR="001F5C16" w:rsidRPr="0059576E" w:rsidRDefault="001F5C16" w:rsidP="001F5C8A">
      <w:pPr>
        <w:spacing w:after="0" w:line="276" w:lineRule="auto"/>
        <w:rPr>
          <w:rFonts w:ascii="Arial" w:hAnsi="Arial" w:cs="Arial"/>
          <w:color w:val="000000" w:themeColor="text1"/>
        </w:rPr>
      </w:pPr>
    </w:p>
    <w:p w14:paraId="53A65A29" w14:textId="2C352FE7" w:rsidR="0008449B" w:rsidRPr="0059576E" w:rsidRDefault="001F5C16" w:rsidP="001F5C8A">
      <w:pPr>
        <w:spacing w:after="0" w:line="276" w:lineRule="auto"/>
        <w:rPr>
          <w:rFonts w:ascii="Arial" w:hAnsi="Arial" w:cs="Arial"/>
        </w:rPr>
      </w:pPr>
      <w:bookmarkStart w:id="977" w:name="_Toc151524284"/>
      <w:bookmarkStart w:id="978" w:name="_Toc151525148"/>
      <w:bookmarkStart w:id="979" w:name="_Toc156582434"/>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4</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3</w:t>
      </w:r>
      <w:r w:rsidRPr="0059576E">
        <w:rPr>
          <w:rFonts w:ascii="Arial" w:hAnsi="Arial" w:cs="Arial"/>
          <w:b/>
          <w:bCs/>
        </w:rPr>
        <w:fldChar w:fldCharType="end"/>
      </w:r>
      <w:r w:rsidRPr="0059576E">
        <w:rPr>
          <w:rFonts w:ascii="Arial" w:hAnsi="Arial" w:cs="Arial"/>
          <w:b/>
          <w:bCs/>
        </w:rPr>
        <w:t xml:space="preserve">: </w:t>
      </w:r>
      <w:r w:rsidR="0008449B" w:rsidRPr="0059576E">
        <w:rPr>
          <w:rFonts w:ascii="Arial" w:hAnsi="Arial" w:cs="Arial"/>
        </w:rPr>
        <w:t>Key Faunal Species of Project Area</w:t>
      </w:r>
      <w:bookmarkEnd w:id="977"/>
      <w:bookmarkEnd w:id="978"/>
      <w:bookmarkEnd w:id="97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32"/>
        <w:gridCol w:w="1273"/>
        <w:gridCol w:w="2819"/>
        <w:gridCol w:w="2251"/>
        <w:gridCol w:w="2158"/>
      </w:tblGrid>
      <w:tr w:rsidR="00B253B1" w:rsidRPr="0059576E" w14:paraId="20945A66" w14:textId="77777777" w:rsidTr="0053454A">
        <w:trPr>
          <w:trHeight w:val="20"/>
          <w:tblHeader/>
          <w:jc w:val="center"/>
        </w:trPr>
        <w:tc>
          <w:tcPr>
            <w:tcW w:w="446" w:type="pct"/>
          </w:tcPr>
          <w:p w14:paraId="3300D607" w14:textId="77777777" w:rsidR="00B253B1" w:rsidRPr="0059576E" w:rsidRDefault="00B253B1" w:rsidP="001F5C8A">
            <w:pPr>
              <w:spacing w:after="0" w:line="276" w:lineRule="auto"/>
              <w:rPr>
                <w:rFonts w:ascii="Arial" w:hAnsi="Arial" w:cs="Arial"/>
                <w:b/>
                <w:bCs/>
                <w:sz w:val="18"/>
                <w:szCs w:val="18"/>
              </w:rPr>
            </w:pPr>
            <w:r w:rsidRPr="0059576E">
              <w:rPr>
                <w:rFonts w:ascii="Arial" w:hAnsi="Arial" w:cs="Arial"/>
                <w:b/>
                <w:bCs/>
                <w:sz w:val="18"/>
                <w:szCs w:val="18"/>
              </w:rPr>
              <w:t xml:space="preserve">Sr. No. </w:t>
            </w:r>
          </w:p>
        </w:tc>
        <w:tc>
          <w:tcPr>
            <w:tcW w:w="682" w:type="pct"/>
          </w:tcPr>
          <w:p w14:paraId="421FAC1A" w14:textId="77777777" w:rsidR="00B253B1" w:rsidRPr="0059576E" w:rsidRDefault="00B253B1" w:rsidP="001F5C8A">
            <w:pPr>
              <w:spacing w:after="0" w:line="276" w:lineRule="auto"/>
              <w:rPr>
                <w:rFonts w:ascii="Arial" w:hAnsi="Arial" w:cs="Arial"/>
                <w:b/>
                <w:bCs/>
                <w:sz w:val="18"/>
                <w:szCs w:val="18"/>
              </w:rPr>
            </w:pPr>
            <w:r w:rsidRPr="0059576E">
              <w:rPr>
                <w:rFonts w:ascii="Arial" w:hAnsi="Arial" w:cs="Arial"/>
                <w:b/>
                <w:bCs/>
                <w:sz w:val="18"/>
                <w:szCs w:val="18"/>
              </w:rPr>
              <w:t>District</w:t>
            </w:r>
          </w:p>
        </w:tc>
        <w:tc>
          <w:tcPr>
            <w:tcW w:w="1510" w:type="pct"/>
            <w:shd w:val="clear" w:color="auto" w:fill="auto"/>
            <w:vAlign w:val="center"/>
          </w:tcPr>
          <w:p w14:paraId="541A27F4" w14:textId="77777777" w:rsidR="00B253B1" w:rsidRPr="0059576E" w:rsidRDefault="00B253B1" w:rsidP="001F5C8A">
            <w:pPr>
              <w:spacing w:after="0" w:line="276" w:lineRule="auto"/>
              <w:rPr>
                <w:rFonts w:ascii="Arial" w:hAnsi="Arial" w:cs="Arial"/>
                <w:b/>
                <w:bCs/>
                <w:sz w:val="18"/>
                <w:szCs w:val="18"/>
              </w:rPr>
            </w:pPr>
            <w:r w:rsidRPr="0059576E">
              <w:rPr>
                <w:rFonts w:ascii="Arial" w:hAnsi="Arial" w:cs="Arial"/>
                <w:b/>
                <w:bCs/>
                <w:sz w:val="18"/>
                <w:szCs w:val="18"/>
              </w:rPr>
              <w:t>Common Name</w:t>
            </w:r>
          </w:p>
        </w:tc>
        <w:tc>
          <w:tcPr>
            <w:tcW w:w="1206" w:type="pct"/>
            <w:shd w:val="clear" w:color="auto" w:fill="auto"/>
            <w:vAlign w:val="center"/>
          </w:tcPr>
          <w:p w14:paraId="6F4397B6" w14:textId="77777777" w:rsidR="00B253B1" w:rsidRPr="0059576E" w:rsidRDefault="00B253B1" w:rsidP="001F5C8A">
            <w:pPr>
              <w:spacing w:after="0" w:line="276" w:lineRule="auto"/>
              <w:rPr>
                <w:rFonts w:ascii="Arial" w:hAnsi="Arial" w:cs="Arial"/>
                <w:b/>
                <w:bCs/>
                <w:sz w:val="18"/>
                <w:szCs w:val="18"/>
              </w:rPr>
            </w:pPr>
            <w:r w:rsidRPr="0059576E">
              <w:rPr>
                <w:rFonts w:ascii="Arial" w:hAnsi="Arial" w:cs="Arial"/>
                <w:b/>
                <w:bCs/>
                <w:sz w:val="18"/>
                <w:szCs w:val="18"/>
              </w:rPr>
              <w:t>Scientific Name</w:t>
            </w:r>
          </w:p>
        </w:tc>
        <w:tc>
          <w:tcPr>
            <w:tcW w:w="1156" w:type="pct"/>
            <w:shd w:val="clear" w:color="auto" w:fill="auto"/>
            <w:vAlign w:val="center"/>
          </w:tcPr>
          <w:p w14:paraId="5ABD05CC" w14:textId="1FCA2EB0" w:rsidR="00B253B1" w:rsidRPr="0059576E" w:rsidRDefault="00B253B1" w:rsidP="001F5C8A">
            <w:pPr>
              <w:spacing w:after="0" w:line="276" w:lineRule="auto"/>
              <w:rPr>
                <w:rFonts w:ascii="Arial" w:hAnsi="Arial" w:cs="Arial"/>
                <w:b/>
                <w:bCs/>
                <w:sz w:val="18"/>
                <w:szCs w:val="18"/>
              </w:rPr>
            </w:pPr>
            <w:r w:rsidRPr="0059576E">
              <w:rPr>
                <w:rFonts w:ascii="Arial" w:hAnsi="Arial" w:cs="Arial"/>
                <w:b/>
                <w:bCs/>
                <w:sz w:val="18"/>
                <w:szCs w:val="18"/>
              </w:rPr>
              <w:t>IUCN Conservation Status</w:t>
            </w:r>
          </w:p>
        </w:tc>
      </w:tr>
      <w:tr w:rsidR="00006070" w:rsidRPr="0059576E" w14:paraId="057C8BBA" w14:textId="77777777" w:rsidTr="0053454A">
        <w:trPr>
          <w:trHeight w:val="20"/>
          <w:jc w:val="center"/>
        </w:trPr>
        <w:tc>
          <w:tcPr>
            <w:tcW w:w="446" w:type="pct"/>
            <w:vMerge w:val="restart"/>
          </w:tcPr>
          <w:p w14:paraId="4E4723A3" w14:textId="6F891F5A"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1</w:t>
            </w:r>
          </w:p>
        </w:tc>
        <w:tc>
          <w:tcPr>
            <w:tcW w:w="682" w:type="pct"/>
            <w:vMerge w:val="restart"/>
          </w:tcPr>
          <w:p w14:paraId="1A2F0E04" w14:textId="03B42D64"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Kachhi Plain (Kachhi and Sibi)</w:t>
            </w:r>
          </w:p>
        </w:tc>
        <w:tc>
          <w:tcPr>
            <w:tcW w:w="1510" w:type="pct"/>
            <w:shd w:val="clear" w:color="auto" w:fill="auto"/>
          </w:tcPr>
          <w:p w14:paraId="1A397537" w14:textId="56E1515C"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Hill fox</w:t>
            </w:r>
          </w:p>
        </w:tc>
        <w:tc>
          <w:tcPr>
            <w:tcW w:w="1206" w:type="pct"/>
            <w:shd w:val="clear" w:color="auto" w:fill="auto"/>
          </w:tcPr>
          <w:p w14:paraId="29527694" w14:textId="1CFB276B"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 xml:space="preserve">Vulpes vulpes </w:t>
            </w:r>
          </w:p>
        </w:tc>
        <w:tc>
          <w:tcPr>
            <w:tcW w:w="1156" w:type="pct"/>
            <w:shd w:val="clear" w:color="auto" w:fill="auto"/>
          </w:tcPr>
          <w:p w14:paraId="5B9BDD10" w14:textId="121EB391"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1B6040C8" w14:textId="77777777" w:rsidTr="0053454A">
        <w:trPr>
          <w:trHeight w:val="20"/>
          <w:jc w:val="center"/>
        </w:trPr>
        <w:tc>
          <w:tcPr>
            <w:tcW w:w="446" w:type="pct"/>
            <w:vMerge/>
          </w:tcPr>
          <w:p w14:paraId="16091B0A" w14:textId="77777777" w:rsidR="00006070" w:rsidRPr="0059576E" w:rsidRDefault="00006070" w:rsidP="001F5C8A">
            <w:pPr>
              <w:spacing w:after="0" w:line="276" w:lineRule="auto"/>
              <w:rPr>
                <w:rFonts w:ascii="Arial" w:hAnsi="Arial" w:cs="Arial"/>
                <w:sz w:val="18"/>
                <w:szCs w:val="18"/>
              </w:rPr>
            </w:pPr>
          </w:p>
        </w:tc>
        <w:tc>
          <w:tcPr>
            <w:tcW w:w="682" w:type="pct"/>
            <w:vMerge/>
          </w:tcPr>
          <w:p w14:paraId="765F1882"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393C372D" w14:textId="52AF6868"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Long-eared Hedgehog</w:t>
            </w:r>
          </w:p>
        </w:tc>
        <w:tc>
          <w:tcPr>
            <w:tcW w:w="1206" w:type="pct"/>
            <w:shd w:val="clear" w:color="auto" w:fill="auto"/>
          </w:tcPr>
          <w:p w14:paraId="561D8E3E" w14:textId="47321F33"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Hemiechinus auritus</w:t>
            </w:r>
          </w:p>
        </w:tc>
        <w:tc>
          <w:tcPr>
            <w:tcW w:w="1156" w:type="pct"/>
            <w:shd w:val="clear" w:color="auto" w:fill="auto"/>
          </w:tcPr>
          <w:p w14:paraId="46E6B2A5" w14:textId="368B3A0E"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3E9196F5" w14:textId="77777777" w:rsidTr="0053454A">
        <w:trPr>
          <w:trHeight w:val="20"/>
          <w:jc w:val="center"/>
        </w:trPr>
        <w:tc>
          <w:tcPr>
            <w:tcW w:w="446" w:type="pct"/>
            <w:vMerge/>
          </w:tcPr>
          <w:p w14:paraId="56A1EE27" w14:textId="77777777" w:rsidR="00006070" w:rsidRPr="0059576E" w:rsidRDefault="00006070" w:rsidP="001F5C8A">
            <w:pPr>
              <w:spacing w:after="0" w:line="276" w:lineRule="auto"/>
              <w:rPr>
                <w:rFonts w:ascii="Arial" w:hAnsi="Arial" w:cs="Arial"/>
                <w:sz w:val="18"/>
                <w:szCs w:val="18"/>
              </w:rPr>
            </w:pPr>
          </w:p>
        </w:tc>
        <w:tc>
          <w:tcPr>
            <w:tcW w:w="682" w:type="pct"/>
            <w:vMerge/>
          </w:tcPr>
          <w:p w14:paraId="1D3A4289"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5F17389E" w14:textId="36208CC5"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Indian Grey Mongoose</w:t>
            </w:r>
          </w:p>
        </w:tc>
        <w:tc>
          <w:tcPr>
            <w:tcW w:w="1206" w:type="pct"/>
            <w:shd w:val="clear" w:color="auto" w:fill="auto"/>
          </w:tcPr>
          <w:p w14:paraId="18E3DDBE" w14:textId="5D98C8A0"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Herpestes edwardsii</w:t>
            </w:r>
          </w:p>
        </w:tc>
        <w:tc>
          <w:tcPr>
            <w:tcW w:w="1156" w:type="pct"/>
            <w:shd w:val="clear" w:color="auto" w:fill="auto"/>
          </w:tcPr>
          <w:p w14:paraId="78BE7B6A" w14:textId="45785E5F"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3A0EF0BD" w14:textId="77777777" w:rsidTr="0053454A">
        <w:trPr>
          <w:trHeight w:val="20"/>
          <w:jc w:val="center"/>
        </w:trPr>
        <w:tc>
          <w:tcPr>
            <w:tcW w:w="446" w:type="pct"/>
            <w:vMerge/>
          </w:tcPr>
          <w:p w14:paraId="7258FBCF" w14:textId="77777777" w:rsidR="00006070" w:rsidRPr="0059576E" w:rsidRDefault="00006070" w:rsidP="001F5C8A">
            <w:pPr>
              <w:spacing w:after="0" w:line="276" w:lineRule="auto"/>
              <w:rPr>
                <w:rFonts w:ascii="Arial" w:hAnsi="Arial" w:cs="Arial"/>
                <w:sz w:val="18"/>
                <w:szCs w:val="18"/>
              </w:rPr>
            </w:pPr>
          </w:p>
        </w:tc>
        <w:tc>
          <w:tcPr>
            <w:tcW w:w="682" w:type="pct"/>
            <w:vMerge/>
          </w:tcPr>
          <w:p w14:paraId="5AC126FD"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3F019C3D" w14:textId="35C94B7D"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Afghan Pika</w:t>
            </w:r>
          </w:p>
        </w:tc>
        <w:tc>
          <w:tcPr>
            <w:tcW w:w="1206" w:type="pct"/>
            <w:shd w:val="clear" w:color="auto" w:fill="auto"/>
          </w:tcPr>
          <w:p w14:paraId="3BD3B251" w14:textId="2AA70252"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Ochotona rufescens</w:t>
            </w:r>
          </w:p>
        </w:tc>
        <w:tc>
          <w:tcPr>
            <w:tcW w:w="1156" w:type="pct"/>
            <w:shd w:val="clear" w:color="auto" w:fill="auto"/>
          </w:tcPr>
          <w:p w14:paraId="436CA551" w14:textId="7B318003"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4FE051FC" w14:textId="77777777" w:rsidTr="0053454A">
        <w:trPr>
          <w:trHeight w:val="20"/>
          <w:jc w:val="center"/>
        </w:trPr>
        <w:tc>
          <w:tcPr>
            <w:tcW w:w="446" w:type="pct"/>
            <w:vMerge/>
          </w:tcPr>
          <w:p w14:paraId="6A36541B" w14:textId="77777777" w:rsidR="00006070" w:rsidRPr="0059576E" w:rsidRDefault="00006070" w:rsidP="001F5C8A">
            <w:pPr>
              <w:spacing w:after="0" w:line="276" w:lineRule="auto"/>
              <w:rPr>
                <w:rFonts w:ascii="Arial" w:hAnsi="Arial" w:cs="Arial"/>
                <w:sz w:val="18"/>
                <w:szCs w:val="18"/>
              </w:rPr>
            </w:pPr>
          </w:p>
        </w:tc>
        <w:tc>
          <w:tcPr>
            <w:tcW w:w="682" w:type="pct"/>
            <w:vMerge/>
          </w:tcPr>
          <w:p w14:paraId="41457AA8"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217F599F"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Desert Cat</w:t>
            </w:r>
          </w:p>
        </w:tc>
        <w:tc>
          <w:tcPr>
            <w:tcW w:w="1206" w:type="pct"/>
            <w:shd w:val="clear" w:color="auto" w:fill="auto"/>
          </w:tcPr>
          <w:p w14:paraId="2D9DF364"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Fellis Libyca</w:t>
            </w:r>
          </w:p>
        </w:tc>
        <w:tc>
          <w:tcPr>
            <w:tcW w:w="1156" w:type="pct"/>
            <w:shd w:val="clear" w:color="auto" w:fill="auto"/>
          </w:tcPr>
          <w:p w14:paraId="1F8F19DF"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2C7C1E65" w14:textId="77777777" w:rsidTr="0053454A">
        <w:trPr>
          <w:trHeight w:val="20"/>
          <w:jc w:val="center"/>
        </w:trPr>
        <w:tc>
          <w:tcPr>
            <w:tcW w:w="446" w:type="pct"/>
            <w:vMerge/>
          </w:tcPr>
          <w:p w14:paraId="6BB5FF72" w14:textId="77777777" w:rsidR="00006070" w:rsidRPr="0059576E" w:rsidRDefault="00006070" w:rsidP="001F5C8A">
            <w:pPr>
              <w:spacing w:after="0" w:line="276" w:lineRule="auto"/>
              <w:rPr>
                <w:rFonts w:ascii="Arial" w:hAnsi="Arial" w:cs="Arial"/>
                <w:sz w:val="18"/>
                <w:szCs w:val="18"/>
              </w:rPr>
            </w:pPr>
          </w:p>
        </w:tc>
        <w:tc>
          <w:tcPr>
            <w:tcW w:w="682" w:type="pct"/>
            <w:vMerge/>
          </w:tcPr>
          <w:p w14:paraId="40159C85"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18226792"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 xml:space="preserve">Chinkara </w:t>
            </w:r>
          </w:p>
        </w:tc>
        <w:tc>
          <w:tcPr>
            <w:tcW w:w="1206" w:type="pct"/>
            <w:shd w:val="clear" w:color="auto" w:fill="auto"/>
          </w:tcPr>
          <w:p w14:paraId="7AEC09ED"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Gazella bennettii</w:t>
            </w:r>
          </w:p>
        </w:tc>
        <w:tc>
          <w:tcPr>
            <w:tcW w:w="1156" w:type="pct"/>
            <w:shd w:val="clear" w:color="auto" w:fill="auto"/>
          </w:tcPr>
          <w:p w14:paraId="4C45CAA6"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627A3C5D" w14:textId="77777777" w:rsidTr="0053454A">
        <w:trPr>
          <w:trHeight w:val="20"/>
          <w:jc w:val="center"/>
        </w:trPr>
        <w:tc>
          <w:tcPr>
            <w:tcW w:w="446" w:type="pct"/>
            <w:vMerge/>
          </w:tcPr>
          <w:p w14:paraId="30A6C53C" w14:textId="77777777" w:rsidR="00006070" w:rsidRPr="0059576E" w:rsidRDefault="00006070" w:rsidP="001F5C8A">
            <w:pPr>
              <w:spacing w:after="0" w:line="276" w:lineRule="auto"/>
              <w:rPr>
                <w:rFonts w:ascii="Arial" w:hAnsi="Arial" w:cs="Arial"/>
                <w:sz w:val="18"/>
                <w:szCs w:val="18"/>
              </w:rPr>
            </w:pPr>
          </w:p>
        </w:tc>
        <w:tc>
          <w:tcPr>
            <w:tcW w:w="682" w:type="pct"/>
            <w:vMerge/>
          </w:tcPr>
          <w:p w14:paraId="08E95FA6"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7C071667"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Five Stripped Palm Squirrel</w:t>
            </w:r>
          </w:p>
        </w:tc>
        <w:tc>
          <w:tcPr>
            <w:tcW w:w="1206" w:type="pct"/>
            <w:shd w:val="clear" w:color="auto" w:fill="auto"/>
          </w:tcPr>
          <w:p w14:paraId="36F368FA"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Funambulus pennant</w:t>
            </w:r>
          </w:p>
        </w:tc>
        <w:tc>
          <w:tcPr>
            <w:tcW w:w="1156" w:type="pct"/>
            <w:shd w:val="clear" w:color="auto" w:fill="auto"/>
          </w:tcPr>
          <w:p w14:paraId="330F0687"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0A0B8918" w14:textId="77777777" w:rsidTr="0053454A">
        <w:trPr>
          <w:trHeight w:val="20"/>
          <w:jc w:val="center"/>
        </w:trPr>
        <w:tc>
          <w:tcPr>
            <w:tcW w:w="446" w:type="pct"/>
            <w:vMerge/>
          </w:tcPr>
          <w:p w14:paraId="494A8381" w14:textId="77777777" w:rsidR="00006070" w:rsidRPr="0059576E" w:rsidRDefault="00006070" w:rsidP="001F5C8A">
            <w:pPr>
              <w:spacing w:after="0" w:line="276" w:lineRule="auto"/>
              <w:rPr>
                <w:rFonts w:ascii="Arial" w:hAnsi="Arial" w:cs="Arial"/>
                <w:sz w:val="18"/>
                <w:szCs w:val="18"/>
              </w:rPr>
            </w:pPr>
          </w:p>
        </w:tc>
        <w:tc>
          <w:tcPr>
            <w:tcW w:w="682" w:type="pct"/>
            <w:vMerge/>
          </w:tcPr>
          <w:p w14:paraId="4AA3D609"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0A56FFDF"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Skittering Frog</w:t>
            </w:r>
          </w:p>
        </w:tc>
        <w:tc>
          <w:tcPr>
            <w:tcW w:w="1206" w:type="pct"/>
            <w:shd w:val="clear" w:color="auto" w:fill="auto"/>
          </w:tcPr>
          <w:p w14:paraId="46A2D75E"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 xml:space="preserve">Euphlyctis cyanophlyctis </w:t>
            </w:r>
          </w:p>
        </w:tc>
        <w:tc>
          <w:tcPr>
            <w:tcW w:w="1156" w:type="pct"/>
            <w:shd w:val="clear" w:color="auto" w:fill="auto"/>
          </w:tcPr>
          <w:p w14:paraId="702D0451"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15BFB5CE" w14:textId="77777777" w:rsidTr="0053454A">
        <w:trPr>
          <w:trHeight w:val="20"/>
          <w:jc w:val="center"/>
        </w:trPr>
        <w:tc>
          <w:tcPr>
            <w:tcW w:w="446" w:type="pct"/>
            <w:vMerge/>
          </w:tcPr>
          <w:p w14:paraId="77972652" w14:textId="77777777" w:rsidR="00006070" w:rsidRPr="0059576E" w:rsidRDefault="00006070" w:rsidP="001F5C8A">
            <w:pPr>
              <w:spacing w:after="0" w:line="276" w:lineRule="auto"/>
              <w:rPr>
                <w:rFonts w:ascii="Arial" w:hAnsi="Arial" w:cs="Arial"/>
                <w:sz w:val="18"/>
                <w:szCs w:val="18"/>
              </w:rPr>
            </w:pPr>
          </w:p>
        </w:tc>
        <w:tc>
          <w:tcPr>
            <w:tcW w:w="682" w:type="pct"/>
            <w:vMerge/>
          </w:tcPr>
          <w:p w14:paraId="7CA6185D"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0B019C4D"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Three-toed snake skink</w:t>
            </w:r>
          </w:p>
        </w:tc>
        <w:tc>
          <w:tcPr>
            <w:tcW w:w="1206" w:type="pct"/>
            <w:shd w:val="clear" w:color="auto" w:fill="auto"/>
          </w:tcPr>
          <w:p w14:paraId="57D5FAD5"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 xml:space="preserve">Ophiomorus tridactylus </w:t>
            </w:r>
          </w:p>
        </w:tc>
        <w:tc>
          <w:tcPr>
            <w:tcW w:w="1156" w:type="pct"/>
            <w:shd w:val="clear" w:color="auto" w:fill="auto"/>
          </w:tcPr>
          <w:p w14:paraId="47049472"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2ED65DD2" w14:textId="77777777" w:rsidTr="0053454A">
        <w:trPr>
          <w:trHeight w:val="20"/>
          <w:jc w:val="center"/>
        </w:trPr>
        <w:tc>
          <w:tcPr>
            <w:tcW w:w="446" w:type="pct"/>
            <w:vMerge/>
          </w:tcPr>
          <w:p w14:paraId="59515C30" w14:textId="77777777" w:rsidR="00006070" w:rsidRPr="0059576E" w:rsidRDefault="00006070" w:rsidP="001F5C8A">
            <w:pPr>
              <w:spacing w:after="0" w:line="276" w:lineRule="auto"/>
              <w:rPr>
                <w:rFonts w:ascii="Arial" w:hAnsi="Arial" w:cs="Arial"/>
                <w:sz w:val="18"/>
                <w:szCs w:val="18"/>
              </w:rPr>
            </w:pPr>
          </w:p>
        </w:tc>
        <w:tc>
          <w:tcPr>
            <w:tcW w:w="682" w:type="pct"/>
            <w:vMerge/>
          </w:tcPr>
          <w:p w14:paraId="214A84EA"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42D9D8ED" w14:textId="1C0BDCEC"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Wild Boar</w:t>
            </w:r>
          </w:p>
        </w:tc>
        <w:tc>
          <w:tcPr>
            <w:tcW w:w="1206" w:type="pct"/>
            <w:shd w:val="clear" w:color="auto" w:fill="auto"/>
          </w:tcPr>
          <w:p w14:paraId="3A63E6B9" w14:textId="209F5FFE"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Sus scrofa</w:t>
            </w:r>
          </w:p>
        </w:tc>
        <w:tc>
          <w:tcPr>
            <w:tcW w:w="1156" w:type="pct"/>
            <w:shd w:val="clear" w:color="auto" w:fill="auto"/>
          </w:tcPr>
          <w:p w14:paraId="25970CE4" w14:textId="0CA14CD8"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Not Assessed</w:t>
            </w:r>
          </w:p>
        </w:tc>
      </w:tr>
      <w:tr w:rsidR="00006070" w:rsidRPr="0059576E" w14:paraId="56032F0C" w14:textId="77777777" w:rsidTr="0053454A">
        <w:trPr>
          <w:trHeight w:val="20"/>
          <w:jc w:val="center"/>
        </w:trPr>
        <w:tc>
          <w:tcPr>
            <w:tcW w:w="446" w:type="pct"/>
            <w:vMerge/>
          </w:tcPr>
          <w:p w14:paraId="76AE51E3" w14:textId="77777777" w:rsidR="00006070" w:rsidRPr="0059576E" w:rsidRDefault="00006070" w:rsidP="001F5C8A">
            <w:pPr>
              <w:spacing w:after="0" w:line="276" w:lineRule="auto"/>
              <w:rPr>
                <w:rFonts w:ascii="Arial" w:hAnsi="Arial" w:cs="Arial"/>
                <w:sz w:val="18"/>
                <w:szCs w:val="18"/>
              </w:rPr>
            </w:pPr>
          </w:p>
        </w:tc>
        <w:tc>
          <w:tcPr>
            <w:tcW w:w="682" w:type="pct"/>
            <w:vMerge/>
          </w:tcPr>
          <w:p w14:paraId="18885832"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41AC2AD7"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Marbled toad</w:t>
            </w:r>
          </w:p>
        </w:tc>
        <w:tc>
          <w:tcPr>
            <w:tcW w:w="1206" w:type="pct"/>
            <w:shd w:val="clear" w:color="auto" w:fill="auto"/>
          </w:tcPr>
          <w:p w14:paraId="04F4482F"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Duttaphrynus stomaticus</w:t>
            </w:r>
          </w:p>
        </w:tc>
        <w:tc>
          <w:tcPr>
            <w:tcW w:w="1156" w:type="pct"/>
            <w:shd w:val="clear" w:color="auto" w:fill="auto"/>
          </w:tcPr>
          <w:p w14:paraId="2A81F0E4"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3EB0D15C" w14:textId="77777777" w:rsidTr="0053454A">
        <w:trPr>
          <w:trHeight w:val="20"/>
          <w:jc w:val="center"/>
        </w:trPr>
        <w:tc>
          <w:tcPr>
            <w:tcW w:w="446" w:type="pct"/>
            <w:vMerge/>
          </w:tcPr>
          <w:p w14:paraId="5330BF7E" w14:textId="77777777" w:rsidR="00006070" w:rsidRPr="0059576E" w:rsidRDefault="00006070" w:rsidP="001F5C8A">
            <w:pPr>
              <w:spacing w:after="0" w:line="276" w:lineRule="auto"/>
              <w:rPr>
                <w:rFonts w:ascii="Arial" w:hAnsi="Arial" w:cs="Arial"/>
                <w:sz w:val="18"/>
                <w:szCs w:val="18"/>
              </w:rPr>
            </w:pPr>
          </w:p>
        </w:tc>
        <w:tc>
          <w:tcPr>
            <w:tcW w:w="682" w:type="pct"/>
            <w:vMerge/>
          </w:tcPr>
          <w:p w14:paraId="102F2057"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7AF85BBB"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Griffon Vulture</w:t>
            </w:r>
          </w:p>
        </w:tc>
        <w:tc>
          <w:tcPr>
            <w:tcW w:w="1206" w:type="pct"/>
            <w:shd w:val="clear" w:color="auto" w:fill="auto"/>
          </w:tcPr>
          <w:p w14:paraId="24E402A1"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Gyps fulvus</w:t>
            </w:r>
          </w:p>
        </w:tc>
        <w:tc>
          <w:tcPr>
            <w:tcW w:w="1156" w:type="pct"/>
            <w:shd w:val="clear" w:color="auto" w:fill="auto"/>
          </w:tcPr>
          <w:p w14:paraId="5A45B154"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27DADF60" w14:textId="77777777" w:rsidTr="0053454A">
        <w:trPr>
          <w:trHeight w:val="20"/>
          <w:jc w:val="center"/>
        </w:trPr>
        <w:tc>
          <w:tcPr>
            <w:tcW w:w="446" w:type="pct"/>
            <w:vMerge/>
          </w:tcPr>
          <w:p w14:paraId="205C9B34" w14:textId="77777777" w:rsidR="00006070" w:rsidRPr="0059576E" w:rsidRDefault="00006070" w:rsidP="001F5C8A">
            <w:pPr>
              <w:spacing w:after="0" w:line="276" w:lineRule="auto"/>
              <w:rPr>
                <w:rFonts w:ascii="Arial" w:hAnsi="Arial" w:cs="Arial"/>
                <w:sz w:val="18"/>
                <w:szCs w:val="18"/>
              </w:rPr>
            </w:pPr>
          </w:p>
        </w:tc>
        <w:tc>
          <w:tcPr>
            <w:tcW w:w="682" w:type="pct"/>
            <w:vMerge/>
          </w:tcPr>
          <w:p w14:paraId="1BBAD922"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6A28AC84"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 xml:space="preserve">White yellow Wagtail </w:t>
            </w:r>
          </w:p>
        </w:tc>
        <w:tc>
          <w:tcPr>
            <w:tcW w:w="1206" w:type="pct"/>
            <w:shd w:val="clear" w:color="auto" w:fill="auto"/>
          </w:tcPr>
          <w:p w14:paraId="356F2283"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Motacilla flava</w:t>
            </w:r>
          </w:p>
        </w:tc>
        <w:tc>
          <w:tcPr>
            <w:tcW w:w="1156" w:type="pct"/>
            <w:shd w:val="clear" w:color="auto" w:fill="auto"/>
          </w:tcPr>
          <w:p w14:paraId="038BDE46"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397F565B" w14:textId="77777777" w:rsidTr="0053454A">
        <w:trPr>
          <w:trHeight w:val="20"/>
          <w:jc w:val="center"/>
        </w:trPr>
        <w:tc>
          <w:tcPr>
            <w:tcW w:w="446" w:type="pct"/>
            <w:vMerge/>
          </w:tcPr>
          <w:p w14:paraId="12B82558" w14:textId="77777777" w:rsidR="00006070" w:rsidRPr="0059576E" w:rsidRDefault="00006070" w:rsidP="001F5C8A">
            <w:pPr>
              <w:spacing w:after="0" w:line="276" w:lineRule="auto"/>
              <w:rPr>
                <w:rFonts w:ascii="Arial" w:hAnsi="Arial" w:cs="Arial"/>
                <w:sz w:val="18"/>
                <w:szCs w:val="18"/>
              </w:rPr>
            </w:pPr>
          </w:p>
        </w:tc>
        <w:tc>
          <w:tcPr>
            <w:tcW w:w="682" w:type="pct"/>
            <w:vMerge/>
          </w:tcPr>
          <w:p w14:paraId="3D7D4EAD"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0B40150C"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 xml:space="preserve">Cettis Warbler </w:t>
            </w:r>
          </w:p>
        </w:tc>
        <w:tc>
          <w:tcPr>
            <w:tcW w:w="1206" w:type="pct"/>
            <w:shd w:val="clear" w:color="auto" w:fill="auto"/>
          </w:tcPr>
          <w:p w14:paraId="34742ACD"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Cettia cetti</w:t>
            </w:r>
          </w:p>
        </w:tc>
        <w:tc>
          <w:tcPr>
            <w:tcW w:w="1156" w:type="pct"/>
            <w:shd w:val="clear" w:color="auto" w:fill="auto"/>
          </w:tcPr>
          <w:p w14:paraId="679AD236"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63771DDC" w14:textId="77777777" w:rsidTr="0053454A">
        <w:trPr>
          <w:trHeight w:val="20"/>
          <w:jc w:val="center"/>
        </w:trPr>
        <w:tc>
          <w:tcPr>
            <w:tcW w:w="446" w:type="pct"/>
            <w:vMerge/>
          </w:tcPr>
          <w:p w14:paraId="6520BABF" w14:textId="77777777" w:rsidR="00006070" w:rsidRPr="0059576E" w:rsidRDefault="00006070" w:rsidP="001F5C8A">
            <w:pPr>
              <w:spacing w:after="0" w:line="276" w:lineRule="auto"/>
              <w:rPr>
                <w:rFonts w:ascii="Arial" w:hAnsi="Arial" w:cs="Arial"/>
                <w:sz w:val="18"/>
                <w:szCs w:val="18"/>
              </w:rPr>
            </w:pPr>
          </w:p>
        </w:tc>
        <w:tc>
          <w:tcPr>
            <w:tcW w:w="682" w:type="pct"/>
            <w:vMerge/>
          </w:tcPr>
          <w:p w14:paraId="33A91B7C"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799045AD"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 xml:space="preserve">Plain leaf Warbler </w:t>
            </w:r>
          </w:p>
        </w:tc>
        <w:tc>
          <w:tcPr>
            <w:tcW w:w="1206" w:type="pct"/>
            <w:shd w:val="clear" w:color="auto" w:fill="auto"/>
          </w:tcPr>
          <w:p w14:paraId="2ECDF1B0"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Phylloscopus neglectus</w:t>
            </w:r>
          </w:p>
        </w:tc>
        <w:tc>
          <w:tcPr>
            <w:tcW w:w="1156" w:type="pct"/>
            <w:shd w:val="clear" w:color="auto" w:fill="auto"/>
          </w:tcPr>
          <w:p w14:paraId="2DBDBFE2"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61FD29B2" w14:textId="77777777" w:rsidTr="0053454A">
        <w:trPr>
          <w:trHeight w:val="20"/>
          <w:jc w:val="center"/>
        </w:trPr>
        <w:tc>
          <w:tcPr>
            <w:tcW w:w="446" w:type="pct"/>
            <w:vMerge/>
          </w:tcPr>
          <w:p w14:paraId="6BC17C2D" w14:textId="6F9E9A6F" w:rsidR="00006070" w:rsidRPr="0059576E" w:rsidRDefault="00006070" w:rsidP="001F5C8A">
            <w:pPr>
              <w:spacing w:after="0" w:line="276" w:lineRule="auto"/>
              <w:rPr>
                <w:rFonts w:ascii="Arial" w:hAnsi="Arial" w:cs="Arial"/>
                <w:sz w:val="18"/>
                <w:szCs w:val="18"/>
              </w:rPr>
            </w:pPr>
          </w:p>
        </w:tc>
        <w:tc>
          <w:tcPr>
            <w:tcW w:w="682" w:type="pct"/>
            <w:vMerge/>
          </w:tcPr>
          <w:p w14:paraId="78C5C2D4" w14:textId="323E0343"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55D04237"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Fox</w:t>
            </w:r>
          </w:p>
        </w:tc>
        <w:tc>
          <w:tcPr>
            <w:tcW w:w="1206" w:type="pct"/>
            <w:shd w:val="clear" w:color="auto" w:fill="auto"/>
          </w:tcPr>
          <w:p w14:paraId="318913EB"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Vulpes vulpes</w:t>
            </w:r>
          </w:p>
        </w:tc>
        <w:tc>
          <w:tcPr>
            <w:tcW w:w="1156" w:type="pct"/>
            <w:shd w:val="clear" w:color="auto" w:fill="auto"/>
          </w:tcPr>
          <w:p w14:paraId="72CDF356"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4ED98ED1" w14:textId="77777777" w:rsidTr="0053454A">
        <w:trPr>
          <w:trHeight w:val="20"/>
          <w:jc w:val="center"/>
        </w:trPr>
        <w:tc>
          <w:tcPr>
            <w:tcW w:w="446" w:type="pct"/>
            <w:vMerge/>
          </w:tcPr>
          <w:p w14:paraId="48356A74" w14:textId="77777777" w:rsidR="00006070" w:rsidRPr="0059576E" w:rsidRDefault="00006070" w:rsidP="001F5C8A">
            <w:pPr>
              <w:spacing w:after="0" w:line="276" w:lineRule="auto"/>
              <w:rPr>
                <w:rFonts w:ascii="Arial" w:hAnsi="Arial" w:cs="Arial"/>
                <w:sz w:val="18"/>
                <w:szCs w:val="18"/>
              </w:rPr>
            </w:pPr>
          </w:p>
        </w:tc>
        <w:tc>
          <w:tcPr>
            <w:tcW w:w="682" w:type="pct"/>
            <w:vMerge/>
          </w:tcPr>
          <w:p w14:paraId="4441C759"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2A8967B1"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Jackal</w:t>
            </w:r>
          </w:p>
        </w:tc>
        <w:tc>
          <w:tcPr>
            <w:tcW w:w="1206" w:type="pct"/>
            <w:shd w:val="clear" w:color="auto" w:fill="auto"/>
          </w:tcPr>
          <w:p w14:paraId="745BBA47"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Canis aurous</w:t>
            </w:r>
          </w:p>
        </w:tc>
        <w:tc>
          <w:tcPr>
            <w:tcW w:w="1156" w:type="pct"/>
            <w:shd w:val="clear" w:color="auto" w:fill="auto"/>
          </w:tcPr>
          <w:p w14:paraId="7E0632D8"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52CB5A81" w14:textId="77777777" w:rsidTr="0053454A">
        <w:trPr>
          <w:trHeight w:val="20"/>
          <w:jc w:val="center"/>
        </w:trPr>
        <w:tc>
          <w:tcPr>
            <w:tcW w:w="446" w:type="pct"/>
            <w:vMerge/>
          </w:tcPr>
          <w:p w14:paraId="0B48B5A1" w14:textId="77777777" w:rsidR="00006070" w:rsidRPr="0059576E" w:rsidRDefault="00006070" w:rsidP="001F5C8A">
            <w:pPr>
              <w:spacing w:after="0" w:line="276" w:lineRule="auto"/>
              <w:rPr>
                <w:rFonts w:ascii="Arial" w:hAnsi="Arial" w:cs="Arial"/>
                <w:sz w:val="18"/>
                <w:szCs w:val="18"/>
              </w:rPr>
            </w:pPr>
          </w:p>
        </w:tc>
        <w:tc>
          <w:tcPr>
            <w:tcW w:w="682" w:type="pct"/>
            <w:vMerge/>
          </w:tcPr>
          <w:p w14:paraId="7F6CA2D2"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05AF617B"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Wolf</w:t>
            </w:r>
          </w:p>
        </w:tc>
        <w:tc>
          <w:tcPr>
            <w:tcW w:w="1206" w:type="pct"/>
            <w:shd w:val="clear" w:color="auto" w:fill="auto"/>
          </w:tcPr>
          <w:p w14:paraId="343B63A8"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Canes lupus</w:t>
            </w:r>
          </w:p>
        </w:tc>
        <w:tc>
          <w:tcPr>
            <w:tcW w:w="1156" w:type="pct"/>
            <w:shd w:val="clear" w:color="auto" w:fill="auto"/>
          </w:tcPr>
          <w:p w14:paraId="656AF1CE"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21B31115" w14:textId="77777777" w:rsidTr="0053454A">
        <w:trPr>
          <w:trHeight w:val="20"/>
          <w:jc w:val="center"/>
        </w:trPr>
        <w:tc>
          <w:tcPr>
            <w:tcW w:w="446" w:type="pct"/>
            <w:vMerge/>
          </w:tcPr>
          <w:p w14:paraId="5E5BEB91" w14:textId="77777777" w:rsidR="00006070" w:rsidRPr="0059576E" w:rsidRDefault="00006070" w:rsidP="001F5C8A">
            <w:pPr>
              <w:spacing w:after="0" w:line="276" w:lineRule="auto"/>
              <w:rPr>
                <w:rFonts w:ascii="Arial" w:hAnsi="Arial" w:cs="Arial"/>
                <w:sz w:val="18"/>
                <w:szCs w:val="18"/>
              </w:rPr>
            </w:pPr>
          </w:p>
        </w:tc>
        <w:tc>
          <w:tcPr>
            <w:tcW w:w="682" w:type="pct"/>
            <w:vMerge/>
          </w:tcPr>
          <w:p w14:paraId="0768F850"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610AD859"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Wild boar</w:t>
            </w:r>
          </w:p>
        </w:tc>
        <w:tc>
          <w:tcPr>
            <w:tcW w:w="1206" w:type="pct"/>
            <w:shd w:val="clear" w:color="auto" w:fill="auto"/>
          </w:tcPr>
          <w:p w14:paraId="781AAC84"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Sues scrota</w:t>
            </w:r>
          </w:p>
        </w:tc>
        <w:tc>
          <w:tcPr>
            <w:tcW w:w="1156" w:type="pct"/>
            <w:shd w:val="clear" w:color="auto" w:fill="auto"/>
          </w:tcPr>
          <w:p w14:paraId="32592A28"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48581F93" w14:textId="77777777" w:rsidTr="0053454A">
        <w:trPr>
          <w:trHeight w:val="20"/>
          <w:jc w:val="center"/>
        </w:trPr>
        <w:tc>
          <w:tcPr>
            <w:tcW w:w="446" w:type="pct"/>
            <w:vMerge/>
          </w:tcPr>
          <w:p w14:paraId="6DA31038" w14:textId="77777777" w:rsidR="00006070" w:rsidRPr="0059576E" w:rsidRDefault="00006070" w:rsidP="001F5C8A">
            <w:pPr>
              <w:spacing w:after="0" w:line="276" w:lineRule="auto"/>
              <w:rPr>
                <w:rFonts w:ascii="Arial" w:hAnsi="Arial" w:cs="Arial"/>
                <w:sz w:val="18"/>
                <w:szCs w:val="18"/>
              </w:rPr>
            </w:pPr>
          </w:p>
        </w:tc>
        <w:tc>
          <w:tcPr>
            <w:tcW w:w="682" w:type="pct"/>
            <w:vMerge/>
          </w:tcPr>
          <w:p w14:paraId="23B21A06"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029D1E64"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Wild hare</w:t>
            </w:r>
          </w:p>
        </w:tc>
        <w:tc>
          <w:tcPr>
            <w:tcW w:w="1206" w:type="pct"/>
            <w:shd w:val="clear" w:color="auto" w:fill="auto"/>
          </w:tcPr>
          <w:p w14:paraId="60A39D5F"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Lupus spy</w:t>
            </w:r>
          </w:p>
        </w:tc>
        <w:tc>
          <w:tcPr>
            <w:tcW w:w="1156" w:type="pct"/>
            <w:shd w:val="clear" w:color="auto" w:fill="auto"/>
          </w:tcPr>
          <w:p w14:paraId="7FD92472"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40DF26E2" w14:textId="77777777" w:rsidTr="0053454A">
        <w:trPr>
          <w:trHeight w:val="20"/>
          <w:jc w:val="center"/>
        </w:trPr>
        <w:tc>
          <w:tcPr>
            <w:tcW w:w="446" w:type="pct"/>
            <w:vMerge/>
          </w:tcPr>
          <w:p w14:paraId="77C03579" w14:textId="77777777" w:rsidR="00006070" w:rsidRPr="0059576E" w:rsidRDefault="00006070" w:rsidP="001F5C8A">
            <w:pPr>
              <w:spacing w:after="0" w:line="276" w:lineRule="auto"/>
              <w:rPr>
                <w:rFonts w:ascii="Arial" w:hAnsi="Arial" w:cs="Arial"/>
                <w:sz w:val="18"/>
                <w:szCs w:val="18"/>
              </w:rPr>
            </w:pPr>
          </w:p>
        </w:tc>
        <w:tc>
          <w:tcPr>
            <w:tcW w:w="682" w:type="pct"/>
            <w:vMerge/>
          </w:tcPr>
          <w:p w14:paraId="23D05274"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09F7EA69"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Caracal cat</w:t>
            </w:r>
          </w:p>
        </w:tc>
        <w:tc>
          <w:tcPr>
            <w:tcW w:w="1206" w:type="pct"/>
            <w:shd w:val="clear" w:color="auto" w:fill="auto"/>
          </w:tcPr>
          <w:p w14:paraId="06E86F73"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Felix caracal</w:t>
            </w:r>
          </w:p>
        </w:tc>
        <w:tc>
          <w:tcPr>
            <w:tcW w:w="1156" w:type="pct"/>
            <w:shd w:val="clear" w:color="auto" w:fill="auto"/>
          </w:tcPr>
          <w:p w14:paraId="1E085630"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531FC32C" w14:textId="77777777" w:rsidTr="0053454A">
        <w:trPr>
          <w:trHeight w:val="20"/>
          <w:jc w:val="center"/>
        </w:trPr>
        <w:tc>
          <w:tcPr>
            <w:tcW w:w="446" w:type="pct"/>
            <w:vMerge/>
          </w:tcPr>
          <w:p w14:paraId="4BE395D3" w14:textId="77777777" w:rsidR="00006070" w:rsidRPr="0059576E" w:rsidRDefault="00006070" w:rsidP="001F5C8A">
            <w:pPr>
              <w:spacing w:after="0" w:line="276" w:lineRule="auto"/>
              <w:rPr>
                <w:rFonts w:ascii="Arial" w:hAnsi="Arial" w:cs="Arial"/>
                <w:sz w:val="18"/>
                <w:szCs w:val="18"/>
              </w:rPr>
            </w:pPr>
          </w:p>
        </w:tc>
        <w:tc>
          <w:tcPr>
            <w:tcW w:w="682" w:type="pct"/>
            <w:vMerge/>
          </w:tcPr>
          <w:p w14:paraId="74F7A4CD"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5B7A54EA"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Sparrow</w:t>
            </w:r>
          </w:p>
        </w:tc>
        <w:tc>
          <w:tcPr>
            <w:tcW w:w="1206" w:type="pct"/>
            <w:shd w:val="clear" w:color="auto" w:fill="auto"/>
          </w:tcPr>
          <w:p w14:paraId="7F188C5D"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Passer idea</w:t>
            </w:r>
          </w:p>
        </w:tc>
        <w:tc>
          <w:tcPr>
            <w:tcW w:w="1156" w:type="pct"/>
            <w:shd w:val="clear" w:color="auto" w:fill="auto"/>
          </w:tcPr>
          <w:p w14:paraId="6BCDD98C"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11C08227" w14:textId="77777777" w:rsidTr="0053454A">
        <w:trPr>
          <w:trHeight w:val="20"/>
          <w:jc w:val="center"/>
        </w:trPr>
        <w:tc>
          <w:tcPr>
            <w:tcW w:w="446" w:type="pct"/>
            <w:vMerge/>
          </w:tcPr>
          <w:p w14:paraId="048F5DCF" w14:textId="77777777" w:rsidR="00006070" w:rsidRPr="0059576E" w:rsidRDefault="00006070" w:rsidP="001F5C8A">
            <w:pPr>
              <w:spacing w:after="0" w:line="276" w:lineRule="auto"/>
              <w:rPr>
                <w:rFonts w:ascii="Arial" w:hAnsi="Arial" w:cs="Arial"/>
                <w:sz w:val="18"/>
                <w:szCs w:val="18"/>
              </w:rPr>
            </w:pPr>
          </w:p>
        </w:tc>
        <w:tc>
          <w:tcPr>
            <w:tcW w:w="682" w:type="pct"/>
            <w:vMerge/>
          </w:tcPr>
          <w:p w14:paraId="0B0E741E"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448952ED"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Green parakeet</w:t>
            </w:r>
          </w:p>
        </w:tc>
        <w:tc>
          <w:tcPr>
            <w:tcW w:w="1206" w:type="pct"/>
            <w:shd w:val="clear" w:color="auto" w:fill="auto"/>
          </w:tcPr>
          <w:p w14:paraId="633F387E"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Psittarcarahologchlorus</w:t>
            </w:r>
          </w:p>
        </w:tc>
        <w:tc>
          <w:tcPr>
            <w:tcW w:w="1156" w:type="pct"/>
            <w:shd w:val="clear" w:color="auto" w:fill="auto"/>
          </w:tcPr>
          <w:p w14:paraId="0B673748"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6DE37D6B" w14:textId="77777777" w:rsidTr="0053454A">
        <w:trPr>
          <w:trHeight w:val="20"/>
          <w:jc w:val="center"/>
        </w:trPr>
        <w:tc>
          <w:tcPr>
            <w:tcW w:w="446" w:type="pct"/>
            <w:vMerge/>
          </w:tcPr>
          <w:p w14:paraId="4231685D" w14:textId="77777777" w:rsidR="00006070" w:rsidRPr="0059576E" w:rsidRDefault="00006070" w:rsidP="001F5C8A">
            <w:pPr>
              <w:spacing w:after="0" w:line="276" w:lineRule="auto"/>
              <w:rPr>
                <w:rFonts w:ascii="Arial" w:hAnsi="Arial" w:cs="Arial"/>
                <w:sz w:val="18"/>
                <w:szCs w:val="18"/>
              </w:rPr>
            </w:pPr>
          </w:p>
        </w:tc>
        <w:tc>
          <w:tcPr>
            <w:tcW w:w="682" w:type="pct"/>
            <w:vMerge/>
          </w:tcPr>
          <w:p w14:paraId="7C7D7F30"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7585589C" w14:textId="32469D35"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Garden Lizard</w:t>
            </w:r>
          </w:p>
        </w:tc>
        <w:tc>
          <w:tcPr>
            <w:tcW w:w="1206" w:type="pct"/>
            <w:shd w:val="clear" w:color="auto" w:fill="auto"/>
          </w:tcPr>
          <w:p w14:paraId="17A54266" w14:textId="3BDB0E1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Calotes versicolor</w:t>
            </w:r>
          </w:p>
        </w:tc>
        <w:tc>
          <w:tcPr>
            <w:tcW w:w="1156" w:type="pct"/>
            <w:shd w:val="clear" w:color="auto" w:fill="auto"/>
          </w:tcPr>
          <w:p w14:paraId="39F101EC" w14:textId="77777777" w:rsidR="00006070" w:rsidRPr="0059576E" w:rsidRDefault="00006070" w:rsidP="001F5C8A">
            <w:pPr>
              <w:spacing w:after="0" w:line="276" w:lineRule="auto"/>
              <w:rPr>
                <w:rFonts w:ascii="Arial" w:hAnsi="Arial" w:cs="Arial"/>
                <w:sz w:val="18"/>
                <w:szCs w:val="18"/>
              </w:rPr>
            </w:pPr>
          </w:p>
        </w:tc>
      </w:tr>
      <w:tr w:rsidR="00006070" w:rsidRPr="0059576E" w14:paraId="098AF0DA" w14:textId="77777777" w:rsidTr="0053454A">
        <w:trPr>
          <w:trHeight w:val="20"/>
          <w:jc w:val="center"/>
        </w:trPr>
        <w:tc>
          <w:tcPr>
            <w:tcW w:w="446" w:type="pct"/>
            <w:vMerge/>
          </w:tcPr>
          <w:p w14:paraId="1AB7E265" w14:textId="77777777" w:rsidR="00006070" w:rsidRPr="0059576E" w:rsidRDefault="00006070" w:rsidP="001F5C8A">
            <w:pPr>
              <w:spacing w:after="0" w:line="276" w:lineRule="auto"/>
              <w:rPr>
                <w:rFonts w:ascii="Arial" w:hAnsi="Arial" w:cs="Arial"/>
                <w:sz w:val="18"/>
                <w:szCs w:val="18"/>
              </w:rPr>
            </w:pPr>
          </w:p>
        </w:tc>
        <w:tc>
          <w:tcPr>
            <w:tcW w:w="682" w:type="pct"/>
            <w:vMerge/>
          </w:tcPr>
          <w:p w14:paraId="1B7503E0"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73227147" w14:textId="61BE00D1"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Wolf</w:t>
            </w:r>
          </w:p>
        </w:tc>
        <w:tc>
          <w:tcPr>
            <w:tcW w:w="1206" w:type="pct"/>
            <w:shd w:val="clear" w:color="auto" w:fill="auto"/>
          </w:tcPr>
          <w:p w14:paraId="0B60A6E2" w14:textId="3B9D2414"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Canis lupus pallipes</w:t>
            </w:r>
          </w:p>
        </w:tc>
        <w:tc>
          <w:tcPr>
            <w:tcW w:w="1156" w:type="pct"/>
            <w:shd w:val="clear" w:color="auto" w:fill="auto"/>
          </w:tcPr>
          <w:p w14:paraId="15EEE9C5" w14:textId="77777777" w:rsidR="00006070" w:rsidRPr="0059576E" w:rsidRDefault="00006070" w:rsidP="001F5C8A">
            <w:pPr>
              <w:spacing w:after="0" w:line="276" w:lineRule="auto"/>
              <w:rPr>
                <w:rFonts w:ascii="Arial" w:hAnsi="Arial" w:cs="Arial"/>
                <w:sz w:val="18"/>
                <w:szCs w:val="18"/>
              </w:rPr>
            </w:pPr>
          </w:p>
        </w:tc>
      </w:tr>
      <w:tr w:rsidR="00006070" w:rsidRPr="0059576E" w14:paraId="1D17C3C2" w14:textId="77777777" w:rsidTr="0053454A">
        <w:trPr>
          <w:trHeight w:val="20"/>
          <w:jc w:val="center"/>
        </w:trPr>
        <w:tc>
          <w:tcPr>
            <w:tcW w:w="446" w:type="pct"/>
            <w:vMerge/>
          </w:tcPr>
          <w:p w14:paraId="214DC01A" w14:textId="77777777" w:rsidR="00006070" w:rsidRPr="0059576E" w:rsidRDefault="00006070" w:rsidP="001F5C8A">
            <w:pPr>
              <w:spacing w:after="0" w:line="276" w:lineRule="auto"/>
              <w:rPr>
                <w:rFonts w:ascii="Arial" w:hAnsi="Arial" w:cs="Arial"/>
                <w:sz w:val="18"/>
                <w:szCs w:val="18"/>
              </w:rPr>
            </w:pPr>
          </w:p>
        </w:tc>
        <w:tc>
          <w:tcPr>
            <w:tcW w:w="682" w:type="pct"/>
            <w:vMerge/>
          </w:tcPr>
          <w:p w14:paraId="3ECF662F"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358FF084"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Rosey Sterling</w:t>
            </w:r>
          </w:p>
        </w:tc>
        <w:tc>
          <w:tcPr>
            <w:tcW w:w="1206" w:type="pct"/>
            <w:shd w:val="clear" w:color="auto" w:fill="auto"/>
          </w:tcPr>
          <w:p w14:paraId="6E0AD0D1"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Sturnus roseus</w:t>
            </w:r>
          </w:p>
        </w:tc>
        <w:tc>
          <w:tcPr>
            <w:tcW w:w="1156" w:type="pct"/>
            <w:shd w:val="clear" w:color="auto" w:fill="auto"/>
          </w:tcPr>
          <w:p w14:paraId="2FF9CC1A"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06CC11E1" w14:textId="77777777" w:rsidTr="0053454A">
        <w:trPr>
          <w:trHeight w:val="20"/>
          <w:jc w:val="center"/>
        </w:trPr>
        <w:tc>
          <w:tcPr>
            <w:tcW w:w="446" w:type="pct"/>
            <w:vMerge/>
          </w:tcPr>
          <w:p w14:paraId="33BDB9CD" w14:textId="77777777" w:rsidR="00006070" w:rsidRPr="0059576E" w:rsidRDefault="00006070" w:rsidP="001F5C8A">
            <w:pPr>
              <w:spacing w:after="0" w:line="276" w:lineRule="auto"/>
              <w:rPr>
                <w:rFonts w:ascii="Arial" w:hAnsi="Arial" w:cs="Arial"/>
                <w:sz w:val="18"/>
                <w:szCs w:val="18"/>
              </w:rPr>
            </w:pPr>
          </w:p>
        </w:tc>
        <w:tc>
          <w:tcPr>
            <w:tcW w:w="682" w:type="pct"/>
            <w:vMerge/>
          </w:tcPr>
          <w:p w14:paraId="108DBC86"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28862C5C"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Duck</w:t>
            </w:r>
          </w:p>
        </w:tc>
        <w:tc>
          <w:tcPr>
            <w:tcW w:w="1206" w:type="pct"/>
            <w:shd w:val="clear" w:color="auto" w:fill="auto"/>
          </w:tcPr>
          <w:p w14:paraId="3E608A6E" w14:textId="7777777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Amauronis phoenicurus</w:t>
            </w:r>
          </w:p>
        </w:tc>
        <w:tc>
          <w:tcPr>
            <w:tcW w:w="1156" w:type="pct"/>
            <w:shd w:val="clear" w:color="auto" w:fill="auto"/>
          </w:tcPr>
          <w:p w14:paraId="18AB82F8" w14:textId="77777777"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6B778DF5" w14:textId="77777777" w:rsidTr="0053454A">
        <w:trPr>
          <w:trHeight w:val="20"/>
          <w:jc w:val="center"/>
        </w:trPr>
        <w:tc>
          <w:tcPr>
            <w:tcW w:w="446" w:type="pct"/>
            <w:vMerge/>
          </w:tcPr>
          <w:p w14:paraId="19F57CFD" w14:textId="77777777" w:rsidR="00006070" w:rsidRPr="0059576E" w:rsidRDefault="00006070" w:rsidP="001F5C8A">
            <w:pPr>
              <w:spacing w:after="0" w:line="276" w:lineRule="auto"/>
              <w:rPr>
                <w:rFonts w:ascii="Arial" w:hAnsi="Arial" w:cs="Arial"/>
                <w:sz w:val="18"/>
                <w:szCs w:val="18"/>
              </w:rPr>
            </w:pPr>
          </w:p>
        </w:tc>
        <w:tc>
          <w:tcPr>
            <w:tcW w:w="682" w:type="pct"/>
            <w:vMerge/>
          </w:tcPr>
          <w:p w14:paraId="79C8BDC4"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2524F4F7" w14:textId="0AAD2C94"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Grey Partridge</w:t>
            </w:r>
          </w:p>
        </w:tc>
        <w:tc>
          <w:tcPr>
            <w:tcW w:w="1206" w:type="pct"/>
            <w:shd w:val="clear" w:color="auto" w:fill="auto"/>
          </w:tcPr>
          <w:p w14:paraId="15D6610E" w14:textId="1F75CFE8"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Perdix perdix</w:t>
            </w:r>
          </w:p>
        </w:tc>
        <w:tc>
          <w:tcPr>
            <w:tcW w:w="1156" w:type="pct"/>
            <w:shd w:val="clear" w:color="auto" w:fill="auto"/>
          </w:tcPr>
          <w:p w14:paraId="5C5607D6" w14:textId="298C0E1C"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5085E902" w14:textId="77777777" w:rsidTr="0053454A">
        <w:trPr>
          <w:trHeight w:val="20"/>
          <w:jc w:val="center"/>
        </w:trPr>
        <w:tc>
          <w:tcPr>
            <w:tcW w:w="446" w:type="pct"/>
            <w:vMerge/>
          </w:tcPr>
          <w:p w14:paraId="20CBA2CE" w14:textId="77777777" w:rsidR="00006070" w:rsidRPr="0059576E" w:rsidRDefault="00006070" w:rsidP="001F5C8A">
            <w:pPr>
              <w:spacing w:after="0" w:line="276" w:lineRule="auto"/>
              <w:rPr>
                <w:rFonts w:ascii="Arial" w:hAnsi="Arial" w:cs="Arial"/>
                <w:sz w:val="18"/>
                <w:szCs w:val="18"/>
              </w:rPr>
            </w:pPr>
          </w:p>
        </w:tc>
        <w:tc>
          <w:tcPr>
            <w:tcW w:w="682" w:type="pct"/>
            <w:vMerge/>
          </w:tcPr>
          <w:p w14:paraId="3F31809E"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692007AF" w14:textId="6631A040"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Quail</w:t>
            </w:r>
          </w:p>
        </w:tc>
        <w:tc>
          <w:tcPr>
            <w:tcW w:w="1206" w:type="pct"/>
            <w:shd w:val="clear" w:color="auto" w:fill="auto"/>
          </w:tcPr>
          <w:p w14:paraId="0CD3C00F" w14:textId="02A9CE47"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Coturnix coturnix</w:t>
            </w:r>
          </w:p>
        </w:tc>
        <w:tc>
          <w:tcPr>
            <w:tcW w:w="1156" w:type="pct"/>
            <w:shd w:val="clear" w:color="auto" w:fill="auto"/>
          </w:tcPr>
          <w:p w14:paraId="327BC01D" w14:textId="7D061B90"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206491EE" w14:textId="77777777" w:rsidTr="0053454A">
        <w:trPr>
          <w:trHeight w:val="20"/>
          <w:jc w:val="center"/>
        </w:trPr>
        <w:tc>
          <w:tcPr>
            <w:tcW w:w="446" w:type="pct"/>
            <w:vMerge/>
          </w:tcPr>
          <w:p w14:paraId="6C7224B7" w14:textId="77777777" w:rsidR="00006070" w:rsidRPr="0059576E" w:rsidRDefault="00006070" w:rsidP="001F5C8A">
            <w:pPr>
              <w:spacing w:after="0" w:line="276" w:lineRule="auto"/>
              <w:rPr>
                <w:rFonts w:ascii="Arial" w:hAnsi="Arial" w:cs="Arial"/>
                <w:sz w:val="18"/>
                <w:szCs w:val="18"/>
              </w:rPr>
            </w:pPr>
          </w:p>
        </w:tc>
        <w:tc>
          <w:tcPr>
            <w:tcW w:w="682" w:type="pct"/>
            <w:vMerge/>
          </w:tcPr>
          <w:p w14:paraId="71F77F8E"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3EE56D30" w14:textId="1424EC40"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Pintail</w:t>
            </w:r>
          </w:p>
        </w:tc>
        <w:tc>
          <w:tcPr>
            <w:tcW w:w="1206" w:type="pct"/>
            <w:shd w:val="clear" w:color="auto" w:fill="auto"/>
          </w:tcPr>
          <w:p w14:paraId="029A94FF" w14:textId="49694B58"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Anas acuta.</w:t>
            </w:r>
          </w:p>
        </w:tc>
        <w:tc>
          <w:tcPr>
            <w:tcW w:w="1156" w:type="pct"/>
            <w:shd w:val="clear" w:color="auto" w:fill="auto"/>
          </w:tcPr>
          <w:p w14:paraId="7F52A3D8" w14:textId="60833120"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61EC82F8" w14:textId="77777777" w:rsidTr="0053454A">
        <w:trPr>
          <w:trHeight w:val="20"/>
          <w:jc w:val="center"/>
        </w:trPr>
        <w:tc>
          <w:tcPr>
            <w:tcW w:w="446" w:type="pct"/>
            <w:vMerge/>
          </w:tcPr>
          <w:p w14:paraId="2A321A99" w14:textId="77777777" w:rsidR="00006070" w:rsidRPr="0059576E" w:rsidRDefault="00006070" w:rsidP="001F5C8A">
            <w:pPr>
              <w:spacing w:after="0" w:line="276" w:lineRule="auto"/>
              <w:rPr>
                <w:rFonts w:ascii="Arial" w:hAnsi="Arial" w:cs="Arial"/>
                <w:sz w:val="18"/>
                <w:szCs w:val="18"/>
              </w:rPr>
            </w:pPr>
          </w:p>
        </w:tc>
        <w:tc>
          <w:tcPr>
            <w:tcW w:w="682" w:type="pct"/>
            <w:vMerge/>
          </w:tcPr>
          <w:p w14:paraId="5F3331ED"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4A0F42D7" w14:textId="2AD129D8"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Black Partridge/ Black Francolin</w:t>
            </w:r>
          </w:p>
        </w:tc>
        <w:tc>
          <w:tcPr>
            <w:tcW w:w="1206" w:type="pct"/>
            <w:shd w:val="clear" w:color="auto" w:fill="auto"/>
          </w:tcPr>
          <w:p w14:paraId="4684019B" w14:textId="4B9F3584"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Francolinus francolinus asiae</w:t>
            </w:r>
          </w:p>
        </w:tc>
        <w:tc>
          <w:tcPr>
            <w:tcW w:w="1156" w:type="pct"/>
            <w:shd w:val="clear" w:color="auto" w:fill="auto"/>
          </w:tcPr>
          <w:p w14:paraId="513E666F" w14:textId="6757F7BF"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0FA279AD" w14:textId="77777777" w:rsidTr="0053454A">
        <w:trPr>
          <w:trHeight w:val="20"/>
          <w:jc w:val="center"/>
        </w:trPr>
        <w:tc>
          <w:tcPr>
            <w:tcW w:w="446" w:type="pct"/>
            <w:vMerge/>
          </w:tcPr>
          <w:p w14:paraId="2F939538" w14:textId="77777777" w:rsidR="00006070" w:rsidRPr="0059576E" w:rsidRDefault="00006070" w:rsidP="001F5C8A">
            <w:pPr>
              <w:spacing w:after="0" w:line="276" w:lineRule="auto"/>
              <w:rPr>
                <w:rFonts w:ascii="Arial" w:hAnsi="Arial" w:cs="Arial"/>
                <w:sz w:val="18"/>
                <w:szCs w:val="18"/>
              </w:rPr>
            </w:pPr>
          </w:p>
        </w:tc>
        <w:tc>
          <w:tcPr>
            <w:tcW w:w="682" w:type="pct"/>
            <w:vMerge/>
          </w:tcPr>
          <w:p w14:paraId="4BD0403D"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0F3D3529" w14:textId="157B80DE"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Indian Cobra</w:t>
            </w:r>
          </w:p>
        </w:tc>
        <w:tc>
          <w:tcPr>
            <w:tcW w:w="1206" w:type="pct"/>
            <w:shd w:val="clear" w:color="auto" w:fill="auto"/>
          </w:tcPr>
          <w:p w14:paraId="3A2D26EF" w14:textId="2B02100B"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Naja naja</w:t>
            </w:r>
          </w:p>
        </w:tc>
        <w:tc>
          <w:tcPr>
            <w:tcW w:w="1156" w:type="pct"/>
            <w:shd w:val="clear" w:color="auto" w:fill="auto"/>
          </w:tcPr>
          <w:p w14:paraId="713B6BC6" w14:textId="358F69F3"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72A87126" w14:textId="77777777" w:rsidTr="0053454A">
        <w:trPr>
          <w:trHeight w:val="20"/>
          <w:jc w:val="center"/>
        </w:trPr>
        <w:tc>
          <w:tcPr>
            <w:tcW w:w="446" w:type="pct"/>
            <w:vMerge/>
          </w:tcPr>
          <w:p w14:paraId="2F51E077" w14:textId="77777777" w:rsidR="00006070" w:rsidRPr="0059576E" w:rsidRDefault="00006070" w:rsidP="001F5C8A">
            <w:pPr>
              <w:spacing w:after="0" w:line="276" w:lineRule="auto"/>
              <w:rPr>
                <w:rFonts w:ascii="Arial" w:hAnsi="Arial" w:cs="Arial"/>
                <w:sz w:val="18"/>
                <w:szCs w:val="18"/>
              </w:rPr>
            </w:pPr>
          </w:p>
        </w:tc>
        <w:tc>
          <w:tcPr>
            <w:tcW w:w="682" w:type="pct"/>
            <w:vMerge/>
          </w:tcPr>
          <w:p w14:paraId="731D124A"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3D5391A6" w14:textId="16B58DF6"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Spider Gecko</w:t>
            </w:r>
          </w:p>
        </w:tc>
        <w:tc>
          <w:tcPr>
            <w:tcW w:w="1206" w:type="pct"/>
            <w:shd w:val="clear" w:color="auto" w:fill="auto"/>
          </w:tcPr>
          <w:p w14:paraId="4A077561" w14:textId="1D66640D"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Agamura femoralis</w:t>
            </w:r>
          </w:p>
        </w:tc>
        <w:tc>
          <w:tcPr>
            <w:tcW w:w="1156" w:type="pct"/>
            <w:shd w:val="clear" w:color="auto" w:fill="auto"/>
          </w:tcPr>
          <w:p w14:paraId="1B2EEF8B" w14:textId="1A9B2400"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006070" w:rsidRPr="0059576E" w14:paraId="0083C6F5" w14:textId="77777777" w:rsidTr="0053454A">
        <w:trPr>
          <w:trHeight w:val="20"/>
          <w:jc w:val="center"/>
        </w:trPr>
        <w:tc>
          <w:tcPr>
            <w:tcW w:w="446" w:type="pct"/>
            <w:vMerge/>
          </w:tcPr>
          <w:p w14:paraId="7B5A2B19" w14:textId="77777777" w:rsidR="00006070" w:rsidRPr="0059576E" w:rsidRDefault="00006070" w:rsidP="001F5C8A">
            <w:pPr>
              <w:spacing w:after="0" w:line="276" w:lineRule="auto"/>
              <w:rPr>
                <w:rFonts w:ascii="Arial" w:hAnsi="Arial" w:cs="Arial"/>
                <w:sz w:val="18"/>
                <w:szCs w:val="18"/>
              </w:rPr>
            </w:pPr>
          </w:p>
        </w:tc>
        <w:tc>
          <w:tcPr>
            <w:tcW w:w="682" w:type="pct"/>
            <w:vMerge/>
          </w:tcPr>
          <w:p w14:paraId="4D3466E7" w14:textId="77777777" w:rsidR="00006070" w:rsidRPr="0059576E" w:rsidRDefault="00006070" w:rsidP="001F5C8A">
            <w:pPr>
              <w:spacing w:after="0" w:line="276" w:lineRule="auto"/>
              <w:rPr>
                <w:rFonts w:ascii="Arial" w:hAnsi="Arial" w:cs="Arial"/>
                <w:sz w:val="18"/>
                <w:szCs w:val="18"/>
              </w:rPr>
            </w:pPr>
          </w:p>
        </w:tc>
        <w:tc>
          <w:tcPr>
            <w:tcW w:w="1510" w:type="pct"/>
            <w:shd w:val="clear" w:color="auto" w:fill="auto"/>
          </w:tcPr>
          <w:p w14:paraId="6E5C7977" w14:textId="43E44ABD"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Common frog</w:t>
            </w:r>
          </w:p>
        </w:tc>
        <w:tc>
          <w:tcPr>
            <w:tcW w:w="1206" w:type="pct"/>
            <w:shd w:val="clear" w:color="auto" w:fill="auto"/>
          </w:tcPr>
          <w:p w14:paraId="6CACCA5B" w14:textId="61C836A9" w:rsidR="00006070" w:rsidRPr="0059576E" w:rsidRDefault="00006070" w:rsidP="001F5C8A">
            <w:pPr>
              <w:spacing w:after="0" w:line="276" w:lineRule="auto"/>
              <w:rPr>
                <w:rFonts w:ascii="Arial" w:hAnsi="Arial" w:cs="Arial"/>
                <w:i/>
                <w:iCs/>
                <w:sz w:val="18"/>
                <w:szCs w:val="18"/>
              </w:rPr>
            </w:pPr>
            <w:r w:rsidRPr="0059576E">
              <w:rPr>
                <w:rFonts w:ascii="Arial" w:hAnsi="Arial" w:cs="Arial"/>
                <w:i/>
                <w:iCs/>
                <w:sz w:val="18"/>
                <w:szCs w:val="18"/>
              </w:rPr>
              <w:t>Rana tigrina</w:t>
            </w:r>
          </w:p>
        </w:tc>
        <w:tc>
          <w:tcPr>
            <w:tcW w:w="1156" w:type="pct"/>
            <w:shd w:val="clear" w:color="auto" w:fill="auto"/>
          </w:tcPr>
          <w:p w14:paraId="3BDBF647" w14:textId="4D05586B" w:rsidR="00006070" w:rsidRPr="0059576E" w:rsidRDefault="00006070"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B253B1" w:rsidRPr="0059576E" w14:paraId="0FBB5C73" w14:textId="77777777" w:rsidTr="0053454A">
        <w:trPr>
          <w:trHeight w:val="20"/>
          <w:jc w:val="center"/>
        </w:trPr>
        <w:tc>
          <w:tcPr>
            <w:tcW w:w="446" w:type="pct"/>
            <w:vMerge w:val="restart"/>
          </w:tcPr>
          <w:p w14:paraId="464CD43A" w14:textId="4DDD391A" w:rsidR="00B253B1" w:rsidRPr="0059576E" w:rsidRDefault="0053454A" w:rsidP="001F5C8A">
            <w:pPr>
              <w:spacing w:after="0" w:line="276" w:lineRule="auto"/>
              <w:rPr>
                <w:rFonts w:ascii="Arial" w:hAnsi="Arial" w:cs="Arial"/>
                <w:sz w:val="18"/>
                <w:szCs w:val="18"/>
              </w:rPr>
            </w:pPr>
            <w:r w:rsidRPr="0059576E">
              <w:rPr>
                <w:rFonts w:ascii="Arial" w:hAnsi="Arial" w:cs="Arial"/>
                <w:sz w:val="18"/>
                <w:szCs w:val="18"/>
              </w:rPr>
              <w:t>2</w:t>
            </w:r>
          </w:p>
        </w:tc>
        <w:tc>
          <w:tcPr>
            <w:tcW w:w="682" w:type="pct"/>
            <w:vMerge w:val="restart"/>
          </w:tcPr>
          <w:p w14:paraId="0C768E9D"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Quetta</w:t>
            </w:r>
          </w:p>
        </w:tc>
        <w:tc>
          <w:tcPr>
            <w:tcW w:w="1510" w:type="pct"/>
            <w:shd w:val="clear" w:color="auto" w:fill="auto"/>
          </w:tcPr>
          <w:p w14:paraId="3B49D2D6"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Hill fox</w:t>
            </w:r>
          </w:p>
        </w:tc>
        <w:tc>
          <w:tcPr>
            <w:tcW w:w="1206" w:type="pct"/>
            <w:shd w:val="clear" w:color="auto" w:fill="auto"/>
          </w:tcPr>
          <w:p w14:paraId="1A2A1F41" w14:textId="77777777" w:rsidR="00B253B1" w:rsidRPr="0059576E" w:rsidRDefault="00B253B1" w:rsidP="001F5C8A">
            <w:pPr>
              <w:spacing w:after="0" w:line="276" w:lineRule="auto"/>
              <w:rPr>
                <w:rFonts w:ascii="Arial" w:hAnsi="Arial" w:cs="Arial"/>
                <w:i/>
                <w:iCs/>
                <w:sz w:val="18"/>
                <w:szCs w:val="18"/>
              </w:rPr>
            </w:pPr>
            <w:r w:rsidRPr="0059576E">
              <w:rPr>
                <w:rFonts w:ascii="Arial" w:hAnsi="Arial" w:cs="Arial"/>
                <w:i/>
                <w:iCs/>
                <w:sz w:val="18"/>
                <w:szCs w:val="18"/>
              </w:rPr>
              <w:t xml:space="preserve">Vulpes vulpes </w:t>
            </w:r>
          </w:p>
        </w:tc>
        <w:tc>
          <w:tcPr>
            <w:tcW w:w="1156" w:type="pct"/>
            <w:shd w:val="clear" w:color="auto" w:fill="auto"/>
          </w:tcPr>
          <w:p w14:paraId="5CFDCD57"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B253B1" w:rsidRPr="0059576E" w14:paraId="4F75AF61" w14:textId="77777777" w:rsidTr="0053454A">
        <w:trPr>
          <w:trHeight w:val="20"/>
          <w:jc w:val="center"/>
        </w:trPr>
        <w:tc>
          <w:tcPr>
            <w:tcW w:w="446" w:type="pct"/>
            <w:vMerge/>
          </w:tcPr>
          <w:p w14:paraId="21D65317" w14:textId="77777777" w:rsidR="00B253B1" w:rsidRPr="0059576E" w:rsidRDefault="00B253B1" w:rsidP="001F5C8A">
            <w:pPr>
              <w:spacing w:after="0" w:line="276" w:lineRule="auto"/>
              <w:rPr>
                <w:rFonts w:ascii="Arial" w:hAnsi="Arial" w:cs="Arial"/>
                <w:sz w:val="18"/>
                <w:szCs w:val="18"/>
              </w:rPr>
            </w:pPr>
          </w:p>
        </w:tc>
        <w:tc>
          <w:tcPr>
            <w:tcW w:w="682" w:type="pct"/>
            <w:vMerge/>
          </w:tcPr>
          <w:p w14:paraId="363E4C62" w14:textId="77777777" w:rsidR="00B253B1" w:rsidRPr="0059576E" w:rsidRDefault="00B253B1" w:rsidP="001F5C8A">
            <w:pPr>
              <w:spacing w:after="0" w:line="276" w:lineRule="auto"/>
              <w:rPr>
                <w:rFonts w:ascii="Arial" w:hAnsi="Arial" w:cs="Arial"/>
                <w:sz w:val="18"/>
                <w:szCs w:val="18"/>
              </w:rPr>
            </w:pPr>
          </w:p>
        </w:tc>
        <w:tc>
          <w:tcPr>
            <w:tcW w:w="1510" w:type="pct"/>
            <w:shd w:val="clear" w:color="auto" w:fill="auto"/>
          </w:tcPr>
          <w:p w14:paraId="0F0519D4"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Long-eared Hedgehog</w:t>
            </w:r>
          </w:p>
        </w:tc>
        <w:tc>
          <w:tcPr>
            <w:tcW w:w="1206" w:type="pct"/>
            <w:shd w:val="clear" w:color="auto" w:fill="auto"/>
          </w:tcPr>
          <w:p w14:paraId="51BCA5C4" w14:textId="77777777" w:rsidR="00B253B1" w:rsidRPr="0059576E" w:rsidRDefault="00B253B1" w:rsidP="001F5C8A">
            <w:pPr>
              <w:spacing w:after="0" w:line="276" w:lineRule="auto"/>
              <w:rPr>
                <w:rFonts w:ascii="Arial" w:hAnsi="Arial" w:cs="Arial"/>
                <w:i/>
                <w:iCs/>
                <w:sz w:val="18"/>
                <w:szCs w:val="18"/>
              </w:rPr>
            </w:pPr>
            <w:r w:rsidRPr="0059576E">
              <w:rPr>
                <w:rFonts w:ascii="Arial" w:hAnsi="Arial" w:cs="Arial"/>
                <w:i/>
                <w:iCs/>
                <w:sz w:val="18"/>
                <w:szCs w:val="18"/>
              </w:rPr>
              <w:t>Hemiechinus auritus</w:t>
            </w:r>
          </w:p>
        </w:tc>
        <w:tc>
          <w:tcPr>
            <w:tcW w:w="1156" w:type="pct"/>
            <w:shd w:val="clear" w:color="auto" w:fill="auto"/>
          </w:tcPr>
          <w:p w14:paraId="4D30428B"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B253B1" w:rsidRPr="0059576E" w14:paraId="38AF375E" w14:textId="77777777" w:rsidTr="0053454A">
        <w:trPr>
          <w:trHeight w:val="20"/>
          <w:jc w:val="center"/>
        </w:trPr>
        <w:tc>
          <w:tcPr>
            <w:tcW w:w="446" w:type="pct"/>
            <w:vMerge/>
          </w:tcPr>
          <w:p w14:paraId="70D5F0C1" w14:textId="77777777" w:rsidR="00B253B1" w:rsidRPr="0059576E" w:rsidRDefault="00B253B1" w:rsidP="001F5C8A">
            <w:pPr>
              <w:spacing w:after="0" w:line="276" w:lineRule="auto"/>
              <w:rPr>
                <w:rFonts w:ascii="Arial" w:hAnsi="Arial" w:cs="Arial"/>
                <w:sz w:val="18"/>
                <w:szCs w:val="18"/>
              </w:rPr>
            </w:pPr>
          </w:p>
        </w:tc>
        <w:tc>
          <w:tcPr>
            <w:tcW w:w="682" w:type="pct"/>
            <w:vMerge/>
          </w:tcPr>
          <w:p w14:paraId="5A82181E" w14:textId="77777777" w:rsidR="00B253B1" w:rsidRPr="0059576E" w:rsidRDefault="00B253B1" w:rsidP="001F5C8A">
            <w:pPr>
              <w:spacing w:after="0" w:line="276" w:lineRule="auto"/>
              <w:rPr>
                <w:rFonts w:ascii="Arial" w:hAnsi="Arial" w:cs="Arial"/>
                <w:sz w:val="18"/>
                <w:szCs w:val="18"/>
              </w:rPr>
            </w:pPr>
          </w:p>
        </w:tc>
        <w:tc>
          <w:tcPr>
            <w:tcW w:w="1510" w:type="pct"/>
            <w:shd w:val="clear" w:color="auto" w:fill="auto"/>
          </w:tcPr>
          <w:p w14:paraId="4BE4286A"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Indian Grey Mongoose</w:t>
            </w:r>
          </w:p>
        </w:tc>
        <w:tc>
          <w:tcPr>
            <w:tcW w:w="1206" w:type="pct"/>
            <w:shd w:val="clear" w:color="auto" w:fill="auto"/>
          </w:tcPr>
          <w:p w14:paraId="0AEF4B78" w14:textId="77777777" w:rsidR="00B253B1" w:rsidRPr="0059576E" w:rsidRDefault="00B253B1" w:rsidP="001F5C8A">
            <w:pPr>
              <w:spacing w:after="0" w:line="276" w:lineRule="auto"/>
              <w:rPr>
                <w:rFonts w:ascii="Arial" w:hAnsi="Arial" w:cs="Arial"/>
                <w:i/>
                <w:iCs/>
                <w:sz w:val="18"/>
                <w:szCs w:val="18"/>
              </w:rPr>
            </w:pPr>
            <w:r w:rsidRPr="0059576E">
              <w:rPr>
                <w:rFonts w:ascii="Arial" w:hAnsi="Arial" w:cs="Arial"/>
                <w:i/>
                <w:iCs/>
                <w:sz w:val="18"/>
                <w:szCs w:val="18"/>
              </w:rPr>
              <w:t>Herpestes edwardsii</w:t>
            </w:r>
          </w:p>
        </w:tc>
        <w:tc>
          <w:tcPr>
            <w:tcW w:w="1156" w:type="pct"/>
            <w:shd w:val="clear" w:color="auto" w:fill="auto"/>
          </w:tcPr>
          <w:p w14:paraId="192EEFB8"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B253B1" w:rsidRPr="0059576E" w14:paraId="449A1F31" w14:textId="77777777" w:rsidTr="0053454A">
        <w:trPr>
          <w:trHeight w:val="20"/>
          <w:jc w:val="center"/>
        </w:trPr>
        <w:tc>
          <w:tcPr>
            <w:tcW w:w="446" w:type="pct"/>
            <w:vMerge/>
          </w:tcPr>
          <w:p w14:paraId="34EBDC9A" w14:textId="77777777" w:rsidR="00B253B1" w:rsidRPr="0059576E" w:rsidRDefault="00B253B1" w:rsidP="001F5C8A">
            <w:pPr>
              <w:spacing w:after="0" w:line="276" w:lineRule="auto"/>
              <w:rPr>
                <w:rFonts w:ascii="Arial" w:hAnsi="Arial" w:cs="Arial"/>
                <w:sz w:val="18"/>
                <w:szCs w:val="18"/>
              </w:rPr>
            </w:pPr>
          </w:p>
        </w:tc>
        <w:tc>
          <w:tcPr>
            <w:tcW w:w="682" w:type="pct"/>
            <w:vMerge/>
          </w:tcPr>
          <w:p w14:paraId="577AD669" w14:textId="77777777" w:rsidR="00B253B1" w:rsidRPr="0059576E" w:rsidRDefault="00B253B1" w:rsidP="001F5C8A">
            <w:pPr>
              <w:spacing w:after="0" w:line="276" w:lineRule="auto"/>
              <w:rPr>
                <w:rFonts w:ascii="Arial" w:hAnsi="Arial" w:cs="Arial"/>
                <w:sz w:val="18"/>
                <w:szCs w:val="18"/>
              </w:rPr>
            </w:pPr>
          </w:p>
        </w:tc>
        <w:tc>
          <w:tcPr>
            <w:tcW w:w="1510" w:type="pct"/>
            <w:shd w:val="clear" w:color="auto" w:fill="auto"/>
          </w:tcPr>
          <w:p w14:paraId="1E806B83"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Eagle</w:t>
            </w:r>
          </w:p>
        </w:tc>
        <w:tc>
          <w:tcPr>
            <w:tcW w:w="1206" w:type="pct"/>
            <w:shd w:val="clear" w:color="auto" w:fill="auto"/>
          </w:tcPr>
          <w:p w14:paraId="3FA9539C" w14:textId="77777777" w:rsidR="00B253B1" w:rsidRPr="0059576E" w:rsidRDefault="00B253B1" w:rsidP="001F5C8A">
            <w:pPr>
              <w:spacing w:after="0" w:line="276" w:lineRule="auto"/>
              <w:rPr>
                <w:rFonts w:ascii="Arial" w:hAnsi="Arial" w:cs="Arial"/>
                <w:i/>
                <w:iCs/>
                <w:sz w:val="18"/>
                <w:szCs w:val="18"/>
              </w:rPr>
            </w:pPr>
            <w:bookmarkStart w:id="980" w:name="_Toc151524285"/>
            <w:bookmarkStart w:id="981" w:name="_Toc151525149"/>
            <w:r w:rsidRPr="0059576E">
              <w:rPr>
                <w:rFonts w:ascii="Arial" w:hAnsi="Arial" w:cs="Arial"/>
                <w:i/>
                <w:iCs/>
                <w:sz w:val="18"/>
                <w:szCs w:val="18"/>
              </w:rPr>
              <w:t>Eurasian Eagle-owl</w:t>
            </w:r>
            <w:bookmarkEnd w:id="980"/>
            <w:bookmarkEnd w:id="981"/>
          </w:p>
        </w:tc>
        <w:tc>
          <w:tcPr>
            <w:tcW w:w="1156" w:type="pct"/>
            <w:shd w:val="clear" w:color="auto" w:fill="auto"/>
          </w:tcPr>
          <w:p w14:paraId="5DF96B66"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B253B1" w:rsidRPr="0059576E" w14:paraId="7511C400" w14:textId="77777777" w:rsidTr="0053454A">
        <w:trPr>
          <w:trHeight w:val="20"/>
          <w:jc w:val="center"/>
        </w:trPr>
        <w:tc>
          <w:tcPr>
            <w:tcW w:w="446" w:type="pct"/>
            <w:vMerge/>
          </w:tcPr>
          <w:p w14:paraId="67AB6D4B" w14:textId="77777777" w:rsidR="00B253B1" w:rsidRPr="0059576E" w:rsidRDefault="00B253B1" w:rsidP="001F5C8A">
            <w:pPr>
              <w:spacing w:after="0" w:line="276" w:lineRule="auto"/>
              <w:rPr>
                <w:rFonts w:ascii="Arial" w:hAnsi="Arial" w:cs="Arial"/>
                <w:sz w:val="18"/>
                <w:szCs w:val="18"/>
              </w:rPr>
            </w:pPr>
          </w:p>
        </w:tc>
        <w:tc>
          <w:tcPr>
            <w:tcW w:w="682" w:type="pct"/>
            <w:vMerge/>
          </w:tcPr>
          <w:p w14:paraId="368CD5ED" w14:textId="77777777" w:rsidR="00B253B1" w:rsidRPr="0059576E" w:rsidRDefault="00B253B1" w:rsidP="001F5C8A">
            <w:pPr>
              <w:spacing w:after="0" w:line="276" w:lineRule="auto"/>
              <w:rPr>
                <w:rFonts w:ascii="Arial" w:hAnsi="Arial" w:cs="Arial"/>
                <w:sz w:val="18"/>
                <w:szCs w:val="18"/>
              </w:rPr>
            </w:pPr>
          </w:p>
        </w:tc>
        <w:tc>
          <w:tcPr>
            <w:tcW w:w="1510" w:type="pct"/>
            <w:shd w:val="clear" w:color="auto" w:fill="auto"/>
          </w:tcPr>
          <w:p w14:paraId="53F7AC5B"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Owl</w:t>
            </w:r>
          </w:p>
        </w:tc>
        <w:tc>
          <w:tcPr>
            <w:tcW w:w="1206" w:type="pct"/>
            <w:shd w:val="clear" w:color="auto" w:fill="auto"/>
          </w:tcPr>
          <w:p w14:paraId="5F9BEEEE" w14:textId="77777777" w:rsidR="00B253B1" w:rsidRPr="0059576E" w:rsidRDefault="00B253B1" w:rsidP="001F5C8A">
            <w:pPr>
              <w:spacing w:after="0" w:line="276" w:lineRule="auto"/>
              <w:rPr>
                <w:rFonts w:ascii="Arial" w:hAnsi="Arial" w:cs="Arial"/>
                <w:i/>
                <w:iCs/>
                <w:sz w:val="18"/>
                <w:szCs w:val="18"/>
              </w:rPr>
            </w:pPr>
            <w:bookmarkStart w:id="982" w:name="_Toc151524286"/>
            <w:bookmarkStart w:id="983" w:name="_Toc151525150"/>
            <w:r w:rsidRPr="0059576E">
              <w:rPr>
                <w:rFonts w:ascii="Arial" w:hAnsi="Arial" w:cs="Arial"/>
                <w:i/>
                <w:iCs/>
                <w:sz w:val="18"/>
                <w:szCs w:val="18"/>
              </w:rPr>
              <w:t>Mountain Owlet</w:t>
            </w:r>
            <w:bookmarkEnd w:id="982"/>
            <w:bookmarkEnd w:id="983"/>
          </w:p>
        </w:tc>
        <w:tc>
          <w:tcPr>
            <w:tcW w:w="1156" w:type="pct"/>
            <w:shd w:val="clear" w:color="auto" w:fill="auto"/>
          </w:tcPr>
          <w:p w14:paraId="7C2A126C"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B253B1" w:rsidRPr="0059576E" w14:paraId="4B047E27" w14:textId="77777777" w:rsidTr="0053454A">
        <w:trPr>
          <w:trHeight w:val="20"/>
          <w:jc w:val="center"/>
        </w:trPr>
        <w:tc>
          <w:tcPr>
            <w:tcW w:w="446" w:type="pct"/>
            <w:vMerge/>
          </w:tcPr>
          <w:p w14:paraId="34A674A9" w14:textId="77777777" w:rsidR="00B253B1" w:rsidRPr="0059576E" w:rsidRDefault="00B253B1" w:rsidP="001F5C8A">
            <w:pPr>
              <w:spacing w:after="0" w:line="276" w:lineRule="auto"/>
              <w:rPr>
                <w:rFonts w:ascii="Arial" w:hAnsi="Arial" w:cs="Arial"/>
                <w:sz w:val="18"/>
                <w:szCs w:val="18"/>
              </w:rPr>
            </w:pPr>
          </w:p>
        </w:tc>
        <w:tc>
          <w:tcPr>
            <w:tcW w:w="682" w:type="pct"/>
            <w:vMerge/>
          </w:tcPr>
          <w:p w14:paraId="70D63582" w14:textId="77777777" w:rsidR="00B253B1" w:rsidRPr="0059576E" w:rsidRDefault="00B253B1" w:rsidP="001F5C8A">
            <w:pPr>
              <w:spacing w:after="0" w:line="276" w:lineRule="auto"/>
              <w:rPr>
                <w:rFonts w:ascii="Arial" w:hAnsi="Arial" w:cs="Arial"/>
                <w:sz w:val="18"/>
                <w:szCs w:val="18"/>
              </w:rPr>
            </w:pPr>
          </w:p>
        </w:tc>
        <w:tc>
          <w:tcPr>
            <w:tcW w:w="1510" w:type="pct"/>
            <w:shd w:val="clear" w:color="auto" w:fill="auto"/>
          </w:tcPr>
          <w:p w14:paraId="64CFAC51"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Saw-scale viper</w:t>
            </w:r>
          </w:p>
        </w:tc>
        <w:tc>
          <w:tcPr>
            <w:tcW w:w="1206" w:type="pct"/>
            <w:shd w:val="clear" w:color="auto" w:fill="auto"/>
          </w:tcPr>
          <w:p w14:paraId="0E129571" w14:textId="77777777" w:rsidR="00B253B1" w:rsidRPr="0059576E" w:rsidRDefault="00B253B1" w:rsidP="001F5C8A">
            <w:pPr>
              <w:spacing w:after="0" w:line="276" w:lineRule="auto"/>
              <w:rPr>
                <w:rFonts w:ascii="Arial" w:hAnsi="Arial" w:cs="Arial"/>
                <w:i/>
                <w:iCs/>
                <w:sz w:val="18"/>
                <w:szCs w:val="18"/>
              </w:rPr>
            </w:pPr>
            <w:r w:rsidRPr="0059576E">
              <w:rPr>
                <w:rFonts w:ascii="Arial" w:hAnsi="Arial" w:cs="Arial"/>
                <w:i/>
                <w:iCs/>
                <w:sz w:val="18"/>
                <w:szCs w:val="18"/>
              </w:rPr>
              <w:t>Echis carinatus</w:t>
            </w:r>
          </w:p>
        </w:tc>
        <w:tc>
          <w:tcPr>
            <w:tcW w:w="1156" w:type="pct"/>
            <w:shd w:val="clear" w:color="auto" w:fill="auto"/>
          </w:tcPr>
          <w:p w14:paraId="79FBC6BF"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Least Concern</w:t>
            </w:r>
          </w:p>
        </w:tc>
      </w:tr>
      <w:tr w:rsidR="00B253B1" w:rsidRPr="0059576E" w14:paraId="41BC98F9" w14:textId="77777777" w:rsidTr="0053454A">
        <w:trPr>
          <w:trHeight w:val="20"/>
          <w:jc w:val="center"/>
        </w:trPr>
        <w:tc>
          <w:tcPr>
            <w:tcW w:w="446" w:type="pct"/>
            <w:vMerge/>
          </w:tcPr>
          <w:p w14:paraId="0668863F" w14:textId="77777777" w:rsidR="00B253B1" w:rsidRPr="0059576E" w:rsidRDefault="00B253B1" w:rsidP="001F5C8A">
            <w:pPr>
              <w:spacing w:after="0" w:line="276" w:lineRule="auto"/>
              <w:rPr>
                <w:rFonts w:ascii="Arial" w:hAnsi="Arial" w:cs="Arial"/>
                <w:sz w:val="18"/>
                <w:szCs w:val="18"/>
              </w:rPr>
            </w:pPr>
          </w:p>
        </w:tc>
        <w:tc>
          <w:tcPr>
            <w:tcW w:w="682" w:type="pct"/>
            <w:vMerge/>
          </w:tcPr>
          <w:p w14:paraId="72F2DDD3" w14:textId="77777777" w:rsidR="00B253B1" w:rsidRPr="0059576E" w:rsidRDefault="00B253B1" w:rsidP="001F5C8A">
            <w:pPr>
              <w:spacing w:after="0" w:line="276" w:lineRule="auto"/>
              <w:rPr>
                <w:rFonts w:ascii="Arial" w:hAnsi="Arial" w:cs="Arial"/>
                <w:sz w:val="18"/>
                <w:szCs w:val="18"/>
              </w:rPr>
            </w:pPr>
          </w:p>
        </w:tc>
        <w:tc>
          <w:tcPr>
            <w:tcW w:w="1510" w:type="pct"/>
            <w:shd w:val="clear" w:color="auto" w:fill="auto"/>
          </w:tcPr>
          <w:p w14:paraId="6A34D7AB"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Levantine viper</w:t>
            </w:r>
          </w:p>
        </w:tc>
        <w:tc>
          <w:tcPr>
            <w:tcW w:w="1206" w:type="pct"/>
            <w:shd w:val="clear" w:color="auto" w:fill="auto"/>
          </w:tcPr>
          <w:p w14:paraId="0842AA3E" w14:textId="77777777" w:rsidR="00B253B1" w:rsidRPr="0059576E" w:rsidRDefault="00B253B1" w:rsidP="001F5C8A">
            <w:pPr>
              <w:spacing w:after="0" w:line="276" w:lineRule="auto"/>
              <w:rPr>
                <w:rFonts w:ascii="Arial" w:hAnsi="Arial" w:cs="Arial"/>
                <w:i/>
                <w:iCs/>
                <w:sz w:val="18"/>
                <w:szCs w:val="18"/>
              </w:rPr>
            </w:pPr>
            <w:r w:rsidRPr="0059576E">
              <w:rPr>
                <w:rFonts w:ascii="Arial" w:hAnsi="Arial" w:cs="Arial"/>
                <w:i/>
                <w:iCs/>
                <w:sz w:val="18"/>
                <w:szCs w:val="18"/>
              </w:rPr>
              <w:t>Macrovipera lebetina</w:t>
            </w:r>
          </w:p>
        </w:tc>
        <w:tc>
          <w:tcPr>
            <w:tcW w:w="1156" w:type="pct"/>
            <w:shd w:val="clear" w:color="auto" w:fill="auto"/>
          </w:tcPr>
          <w:p w14:paraId="0089CE51" w14:textId="77777777" w:rsidR="00B253B1" w:rsidRPr="0059576E" w:rsidRDefault="00B253B1" w:rsidP="001F5C8A">
            <w:pPr>
              <w:spacing w:after="0" w:line="276" w:lineRule="auto"/>
              <w:rPr>
                <w:rFonts w:ascii="Arial" w:hAnsi="Arial" w:cs="Arial"/>
                <w:sz w:val="18"/>
                <w:szCs w:val="18"/>
              </w:rPr>
            </w:pPr>
            <w:r w:rsidRPr="0059576E">
              <w:rPr>
                <w:rFonts w:ascii="Arial" w:hAnsi="Arial" w:cs="Arial"/>
                <w:sz w:val="18"/>
                <w:szCs w:val="18"/>
              </w:rPr>
              <w:t>Least Concern</w:t>
            </w:r>
          </w:p>
        </w:tc>
      </w:tr>
    </w:tbl>
    <w:p w14:paraId="03E24818" w14:textId="77777777" w:rsidR="00713F12" w:rsidRPr="0059576E" w:rsidRDefault="00713F12" w:rsidP="00713F12">
      <w:pPr>
        <w:spacing w:after="0"/>
        <w:rPr>
          <w:rFonts w:ascii="Arial" w:hAnsi="Arial" w:cs="Arial"/>
        </w:rPr>
      </w:pPr>
      <w:bookmarkStart w:id="984" w:name="_Toc151524287"/>
      <w:bookmarkStart w:id="985" w:name="_Toc151525151"/>
      <w:bookmarkStart w:id="986" w:name="_Toc151524288"/>
      <w:bookmarkStart w:id="987" w:name="_Toc151525152"/>
      <w:bookmarkStart w:id="988" w:name="_Toc151524289"/>
      <w:bookmarkStart w:id="989" w:name="_Toc151525153"/>
      <w:bookmarkStart w:id="990" w:name="_Toc151524290"/>
      <w:bookmarkStart w:id="991" w:name="_Toc151525154"/>
      <w:bookmarkStart w:id="992" w:name="_Toc151524291"/>
      <w:bookmarkStart w:id="993" w:name="_Toc151525155"/>
      <w:bookmarkStart w:id="994" w:name="_Toc151524292"/>
      <w:bookmarkStart w:id="995" w:name="_Toc151525156"/>
      <w:bookmarkStart w:id="996" w:name="_Toc151524293"/>
      <w:bookmarkStart w:id="997" w:name="_Toc151525157"/>
      <w:bookmarkStart w:id="998" w:name="_Toc151524294"/>
      <w:bookmarkStart w:id="999" w:name="_Toc151525158"/>
      <w:bookmarkStart w:id="1000" w:name="_Toc151524295"/>
      <w:bookmarkStart w:id="1001" w:name="_Toc151525159"/>
      <w:bookmarkStart w:id="1002" w:name="_Toc151524296"/>
      <w:bookmarkStart w:id="1003" w:name="_Toc151525160"/>
      <w:bookmarkStart w:id="1004" w:name="_Toc151524297"/>
      <w:bookmarkStart w:id="1005" w:name="_Toc151525161"/>
      <w:bookmarkStart w:id="1006" w:name="_Toc151524298"/>
      <w:bookmarkStart w:id="1007" w:name="_Toc151525162"/>
      <w:bookmarkStart w:id="1008" w:name="_Toc151524299"/>
      <w:bookmarkStart w:id="1009" w:name="_Toc151525163"/>
      <w:bookmarkStart w:id="1010" w:name="_Toc151524300"/>
      <w:bookmarkStart w:id="1011" w:name="_Toc151525164"/>
      <w:bookmarkStart w:id="1012" w:name="_Toc151524301"/>
      <w:bookmarkStart w:id="1013" w:name="_Toc151525165"/>
      <w:bookmarkStart w:id="1014" w:name="_Toc151524302"/>
      <w:bookmarkStart w:id="1015" w:name="_Toc151525166"/>
      <w:bookmarkStart w:id="1016" w:name="_Toc151524303"/>
      <w:bookmarkStart w:id="1017" w:name="_Toc151525167"/>
      <w:bookmarkStart w:id="1018" w:name="_Toc151524304"/>
      <w:bookmarkStart w:id="1019" w:name="_Toc151525168"/>
      <w:bookmarkStart w:id="1020" w:name="_Toc151524305"/>
      <w:bookmarkStart w:id="1021" w:name="_Toc151525169"/>
      <w:bookmarkStart w:id="1022" w:name="_Toc151524306"/>
      <w:bookmarkStart w:id="1023" w:name="_Toc151525170"/>
      <w:bookmarkStart w:id="1024" w:name="_Toc151524307"/>
      <w:bookmarkStart w:id="1025" w:name="_Toc151525171"/>
      <w:bookmarkStart w:id="1026" w:name="_Toc151524308"/>
      <w:bookmarkStart w:id="1027" w:name="_Toc151525172"/>
      <w:bookmarkStart w:id="1028" w:name="_Toc151524309"/>
      <w:bookmarkStart w:id="1029" w:name="_Toc151525173"/>
      <w:bookmarkStart w:id="1030" w:name="_Toc151524310"/>
      <w:bookmarkStart w:id="1031" w:name="_Toc151525174"/>
      <w:bookmarkStart w:id="1032" w:name="_Toc151524311"/>
      <w:bookmarkStart w:id="1033" w:name="_Toc151525175"/>
      <w:bookmarkStart w:id="1034" w:name="_Toc151524312"/>
      <w:bookmarkStart w:id="1035" w:name="_Toc151525176"/>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14:paraId="596122C0" w14:textId="190F8808" w:rsidR="00B253B1" w:rsidRPr="0059576E" w:rsidRDefault="00B253B1" w:rsidP="001F5C8A">
      <w:pPr>
        <w:pStyle w:val="Heading3"/>
        <w:spacing w:before="0" w:line="276" w:lineRule="auto"/>
        <w:rPr>
          <w:rFonts w:ascii="Arial" w:hAnsi="Arial" w:cs="Arial"/>
        </w:rPr>
      </w:pPr>
      <w:bookmarkStart w:id="1036" w:name="_Toc159072221"/>
      <w:r w:rsidRPr="0059576E">
        <w:rPr>
          <w:rFonts w:ascii="Arial" w:hAnsi="Arial" w:cs="Arial"/>
        </w:rPr>
        <w:t>Forest and Protected Areas</w:t>
      </w:r>
      <w:bookmarkEnd w:id="1036"/>
      <w:r w:rsidRPr="0059576E">
        <w:rPr>
          <w:rFonts w:ascii="Arial" w:hAnsi="Arial" w:cs="Arial"/>
        </w:rPr>
        <w:t xml:space="preserve"> </w:t>
      </w:r>
    </w:p>
    <w:p w14:paraId="7E7EF76A" w14:textId="77777777" w:rsidR="00B253B1" w:rsidRPr="0059576E" w:rsidRDefault="00B253B1" w:rsidP="001F5C8A">
      <w:pPr>
        <w:spacing w:after="0" w:line="276" w:lineRule="auto"/>
        <w:jc w:val="both"/>
        <w:rPr>
          <w:rFonts w:ascii="Arial" w:hAnsi="Arial" w:cs="Arial"/>
          <w:color w:val="000000" w:themeColor="text1"/>
        </w:rPr>
      </w:pPr>
    </w:p>
    <w:p w14:paraId="51444390" w14:textId="77777777" w:rsidR="00A008C7" w:rsidRPr="0059576E" w:rsidRDefault="00B253B1" w:rsidP="001F5C8A">
      <w:pPr>
        <w:autoSpaceDE w:val="0"/>
        <w:autoSpaceDN w:val="0"/>
        <w:adjustRightInd w:val="0"/>
        <w:spacing w:after="0" w:line="276" w:lineRule="auto"/>
        <w:jc w:val="both"/>
        <w:rPr>
          <w:rFonts w:ascii="Arial" w:hAnsi="Arial" w:cs="Arial"/>
          <w:b/>
          <w:bCs/>
          <w:i/>
          <w:iCs/>
          <w:color w:val="000000"/>
        </w:rPr>
      </w:pPr>
      <w:r w:rsidRPr="0059576E">
        <w:rPr>
          <w:rFonts w:ascii="Arial" w:hAnsi="Arial" w:cs="Arial"/>
          <w:b/>
          <w:bCs/>
          <w:i/>
          <w:iCs/>
          <w:color w:val="000000"/>
        </w:rPr>
        <w:t>Kachhi</w:t>
      </w:r>
      <w:r w:rsidR="00996156" w:rsidRPr="0059576E">
        <w:rPr>
          <w:rFonts w:ascii="Arial" w:hAnsi="Arial" w:cs="Arial"/>
          <w:b/>
          <w:bCs/>
          <w:i/>
          <w:iCs/>
          <w:color w:val="000000"/>
        </w:rPr>
        <w:t xml:space="preserve"> Plains</w:t>
      </w:r>
    </w:p>
    <w:p w14:paraId="42742C4D" w14:textId="27839874" w:rsidR="00A008C7" w:rsidRPr="0059576E" w:rsidRDefault="00B253B1" w:rsidP="00A008C7">
      <w:pPr>
        <w:spacing w:after="0"/>
        <w:jc w:val="both"/>
        <w:rPr>
          <w:rFonts w:ascii="Arial" w:hAnsi="Arial" w:cs="Arial"/>
          <w:lang w:val="en-CA" w:eastAsia="en-CA"/>
        </w:rPr>
      </w:pPr>
      <w:r w:rsidRPr="0059576E">
        <w:rPr>
          <w:rFonts w:ascii="Arial" w:hAnsi="Arial" w:cs="Arial"/>
          <w:color w:val="000000"/>
        </w:rPr>
        <w:t xml:space="preserve">There are six (06) Notified forests, declared as forests by the Forest and Wildlife Department, GoB. These are named Nari Bank, Bakhra, Lehri, Gulu Shahr, Dehphal, and Abduallah Kheli forests. All are conserved as a state Forest (Government owned), and require a permit for clearance by the Forest and Wildlife Department, GoB, under the Balochistan wildlife protection, preservation, conservation, and Management Act (BWPPCM Act 2014). </w:t>
      </w:r>
      <w:r w:rsidR="00A008C7" w:rsidRPr="0059576E">
        <w:rPr>
          <w:rFonts w:ascii="Arial" w:hAnsi="Arial" w:cs="Arial"/>
          <w:color w:val="000000"/>
        </w:rPr>
        <w:t>There are no State forests in Kachhi district. There are some irrigated, privately-owned plantations in the district, which include Direnjin, Drazbent and Bamboo (all at Dhadar).</w:t>
      </w:r>
    </w:p>
    <w:p w14:paraId="45C10AC1" w14:textId="77777777" w:rsidR="00B253B1" w:rsidRPr="0059576E" w:rsidRDefault="00B253B1" w:rsidP="001F5C8A">
      <w:pPr>
        <w:autoSpaceDE w:val="0"/>
        <w:autoSpaceDN w:val="0"/>
        <w:adjustRightInd w:val="0"/>
        <w:spacing w:after="0" w:line="276" w:lineRule="auto"/>
        <w:jc w:val="both"/>
        <w:rPr>
          <w:rFonts w:ascii="Arial" w:hAnsi="Arial" w:cs="Arial"/>
          <w:color w:val="000000"/>
        </w:rPr>
      </w:pPr>
    </w:p>
    <w:p w14:paraId="1CC7E054" w14:textId="77777777" w:rsidR="00996156" w:rsidRPr="0059576E" w:rsidRDefault="00996156" w:rsidP="00996156">
      <w:pPr>
        <w:autoSpaceDE w:val="0"/>
        <w:autoSpaceDN w:val="0"/>
        <w:adjustRightInd w:val="0"/>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Quetta</w:t>
      </w:r>
    </w:p>
    <w:p w14:paraId="1E3FCA6D" w14:textId="6E4F678A" w:rsidR="00996156" w:rsidRPr="0059576E" w:rsidRDefault="00996156" w:rsidP="00996156">
      <w:pPr>
        <w:autoSpaceDE w:val="0"/>
        <w:autoSpaceDN w:val="0"/>
        <w:adjustRightInd w:val="0"/>
        <w:spacing w:after="0" w:line="276" w:lineRule="auto"/>
        <w:jc w:val="both"/>
        <w:rPr>
          <w:rFonts w:ascii="Arial" w:hAnsi="Arial" w:cs="Arial"/>
          <w:color w:val="000000"/>
        </w:rPr>
      </w:pPr>
      <w:r w:rsidRPr="0059576E">
        <w:rPr>
          <w:rFonts w:ascii="Arial" w:hAnsi="Arial" w:cs="Arial"/>
          <w:b/>
          <w:bCs/>
          <w:i/>
          <w:iCs/>
          <w:color w:val="000000" w:themeColor="text1"/>
        </w:rPr>
        <w:t xml:space="preserve"> </w:t>
      </w:r>
      <w:r w:rsidRPr="0059576E">
        <w:rPr>
          <w:rFonts w:ascii="Arial" w:hAnsi="Arial" w:cs="Arial"/>
          <w:color w:val="000000"/>
        </w:rPr>
        <w:t>Hydrologically, the Quetta District is falling in Pishin Lora Basin (PLB). In the</w:t>
      </w:r>
      <w:r w:rsidRPr="0059576E">
        <w:rPr>
          <w:rFonts w:ascii="Arial" w:hAnsi="Arial" w:cs="Arial"/>
          <w:color w:val="000000"/>
        </w:rPr>
        <w:br/>
        <w:t>overall Pishin Lora Bsin (PLB), there are 20 protected forest areas covering 294,340 ha and one national park namely Hazargangi-chiltan National Park with covered area 27,400 ha</w:t>
      </w:r>
      <w:r w:rsidRPr="0059576E">
        <w:rPr>
          <w:rFonts w:ascii="Arial" w:hAnsi="Arial" w:cs="Arial"/>
          <w:color w:val="000000"/>
          <w:sz w:val="14"/>
          <w:szCs w:val="14"/>
        </w:rPr>
        <w:t>25</w:t>
      </w:r>
      <w:r w:rsidRPr="0059576E">
        <w:rPr>
          <w:rFonts w:ascii="Arial" w:hAnsi="Arial" w:cs="Arial"/>
          <w:color w:val="000000"/>
        </w:rPr>
        <w:t>. Chiltan</w:t>
      </w:r>
      <w:r w:rsidRPr="0059576E">
        <w:rPr>
          <w:rFonts w:ascii="Arial" w:hAnsi="Arial" w:cs="Arial"/>
          <w:color w:val="000000"/>
        </w:rPr>
        <w:br/>
        <w:t>range is rich in floral and faunal biodiversity. It is home for unique Chiltan wild goat (</w:t>
      </w:r>
      <w:r w:rsidRPr="0059576E">
        <w:rPr>
          <w:rFonts w:ascii="Arial" w:hAnsi="Arial" w:cs="Arial"/>
          <w:i/>
          <w:iCs/>
          <w:color w:val="000000"/>
        </w:rPr>
        <w:t>Capre</w:t>
      </w:r>
      <w:r w:rsidRPr="0059576E">
        <w:rPr>
          <w:rFonts w:ascii="Arial" w:hAnsi="Arial" w:cs="Arial"/>
          <w:i/>
          <w:iCs/>
          <w:color w:val="000000"/>
        </w:rPr>
        <w:br/>
        <w:t>aegagrus chiltanensis</w:t>
      </w:r>
      <w:r w:rsidRPr="0059576E">
        <w:rPr>
          <w:rFonts w:ascii="Arial" w:hAnsi="Arial" w:cs="Arial"/>
          <w:color w:val="000000"/>
        </w:rPr>
        <w:t>) and Sulaiman Markhor (</w:t>
      </w:r>
      <w:r w:rsidRPr="0059576E">
        <w:rPr>
          <w:rFonts w:ascii="Arial" w:hAnsi="Arial" w:cs="Arial"/>
          <w:i/>
          <w:iCs/>
          <w:color w:val="000000"/>
        </w:rPr>
        <w:t>Capra falconeri jerdoni</w:t>
      </w:r>
      <w:r w:rsidRPr="0059576E">
        <w:rPr>
          <w:rFonts w:ascii="Arial" w:hAnsi="Arial" w:cs="Arial"/>
          <w:color w:val="000000"/>
        </w:rPr>
        <w:t>). Hana Lake is another</w:t>
      </w:r>
      <w:r w:rsidRPr="0059576E">
        <w:rPr>
          <w:rFonts w:ascii="Arial" w:hAnsi="Arial" w:cs="Arial"/>
          <w:color w:val="000000"/>
        </w:rPr>
        <w:br/>
        <w:t>water body located near Quetta.</w:t>
      </w:r>
    </w:p>
    <w:p w14:paraId="5268C6BA" w14:textId="77777777" w:rsidR="00996156" w:rsidRPr="0059576E" w:rsidRDefault="00996156" w:rsidP="00996156">
      <w:pPr>
        <w:autoSpaceDE w:val="0"/>
        <w:autoSpaceDN w:val="0"/>
        <w:adjustRightInd w:val="0"/>
        <w:spacing w:after="0" w:line="276" w:lineRule="auto"/>
        <w:jc w:val="both"/>
        <w:rPr>
          <w:rFonts w:ascii="Arial" w:hAnsi="Arial" w:cs="Arial"/>
          <w:color w:val="000000"/>
        </w:rPr>
      </w:pPr>
    </w:p>
    <w:p w14:paraId="19C655D3" w14:textId="74EFB92A" w:rsidR="00B253B1" w:rsidRPr="0059576E" w:rsidRDefault="00B253B1" w:rsidP="001F5C8A">
      <w:pPr>
        <w:autoSpaceDE w:val="0"/>
        <w:autoSpaceDN w:val="0"/>
        <w:adjustRightInd w:val="0"/>
        <w:spacing w:after="0" w:line="276" w:lineRule="auto"/>
        <w:jc w:val="both"/>
        <w:rPr>
          <w:rFonts w:ascii="Arial" w:hAnsi="Arial" w:cs="Arial"/>
          <w:color w:val="000000"/>
        </w:rPr>
      </w:pPr>
      <w:r w:rsidRPr="0059576E">
        <w:rPr>
          <w:rFonts w:ascii="Arial" w:hAnsi="Arial" w:cs="Arial"/>
          <w:color w:val="000000"/>
        </w:rPr>
        <w:t>There are no notified protected areas fall</w:t>
      </w:r>
      <w:r w:rsidR="0042584E" w:rsidRPr="0059576E">
        <w:rPr>
          <w:rFonts w:ascii="Arial" w:hAnsi="Arial" w:cs="Arial"/>
          <w:color w:val="000000"/>
        </w:rPr>
        <w:t>ing</w:t>
      </w:r>
      <w:r w:rsidRPr="0059576E">
        <w:rPr>
          <w:rFonts w:ascii="Arial" w:hAnsi="Arial" w:cs="Arial"/>
          <w:color w:val="000000"/>
        </w:rPr>
        <w:t xml:space="preserve"> in the project area. In recent years, for the reintroduction of extinct Chinkara Deer, the Forest &amp; Wildlife Department has developed a deer breeding facility on 200 acres. </w:t>
      </w:r>
    </w:p>
    <w:p w14:paraId="68D72C9B" w14:textId="260E851D" w:rsidR="00B253B1" w:rsidRDefault="00B253B1" w:rsidP="001F5C8A">
      <w:pPr>
        <w:autoSpaceDE w:val="0"/>
        <w:autoSpaceDN w:val="0"/>
        <w:adjustRightInd w:val="0"/>
        <w:spacing w:after="0" w:line="276" w:lineRule="auto"/>
        <w:jc w:val="both"/>
        <w:rPr>
          <w:rFonts w:ascii="Arial" w:hAnsi="Arial" w:cs="Arial"/>
          <w:color w:val="000000"/>
          <w:sz w:val="20"/>
          <w:szCs w:val="20"/>
        </w:rPr>
      </w:pPr>
    </w:p>
    <w:p w14:paraId="16156182" w14:textId="4D4A8600" w:rsidR="00115460" w:rsidRDefault="00115460" w:rsidP="001F5C8A">
      <w:pPr>
        <w:autoSpaceDE w:val="0"/>
        <w:autoSpaceDN w:val="0"/>
        <w:adjustRightInd w:val="0"/>
        <w:spacing w:after="0" w:line="276" w:lineRule="auto"/>
        <w:jc w:val="both"/>
        <w:rPr>
          <w:rFonts w:ascii="Arial" w:hAnsi="Arial" w:cs="Arial"/>
          <w:color w:val="000000"/>
          <w:sz w:val="20"/>
          <w:szCs w:val="20"/>
        </w:rPr>
      </w:pPr>
    </w:p>
    <w:p w14:paraId="3F039CAB" w14:textId="77777777" w:rsidR="00115460" w:rsidRPr="0059576E" w:rsidRDefault="00115460" w:rsidP="001F5C8A">
      <w:pPr>
        <w:autoSpaceDE w:val="0"/>
        <w:autoSpaceDN w:val="0"/>
        <w:adjustRightInd w:val="0"/>
        <w:spacing w:after="0" w:line="276" w:lineRule="auto"/>
        <w:jc w:val="both"/>
        <w:rPr>
          <w:rFonts w:ascii="Arial" w:hAnsi="Arial" w:cs="Arial"/>
          <w:color w:val="000000"/>
          <w:sz w:val="20"/>
          <w:szCs w:val="20"/>
        </w:rPr>
      </w:pPr>
    </w:p>
    <w:p w14:paraId="21D735EA" w14:textId="77777777" w:rsidR="00B253B1" w:rsidRPr="0059576E" w:rsidRDefault="00B253B1" w:rsidP="001F5C8A">
      <w:pPr>
        <w:autoSpaceDE w:val="0"/>
        <w:autoSpaceDN w:val="0"/>
        <w:adjustRightInd w:val="0"/>
        <w:spacing w:after="0" w:line="276" w:lineRule="auto"/>
        <w:jc w:val="both"/>
        <w:rPr>
          <w:rFonts w:ascii="Arial" w:hAnsi="Arial" w:cs="Arial"/>
          <w:b/>
          <w:bCs/>
          <w:i/>
          <w:iCs/>
          <w:color w:val="000000"/>
        </w:rPr>
      </w:pPr>
      <w:r w:rsidRPr="0059576E">
        <w:rPr>
          <w:rFonts w:ascii="Arial" w:hAnsi="Arial" w:cs="Arial"/>
          <w:b/>
          <w:bCs/>
          <w:i/>
          <w:iCs/>
          <w:color w:val="000000"/>
        </w:rPr>
        <w:t>Wetlands</w:t>
      </w:r>
    </w:p>
    <w:p w14:paraId="583C124C" w14:textId="77777777" w:rsidR="00B253B1" w:rsidRPr="0059576E" w:rsidRDefault="00B253B1" w:rsidP="001F5C8A">
      <w:pPr>
        <w:autoSpaceDE w:val="0"/>
        <w:autoSpaceDN w:val="0"/>
        <w:adjustRightInd w:val="0"/>
        <w:spacing w:after="0" w:line="276" w:lineRule="auto"/>
        <w:jc w:val="both"/>
        <w:rPr>
          <w:rFonts w:ascii="Arial" w:hAnsi="Arial" w:cs="Arial"/>
          <w:b/>
          <w:bCs/>
          <w:color w:val="000000"/>
        </w:rPr>
      </w:pPr>
    </w:p>
    <w:p w14:paraId="1396C19B" w14:textId="77777777" w:rsidR="00B253B1" w:rsidRPr="0059576E" w:rsidRDefault="00B253B1" w:rsidP="001F5C8A">
      <w:pPr>
        <w:autoSpaceDE w:val="0"/>
        <w:autoSpaceDN w:val="0"/>
        <w:adjustRightInd w:val="0"/>
        <w:spacing w:after="0" w:line="276" w:lineRule="auto"/>
        <w:jc w:val="both"/>
        <w:rPr>
          <w:rFonts w:ascii="Arial" w:eastAsia="Calibri" w:hAnsi="Arial" w:cs="Arial"/>
        </w:rPr>
      </w:pPr>
      <w:r w:rsidRPr="0059576E">
        <w:rPr>
          <w:rFonts w:ascii="Arial" w:eastAsia="Calibri" w:hAnsi="Arial" w:cs="Arial"/>
        </w:rPr>
        <w:t xml:space="preserve">Five wetlands in Balochistan are under protection through Ramsar Convention and none of them are present in </w:t>
      </w:r>
      <w:r w:rsidRPr="0059576E">
        <w:rPr>
          <w:rFonts w:ascii="Arial" w:hAnsi="Arial" w:cs="Arial"/>
          <w:color w:val="000000"/>
        </w:rPr>
        <w:t>the</w:t>
      </w:r>
      <w:r w:rsidRPr="0059576E">
        <w:rPr>
          <w:rFonts w:ascii="Arial" w:eastAsia="Calibri" w:hAnsi="Arial" w:cs="Arial"/>
        </w:rPr>
        <w:t xml:space="preserve"> project districts. However, Hanna Lake and Spin Karez support migratory bird population during their seasonal migration in Quetta.  Similarly, the Bolan and Nari rivers, despite their limited flow, provide a habitat for waterfowl. </w:t>
      </w:r>
    </w:p>
    <w:p w14:paraId="198E228A" w14:textId="77777777" w:rsidR="00B253B1" w:rsidRPr="0059576E" w:rsidRDefault="00B253B1" w:rsidP="001F5C8A">
      <w:pPr>
        <w:adjustRightInd w:val="0"/>
        <w:spacing w:after="0" w:line="276" w:lineRule="auto"/>
        <w:jc w:val="both"/>
        <w:rPr>
          <w:rFonts w:ascii="Arial" w:eastAsia="Calibri" w:hAnsi="Arial" w:cs="Arial"/>
        </w:rPr>
      </w:pPr>
    </w:p>
    <w:p w14:paraId="7CCFC9B1" w14:textId="2D3337EF" w:rsidR="00B253B1" w:rsidRPr="0059576E" w:rsidRDefault="00B253B1" w:rsidP="001F5C8A">
      <w:pPr>
        <w:autoSpaceDE w:val="0"/>
        <w:autoSpaceDN w:val="0"/>
        <w:adjustRightInd w:val="0"/>
        <w:spacing w:after="0" w:line="276" w:lineRule="auto"/>
        <w:jc w:val="both"/>
        <w:rPr>
          <w:rFonts w:ascii="Arial" w:eastAsia="Calibri" w:hAnsi="Arial" w:cs="Arial"/>
        </w:rPr>
      </w:pPr>
      <w:r w:rsidRPr="0059576E">
        <w:rPr>
          <w:rFonts w:ascii="Arial" w:eastAsia="Calibri" w:hAnsi="Arial" w:cs="Arial"/>
        </w:rPr>
        <w:t>Project is not likely to have a significant impact on the biodiversity and forests as most of the</w:t>
      </w:r>
      <w:r w:rsidRPr="0059576E">
        <w:rPr>
          <w:rFonts w:ascii="Arial" w:eastAsia="Calibri" w:hAnsi="Arial" w:cs="Arial"/>
        </w:rPr>
        <w:br/>
        <w:t xml:space="preserve">construction/rehabilitation activities will be carried out in the built environment. Activities that have the potential to cause any significant loss or degradation of critical natural habitats, whether directly or indirectly, or which would lead to adverse impacts on natural habitat, will be excluded from the project. </w:t>
      </w:r>
    </w:p>
    <w:p w14:paraId="20F59C73" w14:textId="77777777" w:rsidR="00F47F84" w:rsidRPr="0059576E" w:rsidRDefault="00F47F84" w:rsidP="001F5C8A">
      <w:pPr>
        <w:autoSpaceDE w:val="0"/>
        <w:autoSpaceDN w:val="0"/>
        <w:adjustRightInd w:val="0"/>
        <w:spacing w:after="0" w:line="276" w:lineRule="auto"/>
        <w:jc w:val="both"/>
        <w:rPr>
          <w:rFonts w:ascii="Arial" w:eastAsia="Calibri" w:hAnsi="Arial" w:cs="Arial"/>
        </w:rPr>
      </w:pPr>
    </w:p>
    <w:p w14:paraId="4A798908" w14:textId="77777777" w:rsidR="00B253B1" w:rsidRPr="0059576E" w:rsidRDefault="00B253B1" w:rsidP="001F5C8A">
      <w:pPr>
        <w:pStyle w:val="Heading3"/>
        <w:spacing w:before="0" w:line="276" w:lineRule="auto"/>
        <w:ind w:left="990" w:hanging="900"/>
        <w:rPr>
          <w:rFonts w:ascii="Arial" w:hAnsi="Arial" w:cs="Arial"/>
          <w:b w:val="0"/>
          <w:sz w:val="22"/>
          <w:szCs w:val="22"/>
        </w:rPr>
      </w:pPr>
      <w:bookmarkStart w:id="1037" w:name="_Toc159072222"/>
      <w:r w:rsidRPr="0059576E">
        <w:rPr>
          <w:rFonts w:ascii="Arial" w:hAnsi="Arial" w:cs="Arial"/>
          <w:sz w:val="22"/>
          <w:szCs w:val="22"/>
        </w:rPr>
        <w:t>Fisheries</w:t>
      </w:r>
      <w:bookmarkEnd w:id="1037"/>
    </w:p>
    <w:p w14:paraId="3C22A171" w14:textId="0EDED1C5" w:rsidR="005872D1" w:rsidRPr="0059576E" w:rsidRDefault="00B253B1" w:rsidP="001F5C8A">
      <w:pPr>
        <w:spacing w:after="0" w:line="276" w:lineRule="auto"/>
        <w:jc w:val="both"/>
        <w:rPr>
          <w:rFonts w:ascii="Arial" w:hAnsi="Arial" w:cs="Arial"/>
          <w:noProof/>
          <w:snapToGrid w:val="0"/>
        </w:rPr>
      </w:pPr>
      <w:r w:rsidRPr="0059576E">
        <w:rPr>
          <w:rFonts w:ascii="Arial" w:hAnsi="Arial" w:cs="Arial"/>
          <w:b/>
          <w:bCs/>
          <w:color w:val="000000"/>
        </w:rPr>
        <w:br/>
      </w:r>
      <w:r w:rsidR="005872D1" w:rsidRPr="0059576E">
        <w:rPr>
          <w:rFonts w:ascii="Arial" w:hAnsi="Arial" w:cs="Arial"/>
          <w:noProof/>
          <w:snapToGrid w:val="0"/>
        </w:rPr>
        <w:t xml:space="preserve">Nine fish species viz., </w:t>
      </w:r>
      <w:r w:rsidR="005872D1" w:rsidRPr="0059576E">
        <w:rPr>
          <w:rFonts w:ascii="Arial" w:hAnsi="Arial" w:cs="Arial"/>
          <w:i/>
          <w:iCs/>
          <w:noProof/>
          <w:snapToGrid w:val="0"/>
        </w:rPr>
        <w:t>Botia lohachata</w:t>
      </w:r>
      <w:r w:rsidR="005872D1" w:rsidRPr="0059576E">
        <w:rPr>
          <w:rFonts w:ascii="Arial" w:hAnsi="Arial" w:cs="Arial"/>
          <w:noProof/>
          <w:snapToGrid w:val="0"/>
        </w:rPr>
        <w:t xml:space="preserve">, </w:t>
      </w:r>
      <w:r w:rsidR="005872D1" w:rsidRPr="0059576E">
        <w:rPr>
          <w:rFonts w:ascii="Arial" w:hAnsi="Arial" w:cs="Arial"/>
          <w:i/>
          <w:iCs/>
          <w:noProof/>
          <w:snapToGrid w:val="0"/>
        </w:rPr>
        <w:t>Cyprinion watsoni</w:t>
      </w:r>
      <w:r w:rsidR="005872D1" w:rsidRPr="0059576E">
        <w:rPr>
          <w:rFonts w:ascii="Arial" w:hAnsi="Arial" w:cs="Arial"/>
          <w:noProof/>
          <w:snapToGrid w:val="0"/>
        </w:rPr>
        <w:t xml:space="preserve">, Labeo </w:t>
      </w:r>
      <w:r w:rsidR="005872D1" w:rsidRPr="0059576E">
        <w:rPr>
          <w:rFonts w:ascii="Arial" w:hAnsi="Arial" w:cs="Arial"/>
          <w:i/>
          <w:iCs/>
          <w:noProof/>
          <w:snapToGrid w:val="0"/>
        </w:rPr>
        <w:t>dero, Labeo dyocheilus  pakistanicus</w:t>
      </w:r>
      <w:r w:rsidR="005872D1" w:rsidRPr="0059576E">
        <w:rPr>
          <w:rFonts w:ascii="Arial" w:hAnsi="Arial" w:cs="Arial"/>
          <w:noProof/>
          <w:snapToGrid w:val="0"/>
        </w:rPr>
        <w:t xml:space="preserve">, </w:t>
      </w:r>
      <w:r w:rsidR="005872D1" w:rsidRPr="0059576E">
        <w:rPr>
          <w:rFonts w:ascii="Arial" w:hAnsi="Arial" w:cs="Arial"/>
          <w:i/>
          <w:iCs/>
          <w:noProof/>
          <w:snapToGrid w:val="0"/>
        </w:rPr>
        <w:t>Labeo pungusia, Mastacembelus armatus, Ompok bimaculatus, Rita and Salmo stoma bacillus</w:t>
      </w:r>
      <w:r w:rsidR="005872D1" w:rsidRPr="0059576E">
        <w:rPr>
          <w:rFonts w:ascii="Arial" w:hAnsi="Arial" w:cs="Arial"/>
          <w:noProof/>
          <w:snapToGrid w:val="0"/>
        </w:rPr>
        <w:t xml:space="preserve"> were recorded from Nari River; three species viz., </w:t>
      </w:r>
      <w:r w:rsidR="005872D1" w:rsidRPr="0059576E">
        <w:rPr>
          <w:rFonts w:ascii="Arial" w:hAnsi="Arial" w:cs="Arial"/>
          <w:i/>
          <w:iCs/>
          <w:noProof/>
          <w:snapToGrid w:val="0"/>
        </w:rPr>
        <w:t>Barilius vagra</w:t>
      </w:r>
      <w:r w:rsidR="005872D1" w:rsidRPr="0059576E">
        <w:rPr>
          <w:rFonts w:ascii="Arial" w:hAnsi="Arial" w:cs="Arial"/>
          <w:noProof/>
          <w:snapToGrid w:val="0"/>
        </w:rPr>
        <w:t xml:space="preserve">, </w:t>
      </w:r>
      <w:r w:rsidR="005872D1" w:rsidRPr="0059576E">
        <w:rPr>
          <w:rFonts w:ascii="Arial" w:hAnsi="Arial" w:cs="Arial"/>
          <w:i/>
          <w:iCs/>
          <w:noProof/>
          <w:snapToGrid w:val="0"/>
        </w:rPr>
        <w:t>Garra gotyla</w:t>
      </w:r>
      <w:r w:rsidR="005872D1" w:rsidRPr="0059576E">
        <w:rPr>
          <w:rFonts w:ascii="Arial" w:hAnsi="Arial" w:cs="Arial"/>
          <w:noProof/>
          <w:snapToGrid w:val="0"/>
        </w:rPr>
        <w:t xml:space="preserve"> and </w:t>
      </w:r>
      <w:r w:rsidR="005872D1" w:rsidRPr="0059576E">
        <w:rPr>
          <w:rFonts w:ascii="Arial" w:hAnsi="Arial" w:cs="Arial"/>
          <w:i/>
          <w:iCs/>
          <w:noProof/>
          <w:snapToGrid w:val="0"/>
        </w:rPr>
        <w:t>Salmostoma bacillus</w:t>
      </w:r>
      <w:r w:rsidR="005872D1" w:rsidRPr="0059576E">
        <w:rPr>
          <w:rFonts w:ascii="Arial" w:hAnsi="Arial" w:cs="Arial"/>
          <w:noProof/>
          <w:snapToGrid w:val="0"/>
        </w:rPr>
        <w:t xml:space="preserve"> were recorded from Lehri River and only one species </w:t>
      </w:r>
      <w:r w:rsidR="005872D1" w:rsidRPr="0059576E">
        <w:rPr>
          <w:rFonts w:ascii="Arial" w:hAnsi="Arial" w:cs="Arial"/>
          <w:i/>
          <w:iCs/>
          <w:noProof/>
          <w:snapToGrid w:val="0"/>
        </w:rPr>
        <w:t>Barilius vagra</w:t>
      </w:r>
      <w:r w:rsidR="005872D1" w:rsidRPr="0059576E">
        <w:rPr>
          <w:rFonts w:ascii="Arial" w:hAnsi="Arial" w:cs="Arial"/>
          <w:noProof/>
          <w:snapToGrid w:val="0"/>
        </w:rPr>
        <w:t xml:space="preserve"> was observed from Talli River respectively.</w:t>
      </w:r>
    </w:p>
    <w:p w14:paraId="546E4518" w14:textId="77777777" w:rsidR="005872D1" w:rsidRPr="0059576E" w:rsidRDefault="005872D1" w:rsidP="001F5C8A">
      <w:pPr>
        <w:spacing w:after="0" w:line="276" w:lineRule="auto"/>
        <w:jc w:val="both"/>
        <w:rPr>
          <w:rFonts w:ascii="Arial" w:hAnsi="Arial" w:cs="Arial"/>
          <w:noProof/>
          <w:snapToGrid w:val="0"/>
        </w:rPr>
      </w:pPr>
    </w:p>
    <w:p w14:paraId="0146E8D1" w14:textId="0D8D51B4" w:rsidR="005872D1" w:rsidRPr="0059576E" w:rsidRDefault="005872D1" w:rsidP="001F5C8A">
      <w:pPr>
        <w:spacing w:after="0" w:line="276" w:lineRule="auto"/>
        <w:jc w:val="both"/>
        <w:rPr>
          <w:rFonts w:ascii="Arial" w:hAnsi="Arial" w:cs="Arial"/>
          <w:noProof/>
          <w:snapToGrid w:val="0"/>
        </w:rPr>
      </w:pPr>
      <w:r w:rsidRPr="0059576E">
        <w:rPr>
          <w:rFonts w:ascii="Arial" w:hAnsi="Arial" w:cs="Arial"/>
          <w:i/>
          <w:iCs/>
          <w:noProof/>
          <w:snapToGrid w:val="0"/>
        </w:rPr>
        <w:t>Labeo dero</w:t>
      </w:r>
      <w:r w:rsidRPr="0059576E">
        <w:rPr>
          <w:rFonts w:ascii="Arial" w:hAnsi="Arial" w:cs="Arial"/>
          <w:noProof/>
          <w:snapToGrid w:val="0"/>
        </w:rPr>
        <w:t xml:space="preserve"> was most abundant (43.75%) fish species in Nari River followed by </w:t>
      </w:r>
      <w:r w:rsidRPr="0059576E">
        <w:rPr>
          <w:rFonts w:ascii="Arial" w:hAnsi="Arial" w:cs="Arial"/>
          <w:i/>
          <w:iCs/>
          <w:noProof/>
          <w:snapToGrid w:val="0"/>
        </w:rPr>
        <w:t>Labeo dyocheilus pakistanicus</w:t>
      </w:r>
      <w:r w:rsidRPr="0059576E">
        <w:rPr>
          <w:rFonts w:ascii="Arial" w:hAnsi="Arial" w:cs="Arial"/>
          <w:noProof/>
          <w:snapToGrid w:val="0"/>
        </w:rPr>
        <w:t xml:space="preserve"> (18.74%) and </w:t>
      </w:r>
      <w:r w:rsidRPr="0059576E">
        <w:rPr>
          <w:rFonts w:ascii="Arial" w:hAnsi="Arial" w:cs="Arial"/>
          <w:i/>
          <w:iCs/>
          <w:noProof/>
          <w:snapToGrid w:val="0"/>
        </w:rPr>
        <w:t>Salmostoma bacillus</w:t>
      </w:r>
      <w:r w:rsidRPr="0059576E">
        <w:rPr>
          <w:rFonts w:ascii="Arial" w:hAnsi="Arial" w:cs="Arial"/>
          <w:noProof/>
          <w:snapToGrid w:val="0"/>
        </w:rPr>
        <w:t xml:space="preserve"> (15.62%).  </w:t>
      </w:r>
      <w:r w:rsidRPr="0059576E">
        <w:rPr>
          <w:rFonts w:ascii="Arial" w:hAnsi="Arial" w:cs="Arial"/>
          <w:i/>
          <w:iCs/>
          <w:noProof/>
          <w:snapToGrid w:val="0"/>
        </w:rPr>
        <w:t>Barilius vagra</w:t>
      </w:r>
      <w:r w:rsidRPr="0059576E">
        <w:rPr>
          <w:rFonts w:ascii="Arial" w:hAnsi="Arial" w:cs="Arial"/>
          <w:noProof/>
          <w:snapToGrid w:val="0"/>
        </w:rPr>
        <w:t xml:space="preserve"> was most abundant (60.4%) fish species in Lehri River followed by </w:t>
      </w:r>
      <w:r w:rsidRPr="0059576E">
        <w:rPr>
          <w:rFonts w:ascii="Arial" w:hAnsi="Arial" w:cs="Arial"/>
          <w:i/>
          <w:iCs/>
          <w:noProof/>
          <w:snapToGrid w:val="0"/>
        </w:rPr>
        <w:t>Salmostoma bacillus</w:t>
      </w:r>
      <w:r w:rsidRPr="0059576E">
        <w:rPr>
          <w:rFonts w:ascii="Arial" w:hAnsi="Arial" w:cs="Arial"/>
          <w:noProof/>
          <w:snapToGrid w:val="0"/>
        </w:rPr>
        <w:t xml:space="preserve"> (30.2%). </w:t>
      </w:r>
    </w:p>
    <w:p w14:paraId="01842DCD" w14:textId="46DDC8EB" w:rsidR="005872D1" w:rsidRPr="0059576E" w:rsidRDefault="005872D1" w:rsidP="001F5C8A">
      <w:pPr>
        <w:spacing w:after="0" w:line="276" w:lineRule="auto"/>
        <w:jc w:val="both"/>
        <w:rPr>
          <w:rFonts w:ascii="Arial" w:hAnsi="Arial" w:cs="Arial"/>
          <w:noProof/>
          <w:snapToGrid w:val="0"/>
        </w:rPr>
      </w:pPr>
    </w:p>
    <w:p w14:paraId="393C8E56" w14:textId="77777777" w:rsidR="005872D1" w:rsidRPr="0059576E" w:rsidRDefault="005872D1" w:rsidP="001F5C8A">
      <w:pPr>
        <w:spacing w:after="0" w:line="276" w:lineRule="auto"/>
        <w:jc w:val="both"/>
        <w:rPr>
          <w:rFonts w:ascii="Arial" w:hAnsi="Arial" w:cs="Arial"/>
          <w:noProof/>
          <w:snapToGrid w:val="0"/>
        </w:rPr>
      </w:pPr>
      <w:r w:rsidRPr="0059576E">
        <w:rPr>
          <w:rFonts w:ascii="Arial" w:hAnsi="Arial" w:cs="Arial"/>
          <w:noProof/>
          <w:snapToGrid w:val="0"/>
        </w:rPr>
        <w:t>No threatened (near endangered, vulnerable or threatened) fish species have been recorded from any river. The development of storages (bunds, dams and weirs) to store flood water will increase the growth of macroinvertebrate and algae in the water bodies and subsequently enhance the fish production from Nari, Lehri and Talli Rivers. The proposed project interventions therefore have no adverse impacts on the aquatic life of the rivers.</w:t>
      </w:r>
    </w:p>
    <w:p w14:paraId="5D18C620" w14:textId="4ABD8F30" w:rsidR="00B253B1" w:rsidRPr="0059576E" w:rsidRDefault="00B253B1" w:rsidP="001F5C8A">
      <w:pPr>
        <w:pStyle w:val="Default"/>
        <w:widowControl w:val="0"/>
        <w:autoSpaceDE/>
        <w:autoSpaceDN/>
        <w:adjustRightInd/>
        <w:spacing w:line="276" w:lineRule="auto"/>
        <w:jc w:val="both"/>
        <w:rPr>
          <w:rFonts w:ascii="Arial" w:hAnsi="Arial" w:cs="Arial"/>
          <w:color w:val="000000" w:themeColor="text1"/>
          <w:sz w:val="22"/>
          <w:szCs w:val="22"/>
        </w:rPr>
      </w:pPr>
    </w:p>
    <w:p w14:paraId="1A75A274" w14:textId="77777777" w:rsidR="00B253B1" w:rsidRPr="0059576E" w:rsidRDefault="00B253B1" w:rsidP="001F5C8A">
      <w:pPr>
        <w:pStyle w:val="Subheaading"/>
        <w:rPr>
          <w:rFonts w:ascii="Arial" w:hAnsi="Arial" w:cs="Arial"/>
        </w:rPr>
      </w:pPr>
      <w:bookmarkStart w:id="1038" w:name="_Toc159072223"/>
      <w:r w:rsidRPr="0059576E">
        <w:rPr>
          <w:rFonts w:ascii="Arial" w:hAnsi="Arial" w:cs="Arial"/>
        </w:rPr>
        <w:t>Socio-economic Conditions</w:t>
      </w:r>
      <w:r w:rsidRPr="0059576E">
        <w:rPr>
          <w:rStyle w:val="FootnoteReference"/>
          <w:rFonts w:ascii="Arial" w:hAnsi="Arial" w:cs="Arial"/>
        </w:rPr>
        <w:footnoteReference w:id="22"/>
      </w:r>
      <w:bookmarkEnd w:id="1038"/>
      <w:r w:rsidRPr="0059576E">
        <w:rPr>
          <w:rFonts w:ascii="Arial" w:hAnsi="Arial" w:cs="Arial"/>
        </w:rPr>
        <w:t xml:space="preserve"> </w:t>
      </w:r>
    </w:p>
    <w:p w14:paraId="2DE5F40A" w14:textId="77777777" w:rsidR="00B253B1" w:rsidRPr="0059576E" w:rsidRDefault="00B253B1" w:rsidP="001F5C8A">
      <w:pPr>
        <w:spacing w:after="0" w:line="276" w:lineRule="auto"/>
        <w:rPr>
          <w:rFonts w:ascii="Arial" w:hAnsi="Arial" w:cs="Arial"/>
        </w:rPr>
      </w:pPr>
    </w:p>
    <w:p w14:paraId="69CFEA70" w14:textId="7002B30C" w:rsidR="00B253B1" w:rsidRPr="0059576E" w:rsidRDefault="00B253B1" w:rsidP="001F5C8A">
      <w:pPr>
        <w:pStyle w:val="Default"/>
        <w:widowControl w:val="0"/>
        <w:autoSpaceDE/>
        <w:autoSpaceDN/>
        <w:adjustRightInd/>
        <w:spacing w:line="276" w:lineRule="auto"/>
        <w:jc w:val="both"/>
        <w:rPr>
          <w:rFonts w:ascii="Arial" w:hAnsi="Arial" w:cs="Arial"/>
          <w:color w:val="000000" w:themeColor="text1"/>
          <w:sz w:val="22"/>
          <w:szCs w:val="22"/>
        </w:rPr>
      </w:pPr>
      <w:r w:rsidRPr="0059576E">
        <w:rPr>
          <w:rFonts w:ascii="Arial" w:hAnsi="Arial" w:cs="Arial"/>
          <w:color w:val="000000" w:themeColor="text1"/>
          <w:sz w:val="22"/>
          <w:szCs w:val="22"/>
        </w:rPr>
        <w:t>Socio-economic</w:t>
      </w:r>
      <w:r w:rsidRPr="0059576E">
        <w:rPr>
          <w:rFonts w:ascii="Arial" w:hAnsi="Arial" w:cs="Arial"/>
          <w:color w:val="000000" w:themeColor="text1"/>
          <w:spacing w:val="16"/>
          <w:sz w:val="22"/>
          <w:szCs w:val="22"/>
        </w:rPr>
        <w:t xml:space="preserve"> </w:t>
      </w:r>
      <w:r w:rsidRPr="0059576E">
        <w:rPr>
          <w:rFonts w:ascii="Arial" w:hAnsi="Arial" w:cs="Arial"/>
          <w:color w:val="000000" w:themeColor="text1"/>
          <w:spacing w:val="-1"/>
          <w:sz w:val="22"/>
          <w:szCs w:val="22"/>
        </w:rPr>
        <w:t>baseline</w:t>
      </w:r>
      <w:r w:rsidRPr="0059576E">
        <w:rPr>
          <w:rFonts w:ascii="Arial" w:hAnsi="Arial" w:cs="Arial"/>
          <w:color w:val="000000" w:themeColor="text1"/>
          <w:spacing w:val="16"/>
          <w:sz w:val="22"/>
          <w:szCs w:val="22"/>
        </w:rPr>
        <w:t xml:space="preserve"> </w:t>
      </w:r>
      <w:r w:rsidRPr="0059576E">
        <w:rPr>
          <w:rFonts w:ascii="Arial" w:hAnsi="Arial" w:cs="Arial"/>
          <w:color w:val="000000" w:themeColor="text1"/>
          <w:sz w:val="22"/>
          <w:szCs w:val="22"/>
        </w:rPr>
        <w:t>has</w:t>
      </w:r>
      <w:r w:rsidRPr="0059576E">
        <w:rPr>
          <w:rFonts w:ascii="Arial" w:hAnsi="Arial" w:cs="Arial"/>
          <w:color w:val="000000" w:themeColor="text1"/>
          <w:spacing w:val="16"/>
          <w:sz w:val="22"/>
          <w:szCs w:val="22"/>
        </w:rPr>
        <w:t xml:space="preserve"> </w:t>
      </w:r>
      <w:r w:rsidRPr="0059576E">
        <w:rPr>
          <w:rFonts w:ascii="Arial" w:hAnsi="Arial" w:cs="Arial"/>
          <w:color w:val="000000" w:themeColor="text1"/>
          <w:spacing w:val="-1"/>
          <w:sz w:val="22"/>
          <w:szCs w:val="22"/>
        </w:rPr>
        <w:t>been</w:t>
      </w:r>
      <w:r w:rsidRPr="0059576E">
        <w:rPr>
          <w:rFonts w:ascii="Arial" w:hAnsi="Arial" w:cs="Arial"/>
          <w:color w:val="000000" w:themeColor="text1"/>
          <w:spacing w:val="16"/>
          <w:sz w:val="22"/>
          <w:szCs w:val="22"/>
        </w:rPr>
        <w:t xml:space="preserve"> </w:t>
      </w:r>
      <w:r w:rsidRPr="0059576E">
        <w:rPr>
          <w:rFonts w:ascii="Arial" w:hAnsi="Arial" w:cs="Arial"/>
          <w:color w:val="000000" w:themeColor="text1"/>
          <w:sz w:val="22"/>
          <w:szCs w:val="22"/>
        </w:rPr>
        <w:t>developed</w:t>
      </w:r>
      <w:r w:rsidRPr="0059576E">
        <w:rPr>
          <w:rFonts w:ascii="Arial" w:hAnsi="Arial" w:cs="Arial"/>
          <w:color w:val="000000" w:themeColor="text1"/>
          <w:spacing w:val="16"/>
          <w:sz w:val="22"/>
          <w:szCs w:val="22"/>
        </w:rPr>
        <w:t xml:space="preserve"> </w:t>
      </w:r>
      <w:r w:rsidRPr="0059576E">
        <w:rPr>
          <w:rFonts w:ascii="Arial" w:hAnsi="Arial" w:cs="Arial"/>
          <w:color w:val="000000" w:themeColor="text1"/>
          <w:spacing w:val="-1"/>
          <w:sz w:val="22"/>
          <w:szCs w:val="22"/>
        </w:rPr>
        <w:t>with</w:t>
      </w:r>
      <w:r w:rsidRPr="0059576E">
        <w:rPr>
          <w:rFonts w:ascii="Arial" w:hAnsi="Arial" w:cs="Arial"/>
          <w:color w:val="000000" w:themeColor="text1"/>
          <w:spacing w:val="17"/>
          <w:sz w:val="22"/>
          <w:szCs w:val="22"/>
        </w:rPr>
        <w:t xml:space="preserve"> </w:t>
      </w:r>
      <w:r w:rsidRPr="0059576E">
        <w:rPr>
          <w:rFonts w:ascii="Arial" w:hAnsi="Arial" w:cs="Arial"/>
          <w:color w:val="000000" w:themeColor="text1"/>
          <w:sz w:val="22"/>
          <w:szCs w:val="22"/>
        </w:rPr>
        <w:t>the</w:t>
      </w:r>
      <w:r w:rsidRPr="0059576E">
        <w:rPr>
          <w:rFonts w:ascii="Arial" w:hAnsi="Arial" w:cs="Arial"/>
          <w:color w:val="000000" w:themeColor="text1"/>
          <w:spacing w:val="14"/>
          <w:sz w:val="22"/>
          <w:szCs w:val="22"/>
        </w:rPr>
        <w:t xml:space="preserve"> </w:t>
      </w:r>
      <w:r w:rsidRPr="0059576E">
        <w:rPr>
          <w:rFonts w:ascii="Arial" w:hAnsi="Arial" w:cs="Arial"/>
          <w:color w:val="000000" w:themeColor="text1"/>
          <w:spacing w:val="-1"/>
          <w:sz w:val="22"/>
          <w:szCs w:val="22"/>
        </w:rPr>
        <w:t>aim</w:t>
      </w:r>
      <w:r w:rsidRPr="0059576E">
        <w:rPr>
          <w:rFonts w:ascii="Arial" w:hAnsi="Arial" w:cs="Arial"/>
          <w:color w:val="000000" w:themeColor="text1"/>
          <w:spacing w:val="20"/>
          <w:sz w:val="22"/>
          <w:szCs w:val="22"/>
        </w:rPr>
        <w:t xml:space="preserve"> </w:t>
      </w:r>
      <w:r w:rsidRPr="0059576E">
        <w:rPr>
          <w:rFonts w:ascii="Arial" w:hAnsi="Arial" w:cs="Arial"/>
          <w:color w:val="000000" w:themeColor="text1"/>
          <w:sz w:val="22"/>
          <w:szCs w:val="22"/>
        </w:rPr>
        <w:t>of</w:t>
      </w:r>
      <w:r w:rsidRPr="0059576E">
        <w:rPr>
          <w:rFonts w:ascii="Arial" w:hAnsi="Arial" w:cs="Arial"/>
          <w:color w:val="000000" w:themeColor="text1"/>
          <w:spacing w:val="16"/>
          <w:sz w:val="22"/>
          <w:szCs w:val="22"/>
        </w:rPr>
        <w:t xml:space="preserve"> </w:t>
      </w:r>
      <w:r w:rsidRPr="0059576E">
        <w:rPr>
          <w:rFonts w:ascii="Arial" w:hAnsi="Arial" w:cs="Arial"/>
          <w:color w:val="000000" w:themeColor="text1"/>
          <w:spacing w:val="-1"/>
          <w:sz w:val="22"/>
          <w:szCs w:val="22"/>
        </w:rPr>
        <w:t>having</w:t>
      </w:r>
      <w:r w:rsidRPr="0059576E">
        <w:rPr>
          <w:rFonts w:ascii="Arial" w:hAnsi="Arial" w:cs="Arial"/>
          <w:color w:val="000000" w:themeColor="text1"/>
          <w:spacing w:val="14"/>
          <w:sz w:val="22"/>
          <w:szCs w:val="22"/>
        </w:rPr>
        <w:t xml:space="preserve"> </w:t>
      </w:r>
      <w:r w:rsidRPr="0059576E">
        <w:rPr>
          <w:rFonts w:ascii="Arial" w:hAnsi="Arial" w:cs="Arial"/>
          <w:color w:val="000000" w:themeColor="text1"/>
          <w:sz w:val="22"/>
          <w:szCs w:val="22"/>
        </w:rPr>
        <w:t>information</w:t>
      </w:r>
      <w:r w:rsidRPr="0059576E">
        <w:rPr>
          <w:rFonts w:ascii="Arial" w:hAnsi="Arial" w:cs="Arial"/>
          <w:color w:val="000000" w:themeColor="text1"/>
          <w:spacing w:val="15"/>
          <w:sz w:val="22"/>
          <w:szCs w:val="22"/>
        </w:rPr>
        <w:t xml:space="preserve"> </w:t>
      </w:r>
      <w:r w:rsidRPr="0059576E">
        <w:rPr>
          <w:rFonts w:ascii="Arial" w:hAnsi="Arial" w:cs="Arial"/>
          <w:color w:val="000000" w:themeColor="text1"/>
          <w:sz w:val="22"/>
          <w:szCs w:val="22"/>
        </w:rPr>
        <w:t>about</w:t>
      </w:r>
      <w:r w:rsidRPr="0059576E">
        <w:rPr>
          <w:rFonts w:ascii="Arial" w:hAnsi="Arial" w:cs="Arial"/>
          <w:color w:val="000000" w:themeColor="text1"/>
          <w:spacing w:val="14"/>
          <w:sz w:val="22"/>
          <w:szCs w:val="22"/>
        </w:rPr>
        <w:t xml:space="preserve"> </w:t>
      </w:r>
      <w:r w:rsidRPr="0059576E">
        <w:rPr>
          <w:rFonts w:ascii="Arial" w:hAnsi="Arial" w:cs="Arial"/>
          <w:color w:val="000000" w:themeColor="text1"/>
          <w:sz w:val="22"/>
          <w:szCs w:val="22"/>
        </w:rPr>
        <w:t>main</w:t>
      </w:r>
      <w:r w:rsidRPr="0059576E">
        <w:rPr>
          <w:rFonts w:ascii="Arial" w:hAnsi="Arial" w:cs="Arial"/>
          <w:color w:val="000000" w:themeColor="text1"/>
          <w:spacing w:val="15"/>
          <w:sz w:val="22"/>
          <w:szCs w:val="22"/>
        </w:rPr>
        <w:t xml:space="preserve"> </w:t>
      </w:r>
      <w:r w:rsidRPr="0059576E">
        <w:rPr>
          <w:rFonts w:ascii="Arial" w:hAnsi="Arial" w:cs="Arial"/>
          <w:color w:val="000000" w:themeColor="text1"/>
          <w:sz w:val="22"/>
          <w:szCs w:val="22"/>
        </w:rPr>
        <w:t>socio-</w:t>
      </w:r>
      <w:r w:rsidRPr="0059576E">
        <w:rPr>
          <w:rFonts w:ascii="Arial" w:hAnsi="Arial" w:cs="Arial"/>
          <w:color w:val="000000" w:themeColor="text1"/>
          <w:spacing w:val="70"/>
          <w:w w:val="99"/>
          <w:sz w:val="22"/>
          <w:szCs w:val="22"/>
        </w:rPr>
        <w:t xml:space="preserve"> </w:t>
      </w:r>
      <w:r w:rsidRPr="0059576E">
        <w:rPr>
          <w:rFonts w:ascii="Arial" w:hAnsi="Arial" w:cs="Arial"/>
          <w:color w:val="000000" w:themeColor="text1"/>
          <w:sz w:val="22"/>
          <w:szCs w:val="22"/>
        </w:rPr>
        <w:t>economic</w:t>
      </w:r>
      <w:r w:rsidRPr="0059576E">
        <w:rPr>
          <w:rFonts w:ascii="Arial" w:hAnsi="Arial" w:cs="Arial"/>
          <w:color w:val="000000" w:themeColor="text1"/>
          <w:spacing w:val="40"/>
          <w:sz w:val="22"/>
          <w:szCs w:val="22"/>
        </w:rPr>
        <w:t xml:space="preserve"> </w:t>
      </w:r>
      <w:r w:rsidRPr="0059576E">
        <w:rPr>
          <w:rFonts w:ascii="Arial" w:hAnsi="Arial" w:cs="Arial"/>
          <w:color w:val="000000" w:themeColor="text1"/>
          <w:spacing w:val="-1"/>
          <w:sz w:val="22"/>
          <w:szCs w:val="22"/>
        </w:rPr>
        <w:t>characteristics</w:t>
      </w:r>
      <w:r w:rsidRPr="0059576E">
        <w:rPr>
          <w:rFonts w:ascii="Arial" w:hAnsi="Arial" w:cs="Arial"/>
          <w:color w:val="000000" w:themeColor="text1"/>
          <w:spacing w:val="41"/>
          <w:sz w:val="22"/>
          <w:szCs w:val="22"/>
        </w:rPr>
        <w:t xml:space="preserve"> </w:t>
      </w:r>
      <w:r w:rsidRPr="0059576E">
        <w:rPr>
          <w:rFonts w:ascii="Arial" w:hAnsi="Arial" w:cs="Arial"/>
          <w:color w:val="000000" w:themeColor="text1"/>
          <w:spacing w:val="-1"/>
          <w:sz w:val="22"/>
          <w:szCs w:val="22"/>
        </w:rPr>
        <w:t>prevailing</w:t>
      </w:r>
      <w:r w:rsidRPr="0059576E">
        <w:rPr>
          <w:rFonts w:ascii="Arial" w:hAnsi="Arial" w:cs="Arial"/>
          <w:color w:val="000000" w:themeColor="text1"/>
          <w:spacing w:val="40"/>
          <w:sz w:val="22"/>
          <w:szCs w:val="22"/>
        </w:rPr>
        <w:t xml:space="preserve"> </w:t>
      </w:r>
      <w:r w:rsidRPr="0059576E">
        <w:rPr>
          <w:rFonts w:ascii="Arial" w:hAnsi="Arial" w:cs="Arial"/>
          <w:color w:val="000000" w:themeColor="text1"/>
          <w:sz w:val="22"/>
          <w:szCs w:val="22"/>
        </w:rPr>
        <w:t>in</w:t>
      </w:r>
      <w:r w:rsidRPr="0059576E">
        <w:rPr>
          <w:rFonts w:ascii="Arial" w:hAnsi="Arial" w:cs="Arial"/>
          <w:color w:val="000000" w:themeColor="text1"/>
          <w:spacing w:val="40"/>
          <w:sz w:val="22"/>
          <w:szCs w:val="22"/>
        </w:rPr>
        <w:t xml:space="preserve"> </w:t>
      </w:r>
      <w:r w:rsidRPr="0059576E">
        <w:rPr>
          <w:rFonts w:ascii="Arial" w:hAnsi="Arial" w:cs="Arial"/>
          <w:color w:val="000000" w:themeColor="text1"/>
          <w:sz w:val="22"/>
          <w:szCs w:val="22"/>
        </w:rPr>
        <w:t>the</w:t>
      </w:r>
      <w:r w:rsidRPr="0059576E">
        <w:rPr>
          <w:rFonts w:ascii="Arial" w:hAnsi="Arial" w:cs="Arial"/>
          <w:color w:val="000000" w:themeColor="text1"/>
          <w:spacing w:val="41"/>
          <w:sz w:val="22"/>
          <w:szCs w:val="22"/>
        </w:rPr>
        <w:t xml:space="preserve"> </w:t>
      </w:r>
      <w:r w:rsidRPr="0059576E">
        <w:rPr>
          <w:rFonts w:ascii="Arial" w:hAnsi="Arial" w:cs="Arial"/>
          <w:color w:val="000000" w:themeColor="text1"/>
          <w:sz w:val="22"/>
          <w:szCs w:val="22"/>
        </w:rPr>
        <w:t>project</w:t>
      </w:r>
      <w:r w:rsidRPr="0059576E">
        <w:rPr>
          <w:rFonts w:ascii="Arial" w:hAnsi="Arial" w:cs="Arial"/>
          <w:color w:val="000000" w:themeColor="text1"/>
          <w:spacing w:val="40"/>
          <w:sz w:val="22"/>
          <w:szCs w:val="22"/>
        </w:rPr>
        <w:t xml:space="preserve"> </w:t>
      </w:r>
      <w:r w:rsidRPr="0059576E">
        <w:rPr>
          <w:rFonts w:ascii="Arial" w:hAnsi="Arial" w:cs="Arial"/>
          <w:color w:val="000000" w:themeColor="text1"/>
          <w:sz w:val="22"/>
          <w:szCs w:val="22"/>
        </w:rPr>
        <w:t xml:space="preserve">area. </w:t>
      </w:r>
    </w:p>
    <w:p w14:paraId="6861BD7A" w14:textId="77777777" w:rsidR="00B253B1" w:rsidRPr="0059576E" w:rsidRDefault="00B253B1" w:rsidP="001F5C8A">
      <w:pPr>
        <w:pStyle w:val="Normal35"/>
        <w:spacing w:after="0" w:line="276" w:lineRule="auto"/>
        <w:rPr>
          <w:rFonts w:ascii="Arial" w:hAnsi="Arial" w:cs="Arial"/>
          <w:color w:val="000000" w:themeColor="text1"/>
        </w:rPr>
      </w:pPr>
    </w:p>
    <w:p w14:paraId="08AED5A7" w14:textId="77777777" w:rsidR="00B253B1" w:rsidRPr="0059576E" w:rsidRDefault="00B253B1" w:rsidP="001F5C8A">
      <w:pPr>
        <w:pStyle w:val="ListParagraph"/>
        <w:numPr>
          <w:ilvl w:val="1"/>
          <w:numId w:val="21"/>
        </w:numPr>
        <w:jc w:val="both"/>
        <w:rPr>
          <w:vanish/>
          <w:color w:val="000000" w:themeColor="text1"/>
        </w:rPr>
      </w:pPr>
      <w:bookmarkStart w:id="1039" w:name="_Toc151524316"/>
      <w:bookmarkStart w:id="1040" w:name="_Toc151525180"/>
      <w:bookmarkStart w:id="1041" w:name="_Toc156582334"/>
      <w:bookmarkStart w:id="1042" w:name="_Toc159071881"/>
      <w:bookmarkStart w:id="1043" w:name="_Toc159072224"/>
      <w:bookmarkEnd w:id="1039"/>
      <w:bookmarkEnd w:id="1040"/>
      <w:bookmarkEnd w:id="1041"/>
      <w:bookmarkEnd w:id="1042"/>
      <w:bookmarkEnd w:id="1043"/>
    </w:p>
    <w:p w14:paraId="36472376" w14:textId="77777777" w:rsidR="00B253B1" w:rsidRPr="0059576E" w:rsidRDefault="00B253B1" w:rsidP="001F5C8A">
      <w:pPr>
        <w:pStyle w:val="SUBHEADING3"/>
        <w:spacing w:before="0" w:line="276" w:lineRule="auto"/>
        <w:jc w:val="both"/>
      </w:pPr>
      <w:bookmarkStart w:id="1044" w:name="_Toc159072225"/>
      <w:r w:rsidRPr="0059576E">
        <w:t>Administrative Setup</w:t>
      </w:r>
      <w:bookmarkEnd w:id="1044"/>
      <w:r w:rsidRPr="0059576E">
        <w:t xml:space="preserve"> </w:t>
      </w:r>
    </w:p>
    <w:p w14:paraId="62283DC2" w14:textId="77777777" w:rsidR="00B253B1" w:rsidRPr="0059576E" w:rsidRDefault="00B253B1" w:rsidP="001F5C8A">
      <w:pPr>
        <w:spacing w:after="0" w:line="276" w:lineRule="auto"/>
        <w:jc w:val="both"/>
        <w:rPr>
          <w:rFonts w:ascii="Arial" w:hAnsi="Arial" w:cs="Arial"/>
          <w:color w:val="000000" w:themeColor="text1"/>
        </w:rPr>
      </w:pPr>
    </w:p>
    <w:p w14:paraId="2BD32225" w14:textId="77777777" w:rsidR="000D26BD" w:rsidRPr="0059576E" w:rsidRDefault="000D26BD" w:rsidP="001F5C8A">
      <w:pPr>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 xml:space="preserve">Kachhi Plains </w:t>
      </w:r>
    </w:p>
    <w:p w14:paraId="30472B69" w14:textId="383D8990" w:rsidR="000D26BD" w:rsidRPr="0059576E" w:rsidRDefault="00B253B1" w:rsidP="001F5C8A">
      <w:pPr>
        <w:spacing w:after="0" w:line="276" w:lineRule="auto"/>
        <w:jc w:val="both"/>
        <w:rPr>
          <w:rFonts w:ascii="Arial" w:hAnsi="Arial" w:cs="Arial"/>
          <w:color w:val="000000" w:themeColor="text1"/>
          <w:spacing w:val="1"/>
        </w:rPr>
      </w:pPr>
      <w:r w:rsidRPr="0059576E">
        <w:rPr>
          <w:rFonts w:ascii="Arial" w:hAnsi="Arial" w:cs="Arial"/>
          <w:color w:val="000000" w:themeColor="text1"/>
        </w:rPr>
        <w:t>Under</w:t>
      </w:r>
      <w:r w:rsidRPr="0059576E">
        <w:rPr>
          <w:rFonts w:ascii="Arial" w:hAnsi="Arial" w:cs="Arial"/>
          <w:color w:val="000000" w:themeColor="text1"/>
          <w:spacing w:val="-1"/>
        </w:rPr>
        <w:t xml:space="preserve"> </w:t>
      </w:r>
      <w:r w:rsidRPr="0059576E">
        <w:rPr>
          <w:rFonts w:ascii="Arial" w:hAnsi="Arial" w:cs="Arial"/>
          <w:color w:val="000000" w:themeColor="text1"/>
        </w:rPr>
        <w:t>the</w:t>
      </w:r>
      <w:r w:rsidRPr="0059576E">
        <w:rPr>
          <w:rFonts w:ascii="Arial" w:hAnsi="Arial" w:cs="Arial"/>
          <w:color w:val="000000" w:themeColor="text1"/>
          <w:spacing w:val="-1"/>
        </w:rPr>
        <w:t xml:space="preserve"> </w:t>
      </w:r>
      <w:r w:rsidRPr="0059576E">
        <w:rPr>
          <w:rFonts w:ascii="Arial" w:hAnsi="Arial" w:cs="Arial"/>
          <w:color w:val="000000" w:themeColor="text1"/>
        </w:rPr>
        <w:t>Local</w:t>
      </w:r>
      <w:r w:rsidRPr="0059576E">
        <w:rPr>
          <w:rFonts w:ascii="Arial" w:hAnsi="Arial" w:cs="Arial"/>
          <w:color w:val="000000" w:themeColor="text1"/>
          <w:spacing w:val="-5"/>
        </w:rPr>
        <w:t xml:space="preserve"> </w:t>
      </w:r>
      <w:r w:rsidRPr="0059576E">
        <w:rPr>
          <w:rFonts w:ascii="Arial" w:hAnsi="Arial" w:cs="Arial"/>
          <w:color w:val="000000" w:themeColor="text1"/>
        </w:rPr>
        <w:t>Government</w:t>
      </w:r>
      <w:r w:rsidRPr="0059576E">
        <w:rPr>
          <w:rFonts w:ascii="Arial" w:hAnsi="Arial" w:cs="Arial"/>
          <w:color w:val="000000" w:themeColor="text1"/>
          <w:spacing w:val="-1"/>
        </w:rPr>
        <w:t xml:space="preserve"> </w:t>
      </w:r>
      <w:r w:rsidRPr="0059576E">
        <w:rPr>
          <w:rFonts w:ascii="Arial" w:hAnsi="Arial" w:cs="Arial"/>
          <w:color w:val="000000" w:themeColor="text1"/>
        </w:rPr>
        <w:t>Act</w:t>
      </w:r>
      <w:r w:rsidRPr="0059576E">
        <w:rPr>
          <w:rFonts w:ascii="Arial" w:hAnsi="Arial" w:cs="Arial"/>
          <w:color w:val="000000" w:themeColor="text1"/>
          <w:spacing w:val="-2"/>
        </w:rPr>
        <w:t xml:space="preserve"> </w:t>
      </w:r>
      <w:r w:rsidRPr="0059576E">
        <w:rPr>
          <w:rFonts w:ascii="Arial" w:hAnsi="Arial" w:cs="Arial"/>
          <w:color w:val="000000" w:themeColor="text1"/>
        </w:rPr>
        <w:t>2010,</w:t>
      </w:r>
      <w:r w:rsidRPr="0059576E">
        <w:rPr>
          <w:rFonts w:ascii="Arial" w:hAnsi="Arial" w:cs="Arial"/>
          <w:color w:val="000000" w:themeColor="text1"/>
          <w:spacing w:val="-2"/>
        </w:rPr>
        <w:t xml:space="preserve"> </w:t>
      </w:r>
      <w:r w:rsidRPr="0059576E">
        <w:rPr>
          <w:rFonts w:ascii="Arial" w:hAnsi="Arial" w:cs="Arial"/>
          <w:color w:val="000000" w:themeColor="text1"/>
        </w:rPr>
        <w:t>Amended</w:t>
      </w:r>
      <w:r w:rsidRPr="0059576E">
        <w:rPr>
          <w:rFonts w:ascii="Arial" w:hAnsi="Arial" w:cs="Arial"/>
          <w:color w:val="000000" w:themeColor="text1"/>
          <w:spacing w:val="-1"/>
        </w:rPr>
        <w:t xml:space="preserve"> in</w:t>
      </w:r>
      <w:r w:rsidRPr="0059576E">
        <w:rPr>
          <w:rFonts w:ascii="Arial" w:hAnsi="Arial" w:cs="Arial"/>
          <w:color w:val="000000" w:themeColor="text1"/>
          <w:spacing w:val="4"/>
        </w:rPr>
        <w:t xml:space="preserve"> </w:t>
      </w:r>
      <w:r w:rsidRPr="0059576E">
        <w:rPr>
          <w:rFonts w:ascii="Arial" w:hAnsi="Arial" w:cs="Arial"/>
          <w:color w:val="000000" w:themeColor="text1"/>
        </w:rPr>
        <w:t xml:space="preserve">2011, </w:t>
      </w:r>
      <w:r w:rsidRPr="0059576E">
        <w:rPr>
          <w:rFonts w:ascii="Arial" w:hAnsi="Arial" w:cs="Arial"/>
          <w:color w:val="000000" w:themeColor="text1"/>
          <w:spacing w:val="-1"/>
        </w:rPr>
        <w:t>Sibi</w:t>
      </w:r>
      <w:r w:rsidRPr="0059576E">
        <w:rPr>
          <w:rFonts w:ascii="Arial" w:hAnsi="Arial" w:cs="Arial"/>
          <w:color w:val="000000" w:themeColor="text1"/>
          <w:spacing w:val="-3"/>
        </w:rPr>
        <w:t xml:space="preserve"> </w:t>
      </w:r>
      <w:r w:rsidRPr="0059576E">
        <w:rPr>
          <w:rFonts w:ascii="Arial" w:hAnsi="Arial" w:cs="Arial"/>
          <w:color w:val="000000" w:themeColor="text1"/>
        </w:rPr>
        <w:t>district</w:t>
      </w:r>
      <w:r w:rsidRPr="0059576E">
        <w:rPr>
          <w:rFonts w:ascii="Arial" w:hAnsi="Arial" w:cs="Arial"/>
          <w:color w:val="000000" w:themeColor="text1"/>
          <w:spacing w:val="-3"/>
        </w:rPr>
        <w:t xml:space="preserve"> </w:t>
      </w:r>
      <w:r w:rsidRPr="0059576E">
        <w:rPr>
          <w:rFonts w:ascii="Arial" w:hAnsi="Arial" w:cs="Arial"/>
          <w:color w:val="000000" w:themeColor="text1"/>
          <w:spacing w:val="-1"/>
        </w:rPr>
        <w:t>has</w:t>
      </w:r>
      <w:r w:rsidRPr="0059576E">
        <w:rPr>
          <w:rFonts w:ascii="Arial" w:hAnsi="Arial" w:cs="Arial"/>
          <w:color w:val="000000" w:themeColor="text1"/>
        </w:rPr>
        <w:t xml:space="preserve"> 1</w:t>
      </w:r>
      <w:r w:rsidRPr="0059576E">
        <w:rPr>
          <w:rFonts w:ascii="Arial" w:hAnsi="Arial" w:cs="Arial"/>
          <w:color w:val="000000" w:themeColor="text1"/>
          <w:spacing w:val="-2"/>
        </w:rPr>
        <w:t xml:space="preserve"> </w:t>
      </w:r>
      <w:r w:rsidRPr="0059576E">
        <w:rPr>
          <w:rFonts w:ascii="Arial" w:hAnsi="Arial" w:cs="Arial"/>
          <w:color w:val="000000" w:themeColor="text1"/>
        </w:rPr>
        <w:t>District</w:t>
      </w:r>
      <w:r w:rsidRPr="0059576E">
        <w:rPr>
          <w:rFonts w:ascii="Arial" w:hAnsi="Arial" w:cs="Arial"/>
          <w:color w:val="000000" w:themeColor="text1"/>
          <w:spacing w:val="44"/>
          <w:w w:val="99"/>
        </w:rPr>
        <w:t xml:space="preserve"> </w:t>
      </w:r>
      <w:r w:rsidRPr="0059576E">
        <w:rPr>
          <w:rFonts w:ascii="Arial" w:hAnsi="Arial" w:cs="Arial"/>
          <w:color w:val="000000" w:themeColor="text1"/>
        </w:rPr>
        <w:t>Council</w:t>
      </w:r>
      <w:r w:rsidRPr="0059576E">
        <w:rPr>
          <w:rFonts w:ascii="Arial" w:hAnsi="Arial" w:cs="Arial"/>
          <w:color w:val="000000" w:themeColor="text1"/>
          <w:spacing w:val="4"/>
        </w:rPr>
        <w:t xml:space="preserve"> </w:t>
      </w:r>
      <w:r w:rsidRPr="0059576E">
        <w:rPr>
          <w:rFonts w:ascii="Arial" w:hAnsi="Arial" w:cs="Arial"/>
          <w:color w:val="000000" w:themeColor="text1"/>
          <w:spacing w:val="-1"/>
        </w:rPr>
        <w:t>with</w:t>
      </w:r>
      <w:r w:rsidRPr="0059576E">
        <w:rPr>
          <w:rFonts w:ascii="Arial" w:hAnsi="Arial" w:cs="Arial"/>
          <w:color w:val="000000" w:themeColor="text1"/>
          <w:spacing w:val="5"/>
        </w:rPr>
        <w:t xml:space="preserve"> </w:t>
      </w:r>
      <w:r w:rsidRPr="0059576E">
        <w:rPr>
          <w:rFonts w:ascii="Arial" w:hAnsi="Arial" w:cs="Arial"/>
          <w:color w:val="000000" w:themeColor="text1"/>
        </w:rPr>
        <w:t>2</w:t>
      </w:r>
      <w:r w:rsidRPr="0059576E">
        <w:rPr>
          <w:rFonts w:ascii="Arial" w:hAnsi="Arial" w:cs="Arial"/>
          <w:color w:val="000000" w:themeColor="text1"/>
          <w:spacing w:val="5"/>
        </w:rPr>
        <w:t xml:space="preserve"> </w:t>
      </w:r>
      <w:r w:rsidRPr="0059576E">
        <w:rPr>
          <w:rFonts w:ascii="Arial" w:hAnsi="Arial" w:cs="Arial"/>
          <w:color w:val="000000" w:themeColor="text1"/>
        </w:rPr>
        <w:t>Union</w:t>
      </w:r>
      <w:r w:rsidRPr="0059576E">
        <w:rPr>
          <w:rFonts w:ascii="Arial" w:hAnsi="Arial" w:cs="Arial"/>
          <w:color w:val="000000" w:themeColor="text1"/>
          <w:spacing w:val="5"/>
        </w:rPr>
        <w:t xml:space="preserve"> </w:t>
      </w:r>
      <w:r w:rsidRPr="0059576E">
        <w:rPr>
          <w:rFonts w:ascii="Arial" w:hAnsi="Arial" w:cs="Arial"/>
          <w:color w:val="000000" w:themeColor="text1"/>
        </w:rPr>
        <w:t>Councils.</w:t>
      </w:r>
      <w:r w:rsidRPr="0059576E">
        <w:rPr>
          <w:rFonts w:ascii="Arial" w:hAnsi="Arial" w:cs="Arial"/>
          <w:color w:val="000000" w:themeColor="text1"/>
          <w:spacing w:val="3"/>
        </w:rPr>
        <w:t xml:space="preserve"> </w:t>
      </w:r>
      <w:r w:rsidRPr="0059576E">
        <w:rPr>
          <w:rFonts w:ascii="Arial" w:hAnsi="Arial" w:cs="Arial"/>
          <w:color w:val="000000" w:themeColor="text1"/>
        </w:rPr>
        <w:t xml:space="preserve">There </w:t>
      </w:r>
      <w:r w:rsidRPr="0059576E">
        <w:rPr>
          <w:rFonts w:ascii="Arial" w:hAnsi="Arial" w:cs="Arial"/>
          <w:color w:val="000000" w:themeColor="text1"/>
          <w:spacing w:val="-1"/>
        </w:rPr>
        <w:t>is</w:t>
      </w:r>
      <w:r w:rsidRPr="0059576E">
        <w:rPr>
          <w:rFonts w:ascii="Arial" w:hAnsi="Arial" w:cs="Arial"/>
          <w:color w:val="000000" w:themeColor="text1"/>
          <w:spacing w:val="13"/>
        </w:rPr>
        <w:t xml:space="preserve"> </w:t>
      </w:r>
      <w:r w:rsidRPr="0059576E">
        <w:rPr>
          <w:rFonts w:ascii="Arial" w:hAnsi="Arial" w:cs="Arial"/>
          <w:color w:val="000000" w:themeColor="text1"/>
        </w:rPr>
        <w:t>special</w:t>
      </w:r>
      <w:r w:rsidRPr="0059576E">
        <w:rPr>
          <w:rFonts w:ascii="Arial" w:hAnsi="Arial" w:cs="Arial"/>
          <w:color w:val="000000" w:themeColor="text1"/>
          <w:spacing w:val="9"/>
        </w:rPr>
        <w:t xml:space="preserve"> </w:t>
      </w:r>
      <w:r w:rsidRPr="0059576E">
        <w:rPr>
          <w:rFonts w:ascii="Arial" w:hAnsi="Arial" w:cs="Arial"/>
          <w:color w:val="000000" w:themeColor="text1"/>
        </w:rPr>
        <w:t>representation</w:t>
      </w:r>
      <w:r w:rsidRPr="0059576E">
        <w:rPr>
          <w:rFonts w:ascii="Arial" w:hAnsi="Arial" w:cs="Arial"/>
          <w:color w:val="000000" w:themeColor="text1"/>
          <w:spacing w:val="11"/>
        </w:rPr>
        <w:t xml:space="preserve"> </w:t>
      </w:r>
      <w:r w:rsidRPr="0059576E">
        <w:rPr>
          <w:rFonts w:ascii="Arial" w:hAnsi="Arial" w:cs="Arial"/>
          <w:color w:val="000000" w:themeColor="text1"/>
        </w:rPr>
        <w:t>of</w:t>
      </w:r>
      <w:r w:rsidRPr="0059576E">
        <w:rPr>
          <w:rFonts w:ascii="Arial" w:hAnsi="Arial" w:cs="Arial"/>
          <w:color w:val="000000" w:themeColor="text1"/>
          <w:spacing w:val="13"/>
        </w:rPr>
        <w:t xml:space="preserve"> </w:t>
      </w:r>
      <w:r w:rsidRPr="0059576E">
        <w:rPr>
          <w:rFonts w:ascii="Arial" w:hAnsi="Arial" w:cs="Arial"/>
          <w:color w:val="000000" w:themeColor="text1"/>
        </w:rPr>
        <w:t>women</w:t>
      </w:r>
      <w:r w:rsidRPr="0059576E">
        <w:rPr>
          <w:rFonts w:ascii="Arial" w:hAnsi="Arial" w:cs="Arial"/>
          <w:color w:val="000000" w:themeColor="text1"/>
          <w:spacing w:val="10"/>
        </w:rPr>
        <w:t xml:space="preserve"> </w:t>
      </w:r>
      <w:r w:rsidRPr="0059576E">
        <w:rPr>
          <w:rFonts w:ascii="Arial" w:hAnsi="Arial" w:cs="Arial"/>
          <w:color w:val="000000" w:themeColor="text1"/>
          <w:spacing w:val="-1"/>
        </w:rPr>
        <w:t>(33%)</w:t>
      </w:r>
      <w:r w:rsidRPr="0059576E">
        <w:rPr>
          <w:rFonts w:ascii="Arial" w:hAnsi="Arial" w:cs="Arial"/>
          <w:color w:val="000000" w:themeColor="text1"/>
          <w:spacing w:val="54"/>
          <w:w w:val="99"/>
        </w:rPr>
        <w:t xml:space="preserve"> </w:t>
      </w:r>
      <w:r w:rsidRPr="0059576E">
        <w:rPr>
          <w:rFonts w:ascii="Arial" w:hAnsi="Arial" w:cs="Arial"/>
          <w:color w:val="000000" w:themeColor="text1"/>
          <w:spacing w:val="-1"/>
        </w:rPr>
        <w:t>and</w:t>
      </w:r>
      <w:r w:rsidRPr="0059576E">
        <w:rPr>
          <w:rFonts w:ascii="Arial" w:hAnsi="Arial" w:cs="Arial"/>
          <w:color w:val="000000" w:themeColor="text1"/>
          <w:spacing w:val="-4"/>
        </w:rPr>
        <w:t xml:space="preserve"> </w:t>
      </w:r>
      <w:r w:rsidRPr="0059576E">
        <w:rPr>
          <w:rFonts w:ascii="Arial" w:hAnsi="Arial" w:cs="Arial"/>
          <w:color w:val="000000" w:themeColor="text1"/>
        </w:rPr>
        <w:t>of</w:t>
      </w:r>
      <w:r w:rsidRPr="0059576E">
        <w:rPr>
          <w:rFonts w:ascii="Arial" w:hAnsi="Arial" w:cs="Arial"/>
          <w:color w:val="000000" w:themeColor="text1"/>
          <w:spacing w:val="-3"/>
        </w:rPr>
        <w:t xml:space="preserve"> </w:t>
      </w:r>
      <w:r w:rsidRPr="0059576E">
        <w:rPr>
          <w:rFonts w:ascii="Arial" w:hAnsi="Arial" w:cs="Arial"/>
          <w:color w:val="000000" w:themeColor="text1"/>
        </w:rPr>
        <w:t>workers</w:t>
      </w:r>
      <w:r w:rsidRPr="0059576E">
        <w:rPr>
          <w:rFonts w:ascii="Arial" w:hAnsi="Arial" w:cs="Arial"/>
          <w:color w:val="000000" w:themeColor="text1"/>
          <w:spacing w:val="-3"/>
        </w:rPr>
        <w:t xml:space="preserve"> </w:t>
      </w:r>
      <w:r w:rsidRPr="0059576E">
        <w:rPr>
          <w:rFonts w:ascii="Arial" w:hAnsi="Arial" w:cs="Arial"/>
          <w:color w:val="000000" w:themeColor="text1"/>
          <w:spacing w:val="-1"/>
        </w:rPr>
        <w:t>and</w:t>
      </w:r>
      <w:r w:rsidRPr="0059576E">
        <w:rPr>
          <w:rFonts w:ascii="Arial" w:hAnsi="Arial" w:cs="Arial"/>
          <w:color w:val="000000" w:themeColor="text1"/>
          <w:spacing w:val="-5"/>
        </w:rPr>
        <w:t xml:space="preserve"> </w:t>
      </w:r>
      <w:r w:rsidRPr="0059576E">
        <w:rPr>
          <w:rFonts w:ascii="Arial" w:hAnsi="Arial" w:cs="Arial"/>
          <w:color w:val="000000" w:themeColor="text1"/>
        </w:rPr>
        <w:t>peasants</w:t>
      </w:r>
      <w:r w:rsidRPr="0059576E">
        <w:rPr>
          <w:rFonts w:ascii="Arial" w:hAnsi="Arial" w:cs="Arial"/>
          <w:color w:val="000000" w:themeColor="text1"/>
          <w:spacing w:val="-4"/>
        </w:rPr>
        <w:t xml:space="preserve"> </w:t>
      </w:r>
      <w:r w:rsidRPr="0059576E">
        <w:rPr>
          <w:rFonts w:ascii="Arial" w:hAnsi="Arial" w:cs="Arial"/>
          <w:color w:val="000000" w:themeColor="text1"/>
        </w:rPr>
        <w:t>(5%</w:t>
      </w:r>
      <w:r w:rsidRPr="0059576E">
        <w:rPr>
          <w:rFonts w:ascii="Arial" w:hAnsi="Arial" w:cs="Arial"/>
          <w:color w:val="000000" w:themeColor="text1"/>
          <w:spacing w:val="-5"/>
        </w:rPr>
        <w:t xml:space="preserve"> </w:t>
      </w:r>
      <w:r w:rsidRPr="0059576E">
        <w:rPr>
          <w:rFonts w:ascii="Arial" w:hAnsi="Arial" w:cs="Arial"/>
          <w:color w:val="000000" w:themeColor="text1"/>
        </w:rPr>
        <w:t>each).</w:t>
      </w:r>
      <w:r w:rsidRPr="0059576E">
        <w:rPr>
          <w:rFonts w:ascii="Arial" w:hAnsi="Arial" w:cs="Arial"/>
          <w:color w:val="000000" w:themeColor="text1"/>
          <w:spacing w:val="-5"/>
        </w:rPr>
        <w:t xml:space="preserve"> </w:t>
      </w:r>
      <w:r w:rsidRPr="0059576E">
        <w:rPr>
          <w:rFonts w:ascii="Arial" w:hAnsi="Arial" w:cs="Arial"/>
          <w:color w:val="000000" w:themeColor="text1"/>
        </w:rPr>
        <w:t>At</w:t>
      </w:r>
      <w:r w:rsidRPr="0059576E">
        <w:rPr>
          <w:rFonts w:ascii="Arial" w:hAnsi="Arial" w:cs="Arial"/>
          <w:color w:val="000000" w:themeColor="text1"/>
          <w:spacing w:val="-5"/>
        </w:rPr>
        <w:t xml:space="preserve"> </w:t>
      </w:r>
      <w:r w:rsidRPr="0059576E">
        <w:rPr>
          <w:rFonts w:ascii="Arial" w:hAnsi="Arial" w:cs="Arial"/>
          <w:color w:val="000000" w:themeColor="text1"/>
        </w:rPr>
        <w:t>the</w:t>
      </w:r>
      <w:r w:rsidRPr="0059576E">
        <w:rPr>
          <w:rFonts w:ascii="Arial" w:hAnsi="Arial" w:cs="Arial"/>
          <w:color w:val="000000" w:themeColor="text1"/>
          <w:spacing w:val="-5"/>
        </w:rPr>
        <w:t xml:space="preserve"> </w:t>
      </w:r>
      <w:r w:rsidRPr="0059576E">
        <w:rPr>
          <w:rFonts w:ascii="Arial" w:hAnsi="Arial" w:cs="Arial"/>
          <w:color w:val="000000" w:themeColor="text1"/>
        </w:rPr>
        <w:t>Federal</w:t>
      </w:r>
      <w:r w:rsidRPr="0059576E">
        <w:rPr>
          <w:rFonts w:ascii="Arial" w:hAnsi="Arial" w:cs="Arial"/>
          <w:color w:val="000000" w:themeColor="text1"/>
          <w:spacing w:val="-4"/>
        </w:rPr>
        <w:t xml:space="preserve"> </w:t>
      </w:r>
      <w:r w:rsidRPr="0059576E">
        <w:rPr>
          <w:rFonts w:ascii="Arial" w:hAnsi="Arial" w:cs="Arial"/>
          <w:color w:val="000000" w:themeColor="text1"/>
          <w:spacing w:val="-1"/>
        </w:rPr>
        <w:t>level,</w:t>
      </w:r>
      <w:r w:rsidRPr="0059576E">
        <w:rPr>
          <w:rFonts w:ascii="Arial" w:hAnsi="Arial" w:cs="Arial"/>
          <w:color w:val="000000" w:themeColor="text1"/>
          <w:spacing w:val="-3"/>
        </w:rPr>
        <w:t xml:space="preserve"> </w:t>
      </w:r>
      <w:r w:rsidRPr="0059576E">
        <w:rPr>
          <w:rFonts w:ascii="Arial" w:hAnsi="Arial" w:cs="Arial"/>
          <w:color w:val="000000" w:themeColor="text1"/>
        </w:rPr>
        <w:t>Sibi</w:t>
      </w:r>
      <w:r w:rsidRPr="0059576E">
        <w:rPr>
          <w:rFonts w:ascii="Arial" w:hAnsi="Arial" w:cs="Arial"/>
          <w:color w:val="000000" w:themeColor="text1"/>
          <w:spacing w:val="-4"/>
        </w:rPr>
        <w:t xml:space="preserve"> </w:t>
      </w:r>
      <w:r w:rsidRPr="0059576E">
        <w:rPr>
          <w:rFonts w:ascii="Arial" w:hAnsi="Arial" w:cs="Arial"/>
          <w:color w:val="000000" w:themeColor="text1"/>
          <w:spacing w:val="-1"/>
        </w:rPr>
        <w:t>district</w:t>
      </w:r>
      <w:r w:rsidRPr="0059576E">
        <w:rPr>
          <w:rFonts w:ascii="Arial" w:hAnsi="Arial" w:cs="Arial"/>
          <w:color w:val="000000" w:themeColor="text1"/>
          <w:spacing w:val="-3"/>
        </w:rPr>
        <w:t xml:space="preserve"> </w:t>
      </w:r>
      <w:r w:rsidRPr="0059576E">
        <w:rPr>
          <w:rFonts w:ascii="Arial" w:hAnsi="Arial" w:cs="Arial"/>
          <w:color w:val="000000" w:themeColor="text1"/>
          <w:spacing w:val="-1"/>
        </w:rPr>
        <w:t>is</w:t>
      </w:r>
      <w:r w:rsidRPr="0059576E">
        <w:rPr>
          <w:rFonts w:ascii="Arial" w:hAnsi="Arial" w:cs="Arial"/>
          <w:color w:val="000000" w:themeColor="text1"/>
          <w:spacing w:val="-5"/>
        </w:rPr>
        <w:t xml:space="preserve"> </w:t>
      </w:r>
      <w:r w:rsidRPr="0059576E">
        <w:rPr>
          <w:rFonts w:ascii="Arial" w:hAnsi="Arial" w:cs="Arial"/>
          <w:color w:val="000000" w:themeColor="text1"/>
        </w:rPr>
        <w:t>allocated</w:t>
      </w:r>
      <w:r w:rsidRPr="0059576E">
        <w:rPr>
          <w:rFonts w:ascii="Arial" w:hAnsi="Arial" w:cs="Arial"/>
          <w:color w:val="000000" w:themeColor="text1"/>
          <w:spacing w:val="-5"/>
        </w:rPr>
        <w:t xml:space="preserve"> </w:t>
      </w:r>
      <w:r w:rsidRPr="0059576E">
        <w:rPr>
          <w:rFonts w:ascii="Arial" w:hAnsi="Arial" w:cs="Arial"/>
          <w:color w:val="000000" w:themeColor="text1"/>
        </w:rPr>
        <w:t>a</w:t>
      </w:r>
      <w:r w:rsidRPr="0059576E">
        <w:rPr>
          <w:rFonts w:ascii="Arial" w:hAnsi="Arial" w:cs="Arial"/>
          <w:color w:val="000000" w:themeColor="text1"/>
          <w:spacing w:val="-3"/>
        </w:rPr>
        <w:t xml:space="preserve"> </w:t>
      </w:r>
      <w:r w:rsidRPr="0059576E">
        <w:rPr>
          <w:rFonts w:ascii="Arial" w:hAnsi="Arial" w:cs="Arial"/>
          <w:color w:val="000000" w:themeColor="text1"/>
        </w:rPr>
        <w:t>set</w:t>
      </w:r>
      <w:r w:rsidRPr="0059576E">
        <w:rPr>
          <w:rFonts w:ascii="Arial" w:hAnsi="Arial" w:cs="Arial"/>
          <w:color w:val="000000" w:themeColor="text1"/>
          <w:spacing w:val="-3"/>
        </w:rPr>
        <w:t xml:space="preserve"> </w:t>
      </w:r>
      <w:r w:rsidRPr="0059576E">
        <w:rPr>
          <w:rFonts w:ascii="Arial" w:hAnsi="Arial" w:cs="Arial"/>
          <w:color w:val="000000" w:themeColor="text1"/>
        </w:rPr>
        <w:t>number</w:t>
      </w:r>
      <w:r w:rsidRPr="0059576E">
        <w:rPr>
          <w:rFonts w:ascii="Arial" w:hAnsi="Arial" w:cs="Arial"/>
          <w:color w:val="000000" w:themeColor="text1"/>
          <w:spacing w:val="60"/>
          <w:w w:val="99"/>
        </w:rPr>
        <w:t xml:space="preserve"> </w:t>
      </w:r>
      <w:r w:rsidRPr="0059576E">
        <w:rPr>
          <w:rFonts w:ascii="Arial" w:hAnsi="Arial" w:cs="Arial"/>
          <w:color w:val="000000" w:themeColor="text1"/>
        </w:rPr>
        <w:t>of</w:t>
      </w:r>
      <w:r w:rsidRPr="0059576E">
        <w:rPr>
          <w:rFonts w:ascii="Arial" w:hAnsi="Arial" w:cs="Arial"/>
          <w:color w:val="000000" w:themeColor="text1"/>
          <w:spacing w:val="-15"/>
        </w:rPr>
        <w:t xml:space="preserve"> </w:t>
      </w:r>
      <w:r w:rsidRPr="0059576E">
        <w:rPr>
          <w:rFonts w:ascii="Arial" w:hAnsi="Arial" w:cs="Arial"/>
          <w:color w:val="000000" w:themeColor="text1"/>
          <w:spacing w:val="-1"/>
        </w:rPr>
        <w:t>representatives</w:t>
      </w:r>
      <w:r w:rsidRPr="0059576E">
        <w:rPr>
          <w:rFonts w:ascii="Arial" w:hAnsi="Arial" w:cs="Arial"/>
          <w:color w:val="000000" w:themeColor="text1"/>
          <w:spacing w:val="-15"/>
        </w:rPr>
        <w:t xml:space="preserve"> </w:t>
      </w:r>
      <w:r w:rsidRPr="0059576E">
        <w:rPr>
          <w:rFonts w:ascii="Arial" w:hAnsi="Arial" w:cs="Arial"/>
          <w:color w:val="000000" w:themeColor="text1"/>
        </w:rPr>
        <w:t>in</w:t>
      </w:r>
      <w:r w:rsidRPr="0059576E">
        <w:rPr>
          <w:rFonts w:ascii="Arial" w:hAnsi="Arial" w:cs="Arial"/>
          <w:color w:val="000000" w:themeColor="text1"/>
          <w:spacing w:val="-17"/>
        </w:rPr>
        <w:t xml:space="preserve"> </w:t>
      </w:r>
      <w:r w:rsidRPr="0059576E">
        <w:rPr>
          <w:rFonts w:ascii="Arial" w:hAnsi="Arial" w:cs="Arial"/>
          <w:color w:val="000000" w:themeColor="text1"/>
        </w:rPr>
        <w:t>both</w:t>
      </w:r>
      <w:r w:rsidRPr="0059576E">
        <w:rPr>
          <w:rFonts w:ascii="Arial" w:hAnsi="Arial" w:cs="Arial"/>
          <w:color w:val="000000" w:themeColor="text1"/>
          <w:spacing w:val="-16"/>
        </w:rPr>
        <w:t xml:space="preserve"> </w:t>
      </w:r>
      <w:r w:rsidRPr="0059576E">
        <w:rPr>
          <w:rFonts w:ascii="Arial" w:hAnsi="Arial" w:cs="Arial"/>
          <w:color w:val="000000" w:themeColor="text1"/>
        </w:rPr>
        <w:t>the</w:t>
      </w:r>
      <w:r w:rsidRPr="0059576E">
        <w:rPr>
          <w:rFonts w:ascii="Arial" w:hAnsi="Arial" w:cs="Arial"/>
          <w:color w:val="000000" w:themeColor="text1"/>
          <w:spacing w:val="-16"/>
        </w:rPr>
        <w:t xml:space="preserve"> </w:t>
      </w:r>
      <w:r w:rsidRPr="0059576E">
        <w:rPr>
          <w:rFonts w:ascii="Arial" w:hAnsi="Arial" w:cs="Arial"/>
          <w:color w:val="000000" w:themeColor="text1"/>
        </w:rPr>
        <w:t>National</w:t>
      </w:r>
      <w:r w:rsidRPr="0059576E">
        <w:rPr>
          <w:rFonts w:ascii="Arial" w:hAnsi="Arial" w:cs="Arial"/>
          <w:color w:val="000000" w:themeColor="text1"/>
          <w:spacing w:val="-17"/>
        </w:rPr>
        <w:t xml:space="preserve"> </w:t>
      </w:r>
      <w:r w:rsidRPr="0059576E">
        <w:rPr>
          <w:rFonts w:ascii="Arial" w:hAnsi="Arial" w:cs="Arial"/>
          <w:color w:val="000000" w:themeColor="text1"/>
        </w:rPr>
        <w:t>Assembly</w:t>
      </w:r>
      <w:r w:rsidRPr="0059576E">
        <w:rPr>
          <w:rFonts w:ascii="Arial" w:hAnsi="Arial" w:cs="Arial"/>
          <w:color w:val="000000" w:themeColor="text1"/>
          <w:spacing w:val="-19"/>
        </w:rPr>
        <w:t xml:space="preserve"> </w:t>
      </w:r>
      <w:r w:rsidRPr="0059576E">
        <w:rPr>
          <w:rFonts w:ascii="Arial" w:hAnsi="Arial" w:cs="Arial"/>
          <w:color w:val="000000" w:themeColor="text1"/>
        </w:rPr>
        <w:t>and</w:t>
      </w:r>
      <w:r w:rsidRPr="0059576E">
        <w:rPr>
          <w:rFonts w:ascii="Arial" w:hAnsi="Arial" w:cs="Arial"/>
          <w:color w:val="000000" w:themeColor="text1"/>
          <w:spacing w:val="-16"/>
        </w:rPr>
        <w:t xml:space="preserve"> </w:t>
      </w:r>
      <w:r w:rsidRPr="0059576E">
        <w:rPr>
          <w:rFonts w:ascii="Arial" w:hAnsi="Arial" w:cs="Arial"/>
          <w:color w:val="000000" w:themeColor="text1"/>
        </w:rPr>
        <w:t>the</w:t>
      </w:r>
      <w:r w:rsidRPr="0059576E">
        <w:rPr>
          <w:rFonts w:ascii="Arial" w:hAnsi="Arial" w:cs="Arial"/>
          <w:color w:val="000000" w:themeColor="text1"/>
          <w:spacing w:val="-16"/>
        </w:rPr>
        <w:t xml:space="preserve"> </w:t>
      </w:r>
      <w:r w:rsidRPr="0059576E">
        <w:rPr>
          <w:rFonts w:ascii="Arial" w:hAnsi="Arial" w:cs="Arial"/>
          <w:color w:val="000000" w:themeColor="text1"/>
        </w:rPr>
        <w:t>Provincial</w:t>
      </w:r>
      <w:r w:rsidRPr="0059576E">
        <w:rPr>
          <w:rFonts w:ascii="Arial" w:hAnsi="Arial" w:cs="Arial"/>
          <w:color w:val="000000" w:themeColor="text1"/>
          <w:spacing w:val="-15"/>
        </w:rPr>
        <w:t xml:space="preserve"> </w:t>
      </w:r>
      <w:r w:rsidRPr="0059576E">
        <w:rPr>
          <w:rFonts w:ascii="Arial" w:hAnsi="Arial" w:cs="Arial"/>
          <w:color w:val="000000" w:themeColor="text1"/>
        </w:rPr>
        <w:t>Assembly.</w:t>
      </w:r>
      <w:r w:rsidRPr="0059576E">
        <w:rPr>
          <w:rFonts w:ascii="Arial" w:hAnsi="Arial" w:cs="Arial"/>
          <w:color w:val="000000" w:themeColor="text1"/>
          <w:spacing w:val="-16"/>
        </w:rPr>
        <w:t xml:space="preserve"> </w:t>
      </w:r>
      <w:r w:rsidRPr="0059576E">
        <w:rPr>
          <w:rFonts w:ascii="Arial" w:hAnsi="Arial" w:cs="Arial"/>
          <w:color w:val="000000" w:themeColor="text1"/>
        </w:rPr>
        <w:t>Kachhi/Bolan</w:t>
      </w:r>
      <w:r w:rsidRPr="0059576E">
        <w:rPr>
          <w:rFonts w:ascii="Arial" w:hAnsi="Arial" w:cs="Arial"/>
          <w:color w:val="000000" w:themeColor="text1"/>
          <w:spacing w:val="44"/>
          <w:w w:val="99"/>
        </w:rPr>
        <w:t xml:space="preserve"> </w:t>
      </w:r>
      <w:r w:rsidRPr="0059576E">
        <w:rPr>
          <w:rFonts w:ascii="Arial" w:hAnsi="Arial" w:cs="Arial"/>
          <w:color w:val="000000" w:themeColor="text1"/>
          <w:spacing w:val="-1"/>
        </w:rPr>
        <w:t>district</w:t>
      </w:r>
      <w:r w:rsidRPr="0059576E">
        <w:rPr>
          <w:rFonts w:ascii="Arial" w:hAnsi="Arial" w:cs="Arial"/>
          <w:color w:val="000000" w:themeColor="text1"/>
          <w:spacing w:val="-11"/>
        </w:rPr>
        <w:t xml:space="preserve"> </w:t>
      </w:r>
      <w:r w:rsidRPr="0059576E">
        <w:rPr>
          <w:rFonts w:ascii="Arial" w:hAnsi="Arial" w:cs="Arial"/>
          <w:color w:val="000000" w:themeColor="text1"/>
          <w:spacing w:val="-1"/>
        </w:rPr>
        <w:t>has</w:t>
      </w:r>
      <w:r w:rsidRPr="0059576E">
        <w:rPr>
          <w:rFonts w:ascii="Arial" w:hAnsi="Arial" w:cs="Arial"/>
          <w:color w:val="000000" w:themeColor="text1"/>
          <w:spacing w:val="-10"/>
        </w:rPr>
        <w:t xml:space="preserve"> </w:t>
      </w:r>
      <w:r w:rsidRPr="0059576E">
        <w:rPr>
          <w:rFonts w:ascii="Arial" w:hAnsi="Arial" w:cs="Arial"/>
          <w:color w:val="000000" w:themeColor="text1"/>
          <w:spacing w:val="-1"/>
        </w:rPr>
        <w:t>one</w:t>
      </w:r>
      <w:r w:rsidRPr="0059576E">
        <w:rPr>
          <w:rFonts w:ascii="Arial" w:hAnsi="Arial" w:cs="Arial"/>
          <w:color w:val="000000" w:themeColor="text1"/>
          <w:spacing w:val="-10"/>
        </w:rPr>
        <w:t xml:space="preserve"> </w:t>
      </w:r>
      <w:r w:rsidRPr="0059576E">
        <w:rPr>
          <w:rFonts w:ascii="Arial" w:hAnsi="Arial" w:cs="Arial"/>
          <w:color w:val="000000" w:themeColor="text1"/>
        </w:rPr>
        <w:t>District</w:t>
      </w:r>
      <w:r w:rsidRPr="0059576E">
        <w:rPr>
          <w:rFonts w:ascii="Arial" w:hAnsi="Arial" w:cs="Arial"/>
          <w:color w:val="000000" w:themeColor="text1"/>
          <w:spacing w:val="-13"/>
        </w:rPr>
        <w:t xml:space="preserve"> </w:t>
      </w:r>
      <w:r w:rsidRPr="0059576E">
        <w:rPr>
          <w:rFonts w:ascii="Arial" w:hAnsi="Arial" w:cs="Arial"/>
          <w:color w:val="000000" w:themeColor="text1"/>
        </w:rPr>
        <w:t>Council</w:t>
      </w:r>
      <w:r w:rsidRPr="0059576E">
        <w:rPr>
          <w:rFonts w:ascii="Arial" w:hAnsi="Arial" w:cs="Arial"/>
          <w:color w:val="000000" w:themeColor="text1"/>
          <w:spacing w:val="-9"/>
        </w:rPr>
        <w:t xml:space="preserve"> </w:t>
      </w:r>
      <w:r w:rsidRPr="0059576E">
        <w:rPr>
          <w:rFonts w:ascii="Arial" w:hAnsi="Arial" w:cs="Arial"/>
          <w:color w:val="000000" w:themeColor="text1"/>
          <w:spacing w:val="-1"/>
        </w:rPr>
        <w:t>with</w:t>
      </w:r>
      <w:r w:rsidRPr="0059576E">
        <w:rPr>
          <w:rFonts w:ascii="Arial" w:hAnsi="Arial" w:cs="Arial"/>
          <w:color w:val="000000" w:themeColor="text1"/>
          <w:spacing w:val="-10"/>
        </w:rPr>
        <w:t xml:space="preserve"> </w:t>
      </w:r>
      <w:r w:rsidRPr="0059576E">
        <w:rPr>
          <w:rFonts w:ascii="Arial" w:hAnsi="Arial" w:cs="Arial"/>
          <w:color w:val="000000" w:themeColor="text1"/>
        </w:rPr>
        <w:t>19</w:t>
      </w:r>
      <w:r w:rsidRPr="0059576E">
        <w:rPr>
          <w:rFonts w:ascii="Arial" w:hAnsi="Arial" w:cs="Arial"/>
          <w:color w:val="000000" w:themeColor="text1"/>
          <w:spacing w:val="-12"/>
        </w:rPr>
        <w:t xml:space="preserve"> </w:t>
      </w:r>
      <w:r w:rsidRPr="0059576E">
        <w:rPr>
          <w:rFonts w:ascii="Arial" w:hAnsi="Arial" w:cs="Arial"/>
          <w:color w:val="000000" w:themeColor="text1"/>
        </w:rPr>
        <w:t>Union</w:t>
      </w:r>
      <w:r w:rsidRPr="0059576E">
        <w:rPr>
          <w:rFonts w:ascii="Arial" w:hAnsi="Arial" w:cs="Arial"/>
          <w:color w:val="000000" w:themeColor="text1"/>
          <w:spacing w:val="-11"/>
        </w:rPr>
        <w:t xml:space="preserve"> </w:t>
      </w:r>
      <w:r w:rsidRPr="0059576E">
        <w:rPr>
          <w:rFonts w:ascii="Arial" w:hAnsi="Arial" w:cs="Arial"/>
          <w:color w:val="000000" w:themeColor="text1"/>
        </w:rPr>
        <w:t>Councils.</w:t>
      </w:r>
      <w:r w:rsidRPr="0059576E">
        <w:rPr>
          <w:rFonts w:ascii="Arial" w:hAnsi="Arial" w:cs="Arial"/>
          <w:color w:val="000000" w:themeColor="text1"/>
          <w:spacing w:val="-11"/>
        </w:rPr>
        <w:t xml:space="preserve"> </w:t>
      </w:r>
      <w:r w:rsidRPr="0059576E">
        <w:rPr>
          <w:rFonts w:ascii="Arial" w:hAnsi="Arial" w:cs="Arial"/>
          <w:color w:val="000000" w:themeColor="text1"/>
          <w:spacing w:val="1"/>
        </w:rPr>
        <w:t>T</w:t>
      </w:r>
      <w:r w:rsidRPr="0059576E">
        <w:rPr>
          <w:rFonts w:ascii="Arial" w:hAnsi="Arial" w:cs="Arial"/>
          <w:color w:val="000000" w:themeColor="text1"/>
        </w:rPr>
        <w:t>here</w:t>
      </w:r>
      <w:r w:rsidRPr="0059576E">
        <w:rPr>
          <w:rFonts w:ascii="Arial" w:hAnsi="Arial" w:cs="Arial"/>
          <w:color w:val="000000" w:themeColor="text1"/>
          <w:spacing w:val="54"/>
        </w:rPr>
        <w:t xml:space="preserve"> </w:t>
      </w:r>
      <w:r w:rsidRPr="0059576E">
        <w:rPr>
          <w:rFonts w:ascii="Arial" w:hAnsi="Arial" w:cs="Arial"/>
          <w:color w:val="000000" w:themeColor="text1"/>
          <w:spacing w:val="-1"/>
        </w:rPr>
        <w:t>is</w:t>
      </w:r>
      <w:r w:rsidRPr="0059576E">
        <w:rPr>
          <w:rFonts w:ascii="Arial" w:hAnsi="Arial" w:cs="Arial"/>
          <w:color w:val="000000" w:themeColor="text1"/>
          <w:spacing w:val="53"/>
        </w:rPr>
        <w:t xml:space="preserve"> </w:t>
      </w:r>
      <w:r w:rsidRPr="0059576E">
        <w:rPr>
          <w:rFonts w:ascii="Arial" w:hAnsi="Arial" w:cs="Arial"/>
          <w:color w:val="000000" w:themeColor="text1"/>
        </w:rPr>
        <w:t>special</w:t>
      </w:r>
      <w:r w:rsidRPr="0059576E">
        <w:rPr>
          <w:rFonts w:ascii="Arial" w:hAnsi="Arial" w:cs="Arial"/>
          <w:color w:val="000000" w:themeColor="text1"/>
          <w:spacing w:val="62"/>
          <w:w w:val="99"/>
        </w:rPr>
        <w:t xml:space="preserve"> </w:t>
      </w:r>
      <w:r w:rsidRPr="0059576E">
        <w:rPr>
          <w:rFonts w:ascii="Arial" w:hAnsi="Arial" w:cs="Arial"/>
          <w:color w:val="000000" w:themeColor="text1"/>
          <w:spacing w:val="-1"/>
        </w:rPr>
        <w:t>representation</w:t>
      </w:r>
      <w:r w:rsidRPr="0059576E">
        <w:rPr>
          <w:rFonts w:ascii="Arial" w:hAnsi="Arial" w:cs="Arial"/>
          <w:color w:val="000000" w:themeColor="text1"/>
          <w:spacing w:val="19"/>
        </w:rPr>
        <w:t xml:space="preserve"> </w:t>
      </w:r>
      <w:r w:rsidRPr="0059576E">
        <w:rPr>
          <w:rFonts w:ascii="Arial" w:hAnsi="Arial" w:cs="Arial"/>
          <w:color w:val="000000" w:themeColor="text1"/>
        </w:rPr>
        <w:t>of</w:t>
      </w:r>
      <w:r w:rsidRPr="0059576E">
        <w:rPr>
          <w:rFonts w:ascii="Arial" w:hAnsi="Arial" w:cs="Arial"/>
          <w:color w:val="000000" w:themeColor="text1"/>
          <w:spacing w:val="24"/>
        </w:rPr>
        <w:t xml:space="preserve"> </w:t>
      </w:r>
      <w:r w:rsidRPr="0059576E">
        <w:rPr>
          <w:rFonts w:ascii="Arial" w:hAnsi="Arial" w:cs="Arial"/>
          <w:color w:val="000000" w:themeColor="text1"/>
        </w:rPr>
        <w:t>women</w:t>
      </w:r>
      <w:r w:rsidRPr="0059576E">
        <w:rPr>
          <w:rFonts w:ascii="Arial" w:hAnsi="Arial" w:cs="Arial"/>
          <w:color w:val="000000" w:themeColor="text1"/>
          <w:spacing w:val="20"/>
        </w:rPr>
        <w:t xml:space="preserve"> </w:t>
      </w:r>
      <w:r w:rsidRPr="0059576E">
        <w:rPr>
          <w:rFonts w:ascii="Arial" w:hAnsi="Arial" w:cs="Arial"/>
          <w:color w:val="000000" w:themeColor="text1"/>
          <w:spacing w:val="-1"/>
        </w:rPr>
        <w:t>(33%)</w:t>
      </w:r>
      <w:r w:rsidRPr="0059576E">
        <w:rPr>
          <w:rFonts w:ascii="Arial" w:hAnsi="Arial" w:cs="Arial"/>
          <w:color w:val="000000" w:themeColor="text1"/>
          <w:spacing w:val="21"/>
        </w:rPr>
        <w:t xml:space="preserve"> </w:t>
      </w:r>
      <w:r w:rsidRPr="0059576E">
        <w:rPr>
          <w:rFonts w:ascii="Arial" w:hAnsi="Arial" w:cs="Arial"/>
          <w:color w:val="000000" w:themeColor="text1"/>
        </w:rPr>
        <w:t>and</w:t>
      </w:r>
      <w:r w:rsidRPr="0059576E">
        <w:rPr>
          <w:rFonts w:ascii="Arial" w:hAnsi="Arial" w:cs="Arial"/>
          <w:color w:val="000000" w:themeColor="text1"/>
          <w:spacing w:val="20"/>
        </w:rPr>
        <w:t xml:space="preserve"> </w:t>
      </w:r>
      <w:r w:rsidRPr="0059576E">
        <w:rPr>
          <w:rFonts w:ascii="Arial" w:hAnsi="Arial" w:cs="Arial"/>
          <w:color w:val="000000" w:themeColor="text1"/>
        </w:rPr>
        <w:t>of</w:t>
      </w:r>
      <w:r w:rsidRPr="0059576E">
        <w:rPr>
          <w:rFonts w:ascii="Arial" w:hAnsi="Arial" w:cs="Arial"/>
          <w:color w:val="000000" w:themeColor="text1"/>
          <w:spacing w:val="24"/>
        </w:rPr>
        <w:t xml:space="preserve"> </w:t>
      </w:r>
      <w:r w:rsidRPr="0059576E">
        <w:rPr>
          <w:rFonts w:ascii="Arial" w:hAnsi="Arial" w:cs="Arial"/>
          <w:color w:val="000000" w:themeColor="text1"/>
        </w:rPr>
        <w:t>workers</w:t>
      </w:r>
      <w:r w:rsidRPr="0059576E">
        <w:rPr>
          <w:rFonts w:ascii="Arial" w:hAnsi="Arial" w:cs="Arial"/>
          <w:color w:val="000000" w:themeColor="text1"/>
          <w:spacing w:val="22"/>
        </w:rPr>
        <w:t xml:space="preserve"> </w:t>
      </w:r>
      <w:r w:rsidRPr="0059576E">
        <w:rPr>
          <w:rFonts w:ascii="Arial" w:hAnsi="Arial" w:cs="Arial"/>
          <w:color w:val="000000" w:themeColor="text1"/>
          <w:spacing w:val="-1"/>
        </w:rPr>
        <w:t>and</w:t>
      </w:r>
      <w:r w:rsidRPr="0059576E">
        <w:rPr>
          <w:rFonts w:ascii="Arial" w:hAnsi="Arial" w:cs="Arial"/>
          <w:color w:val="000000" w:themeColor="text1"/>
          <w:spacing w:val="19"/>
        </w:rPr>
        <w:t xml:space="preserve"> </w:t>
      </w:r>
      <w:r w:rsidRPr="0059576E">
        <w:rPr>
          <w:rFonts w:ascii="Arial" w:hAnsi="Arial" w:cs="Arial"/>
          <w:color w:val="000000" w:themeColor="text1"/>
        </w:rPr>
        <w:t>peasants</w:t>
      </w:r>
      <w:r w:rsidRPr="0059576E">
        <w:rPr>
          <w:rFonts w:ascii="Arial" w:hAnsi="Arial" w:cs="Arial"/>
          <w:color w:val="000000" w:themeColor="text1"/>
          <w:spacing w:val="21"/>
        </w:rPr>
        <w:t xml:space="preserve"> </w:t>
      </w:r>
      <w:r w:rsidRPr="0059576E">
        <w:rPr>
          <w:rFonts w:ascii="Arial" w:hAnsi="Arial" w:cs="Arial"/>
          <w:color w:val="000000" w:themeColor="text1"/>
        </w:rPr>
        <w:t>(5%</w:t>
      </w:r>
      <w:r w:rsidRPr="0059576E">
        <w:rPr>
          <w:rFonts w:ascii="Arial" w:hAnsi="Arial" w:cs="Arial"/>
          <w:color w:val="000000" w:themeColor="text1"/>
          <w:spacing w:val="20"/>
        </w:rPr>
        <w:t xml:space="preserve"> </w:t>
      </w:r>
      <w:r w:rsidRPr="0059576E">
        <w:rPr>
          <w:rFonts w:ascii="Arial" w:hAnsi="Arial" w:cs="Arial"/>
          <w:color w:val="000000" w:themeColor="text1"/>
          <w:spacing w:val="1"/>
        </w:rPr>
        <w:t>each).</w:t>
      </w:r>
    </w:p>
    <w:p w14:paraId="1D3D3E71" w14:textId="77777777" w:rsidR="000D26BD" w:rsidRPr="0059576E" w:rsidRDefault="000D26BD" w:rsidP="001F5C8A">
      <w:pPr>
        <w:spacing w:after="0" w:line="276" w:lineRule="auto"/>
        <w:jc w:val="both"/>
        <w:rPr>
          <w:rFonts w:ascii="Arial" w:hAnsi="Arial" w:cs="Arial"/>
          <w:color w:val="000000" w:themeColor="text1"/>
        </w:rPr>
      </w:pPr>
    </w:p>
    <w:p w14:paraId="01A814EF" w14:textId="77777777" w:rsidR="000D26BD" w:rsidRPr="0059576E" w:rsidRDefault="000D26BD" w:rsidP="001F5C8A">
      <w:pPr>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 xml:space="preserve">Quetta </w:t>
      </w:r>
    </w:p>
    <w:p w14:paraId="3CD617CA" w14:textId="71771D33" w:rsidR="00B253B1" w:rsidRPr="0059576E" w:rsidRDefault="00B253B1" w:rsidP="001F5C8A">
      <w:pPr>
        <w:spacing w:after="0" w:line="276" w:lineRule="auto"/>
        <w:jc w:val="both"/>
        <w:rPr>
          <w:rFonts w:ascii="Arial" w:hAnsi="Arial" w:cs="Arial"/>
          <w:color w:val="000000" w:themeColor="text1"/>
        </w:rPr>
      </w:pPr>
      <w:r w:rsidRPr="0059576E">
        <w:rPr>
          <w:rFonts w:ascii="Arial" w:hAnsi="Arial" w:cs="Arial"/>
          <w:color w:val="000000" w:themeColor="text1"/>
        </w:rPr>
        <w:t xml:space="preserve">The district Quetta is </w:t>
      </w:r>
      <w:r w:rsidR="000F7FA2" w:rsidRPr="0059576E">
        <w:rPr>
          <w:rFonts w:ascii="Arial" w:hAnsi="Arial" w:cs="Arial"/>
          <w:color w:val="000000" w:themeColor="text1"/>
        </w:rPr>
        <w:t>divided</w:t>
      </w:r>
      <w:r w:rsidRPr="0059576E">
        <w:rPr>
          <w:rFonts w:ascii="Arial" w:hAnsi="Arial" w:cs="Arial"/>
          <w:color w:val="000000" w:themeColor="text1"/>
        </w:rPr>
        <w:t xml:space="preserve"> into two towns. The ratio of male and female population is 53% and 47% respectively.</w:t>
      </w:r>
    </w:p>
    <w:p w14:paraId="7C5B71D4" w14:textId="77777777" w:rsidR="00B253B1" w:rsidRPr="0059576E" w:rsidRDefault="00B253B1" w:rsidP="001F5C8A">
      <w:pPr>
        <w:spacing w:after="0" w:line="276" w:lineRule="auto"/>
        <w:jc w:val="both"/>
        <w:rPr>
          <w:rFonts w:ascii="Arial" w:hAnsi="Arial" w:cs="Arial"/>
          <w:color w:val="000000" w:themeColor="text1"/>
        </w:rPr>
      </w:pPr>
    </w:p>
    <w:p w14:paraId="5B2ABCDD" w14:textId="77777777" w:rsidR="00B253B1" w:rsidRPr="0059576E" w:rsidRDefault="00B253B1" w:rsidP="001F5C8A">
      <w:pPr>
        <w:pStyle w:val="SUBHEADING3"/>
        <w:spacing w:before="0" w:line="276" w:lineRule="auto"/>
        <w:jc w:val="both"/>
      </w:pPr>
      <w:bookmarkStart w:id="1045" w:name="_Toc159072226"/>
      <w:r w:rsidRPr="0059576E">
        <w:t>Demographic Status</w:t>
      </w:r>
      <w:bookmarkEnd w:id="1045"/>
    </w:p>
    <w:p w14:paraId="119C4507" w14:textId="77777777" w:rsidR="00B253B1" w:rsidRPr="0059576E" w:rsidRDefault="00B253B1" w:rsidP="001F5C8A">
      <w:pPr>
        <w:spacing w:after="0" w:line="276" w:lineRule="auto"/>
        <w:jc w:val="both"/>
        <w:rPr>
          <w:rFonts w:ascii="Arial" w:hAnsi="Arial" w:cs="Arial"/>
          <w:b/>
          <w:color w:val="000000" w:themeColor="text1"/>
          <w:position w:val="8"/>
        </w:rPr>
      </w:pPr>
    </w:p>
    <w:p w14:paraId="2D64B540" w14:textId="77777777" w:rsidR="0042584E" w:rsidRPr="0059576E" w:rsidRDefault="0042584E" w:rsidP="001F5C8A">
      <w:pPr>
        <w:spacing w:after="0" w:line="276" w:lineRule="auto"/>
        <w:jc w:val="both"/>
        <w:rPr>
          <w:rFonts w:ascii="Arial" w:eastAsia="Calibri" w:hAnsi="Arial" w:cs="Arial"/>
          <w:b/>
          <w:bCs/>
          <w:i/>
          <w:iCs/>
          <w:color w:val="000000" w:themeColor="text1"/>
        </w:rPr>
      </w:pPr>
      <w:r w:rsidRPr="0059576E">
        <w:rPr>
          <w:rFonts w:ascii="Arial" w:eastAsia="Calibri" w:hAnsi="Arial" w:cs="Arial"/>
          <w:b/>
          <w:bCs/>
          <w:i/>
          <w:iCs/>
          <w:color w:val="000000" w:themeColor="text1"/>
        </w:rPr>
        <w:t>Kachhi Plains</w:t>
      </w:r>
    </w:p>
    <w:p w14:paraId="3310CFBF" w14:textId="329BC6D3" w:rsidR="00B253B1" w:rsidRPr="0059576E" w:rsidRDefault="00B253B1" w:rsidP="001F5C8A">
      <w:pPr>
        <w:pStyle w:val="BodyText"/>
        <w:spacing w:line="276" w:lineRule="auto"/>
        <w:ind w:left="0" w:right="-17"/>
        <w:jc w:val="both"/>
        <w:rPr>
          <w:rFonts w:ascii="Arial" w:hAnsi="Arial" w:cs="Arial"/>
          <w:color w:val="000000" w:themeColor="text1"/>
        </w:rPr>
      </w:pPr>
      <w:r w:rsidRPr="0059576E">
        <w:rPr>
          <w:rFonts w:ascii="Arial" w:hAnsi="Arial" w:cs="Arial"/>
          <w:color w:val="000000" w:themeColor="text1"/>
          <w:spacing w:val="-1"/>
        </w:rPr>
        <w:t xml:space="preserve">Sibi district had </w:t>
      </w:r>
      <w:r w:rsidRPr="0059576E">
        <w:rPr>
          <w:rFonts w:ascii="Arial" w:hAnsi="Arial" w:cs="Arial"/>
          <w:color w:val="000000" w:themeColor="text1"/>
        </w:rPr>
        <w:t>a</w:t>
      </w:r>
      <w:r w:rsidRPr="0059576E">
        <w:rPr>
          <w:rFonts w:ascii="Arial" w:hAnsi="Arial" w:cs="Arial"/>
          <w:color w:val="000000" w:themeColor="text1"/>
          <w:spacing w:val="-2"/>
        </w:rPr>
        <w:t xml:space="preserve"> </w:t>
      </w:r>
      <w:r w:rsidRPr="0059576E">
        <w:rPr>
          <w:rFonts w:ascii="Arial" w:hAnsi="Arial" w:cs="Arial"/>
          <w:color w:val="000000" w:themeColor="text1"/>
        </w:rPr>
        <w:t>population</w:t>
      </w:r>
      <w:r w:rsidRPr="0059576E">
        <w:rPr>
          <w:rFonts w:ascii="Arial" w:hAnsi="Arial" w:cs="Arial"/>
          <w:color w:val="000000" w:themeColor="text1"/>
          <w:spacing w:val="-1"/>
        </w:rPr>
        <w:t xml:space="preserve"> </w:t>
      </w:r>
      <w:r w:rsidRPr="0059576E">
        <w:rPr>
          <w:rFonts w:ascii="Arial" w:hAnsi="Arial" w:cs="Arial"/>
          <w:color w:val="000000" w:themeColor="text1"/>
        </w:rPr>
        <w:t xml:space="preserve">of </w:t>
      </w:r>
      <w:r w:rsidRPr="0059576E">
        <w:rPr>
          <w:rFonts w:ascii="Arial" w:hAnsi="Arial" w:cs="Arial"/>
          <w:color w:val="000000" w:themeColor="text1"/>
          <w:spacing w:val="-1"/>
        </w:rPr>
        <w:t xml:space="preserve">179,751, </w:t>
      </w:r>
      <w:r w:rsidRPr="0059576E">
        <w:rPr>
          <w:rFonts w:ascii="Arial" w:hAnsi="Arial" w:cs="Arial"/>
          <w:color w:val="000000" w:themeColor="text1"/>
        </w:rPr>
        <w:t>of</w:t>
      </w:r>
      <w:r w:rsidRPr="0059576E">
        <w:rPr>
          <w:rFonts w:ascii="Arial" w:hAnsi="Arial" w:cs="Arial"/>
          <w:color w:val="000000" w:themeColor="text1"/>
          <w:spacing w:val="3"/>
        </w:rPr>
        <w:t xml:space="preserve"> </w:t>
      </w:r>
      <w:r w:rsidRPr="0059576E">
        <w:rPr>
          <w:rFonts w:ascii="Arial" w:hAnsi="Arial" w:cs="Arial"/>
          <w:color w:val="000000" w:themeColor="text1"/>
          <w:spacing w:val="-1"/>
        </w:rPr>
        <w:t xml:space="preserve">which </w:t>
      </w:r>
      <w:r w:rsidRPr="0059576E">
        <w:rPr>
          <w:rFonts w:ascii="Arial" w:hAnsi="Arial" w:cs="Arial"/>
          <w:color w:val="000000" w:themeColor="text1"/>
        </w:rPr>
        <w:t>94,723</w:t>
      </w:r>
      <w:r w:rsidRPr="0059576E">
        <w:rPr>
          <w:rFonts w:ascii="Arial" w:hAnsi="Arial" w:cs="Arial"/>
          <w:color w:val="000000" w:themeColor="text1"/>
          <w:spacing w:val="74"/>
          <w:w w:val="99"/>
        </w:rPr>
        <w:t xml:space="preserve"> </w:t>
      </w:r>
      <w:r w:rsidRPr="0059576E">
        <w:rPr>
          <w:rFonts w:ascii="Arial" w:hAnsi="Arial" w:cs="Arial"/>
          <w:color w:val="000000" w:themeColor="text1"/>
        </w:rPr>
        <w:t>were</w:t>
      </w:r>
      <w:r w:rsidRPr="0059576E">
        <w:rPr>
          <w:rFonts w:ascii="Arial" w:hAnsi="Arial" w:cs="Arial"/>
          <w:color w:val="000000" w:themeColor="text1"/>
          <w:spacing w:val="6"/>
        </w:rPr>
        <w:t xml:space="preserve"> </w:t>
      </w:r>
      <w:r w:rsidRPr="0059576E">
        <w:rPr>
          <w:rFonts w:ascii="Arial" w:hAnsi="Arial" w:cs="Arial"/>
          <w:color w:val="000000" w:themeColor="text1"/>
        </w:rPr>
        <w:t>males</w:t>
      </w:r>
      <w:r w:rsidRPr="0059576E">
        <w:rPr>
          <w:rFonts w:ascii="Arial" w:hAnsi="Arial" w:cs="Arial"/>
          <w:color w:val="000000" w:themeColor="text1"/>
          <w:spacing w:val="8"/>
        </w:rPr>
        <w:t xml:space="preserve"> </w:t>
      </w:r>
      <w:r w:rsidRPr="0059576E">
        <w:rPr>
          <w:rFonts w:ascii="Arial" w:hAnsi="Arial" w:cs="Arial"/>
          <w:color w:val="000000" w:themeColor="text1"/>
          <w:spacing w:val="-1"/>
        </w:rPr>
        <w:t>and</w:t>
      </w:r>
      <w:r w:rsidRPr="0059576E">
        <w:rPr>
          <w:rFonts w:ascii="Arial" w:hAnsi="Arial" w:cs="Arial"/>
          <w:color w:val="000000" w:themeColor="text1"/>
          <w:spacing w:val="7"/>
        </w:rPr>
        <w:t xml:space="preserve"> </w:t>
      </w:r>
      <w:r w:rsidRPr="0059576E">
        <w:rPr>
          <w:rFonts w:ascii="Arial" w:hAnsi="Arial" w:cs="Arial"/>
          <w:color w:val="000000" w:themeColor="text1"/>
        </w:rPr>
        <w:t>85,009</w:t>
      </w:r>
      <w:r w:rsidRPr="0059576E">
        <w:rPr>
          <w:rFonts w:ascii="Arial" w:hAnsi="Arial" w:cs="Arial"/>
          <w:color w:val="000000" w:themeColor="text1"/>
          <w:spacing w:val="7"/>
        </w:rPr>
        <w:t xml:space="preserve"> </w:t>
      </w:r>
      <w:r w:rsidRPr="0059576E">
        <w:rPr>
          <w:rFonts w:ascii="Arial" w:hAnsi="Arial" w:cs="Arial"/>
          <w:color w:val="000000" w:themeColor="text1"/>
        </w:rPr>
        <w:t>females.</w:t>
      </w:r>
      <w:r w:rsidRPr="0059576E">
        <w:rPr>
          <w:rFonts w:ascii="Arial" w:hAnsi="Arial" w:cs="Arial"/>
          <w:color w:val="000000" w:themeColor="text1"/>
          <w:spacing w:val="6"/>
        </w:rPr>
        <w:t xml:space="preserve"> </w:t>
      </w:r>
      <w:r w:rsidRPr="0059576E">
        <w:rPr>
          <w:rFonts w:ascii="Arial" w:hAnsi="Arial" w:cs="Arial"/>
          <w:color w:val="000000" w:themeColor="text1"/>
        </w:rPr>
        <w:t>Rural</w:t>
      </w:r>
      <w:r w:rsidRPr="0059576E">
        <w:rPr>
          <w:rFonts w:ascii="Arial" w:hAnsi="Arial" w:cs="Arial"/>
          <w:color w:val="000000" w:themeColor="text1"/>
          <w:spacing w:val="6"/>
        </w:rPr>
        <w:t xml:space="preserve"> </w:t>
      </w:r>
      <w:r w:rsidRPr="0059576E">
        <w:rPr>
          <w:rFonts w:ascii="Arial" w:hAnsi="Arial" w:cs="Arial"/>
          <w:color w:val="000000" w:themeColor="text1"/>
        </w:rPr>
        <w:t>population</w:t>
      </w:r>
      <w:r w:rsidRPr="0059576E">
        <w:rPr>
          <w:rFonts w:ascii="Arial" w:hAnsi="Arial" w:cs="Arial"/>
          <w:color w:val="000000" w:themeColor="text1"/>
          <w:spacing w:val="9"/>
        </w:rPr>
        <w:t xml:space="preserve"> </w:t>
      </w:r>
      <w:r w:rsidRPr="0059576E">
        <w:rPr>
          <w:rFonts w:ascii="Arial" w:hAnsi="Arial" w:cs="Arial"/>
          <w:color w:val="000000" w:themeColor="text1"/>
          <w:spacing w:val="-1"/>
        </w:rPr>
        <w:t>was</w:t>
      </w:r>
      <w:r w:rsidRPr="0059576E">
        <w:rPr>
          <w:rFonts w:ascii="Arial" w:hAnsi="Arial" w:cs="Arial"/>
          <w:color w:val="000000" w:themeColor="text1"/>
          <w:spacing w:val="8"/>
        </w:rPr>
        <w:t xml:space="preserve"> </w:t>
      </w:r>
      <w:r w:rsidRPr="0059576E">
        <w:rPr>
          <w:rFonts w:ascii="Arial" w:hAnsi="Arial" w:cs="Arial"/>
          <w:color w:val="000000" w:themeColor="text1"/>
          <w:spacing w:val="-1"/>
        </w:rPr>
        <w:t>115,077</w:t>
      </w:r>
      <w:r w:rsidRPr="0059576E">
        <w:rPr>
          <w:rFonts w:ascii="Arial" w:hAnsi="Arial" w:cs="Arial"/>
          <w:color w:val="000000" w:themeColor="text1"/>
          <w:spacing w:val="6"/>
        </w:rPr>
        <w:t xml:space="preserve"> </w:t>
      </w:r>
      <w:r w:rsidRPr="0059576E">
        <w:rPr>
          <w:rFonts w:ascii="Arial" w:hAnsi="Arial" w:cs="Arial"/>
          <w:color w:val="000000" w:themeColor="text1"/>
        </w:rPr>
        <w:t>(64.02%)</w:t>
      </w:r>
      <w:r w:rsidRPr="0059576E">
        <w:rPr>
          <w:rFonts w:ascii="Arial" w:hAnsi="Arial" w:cs="Arial"/>
          <w:color w:val="000000" w:themeColor="text1"/>
          <w:spacing w:val="11"/>
        </w:rPr>
        <w:t xml:space="preserve"> </w:t>
      </w:r>
      <w:r w:rsidRPr="0059576E">
        <w:rPr>
          <w:rFonts w:ascii="Arial" w:hAnsi="Arial" w:cs="Arial"/>
          <w:color w:val="000000" w:themeColor="text1"/>
          <w:spacing w:val="-1"/>
        </w:rPr>
        <w:t>while</w:t>
      </w:r>
      <w:r w:rsidRPr="0059576E">
        <w:rPr>
          <w:rFonts w:ascii="Arial" w:hAnsi="Arial" w:cs="Arial"/>
          <w:color w:val="000000" w:themeColor="text1"/>
          <w:spacing w:val="7"/>
        </w:rPr>
        <w:t xml:space="preserve"> </w:t>
      </w:r>
      <w:r w:rsidRPr="0059576E">
        <w:rPr>
          <w:rFonts w:ascii="Arial" w:hAnsi="Arial" w:cs="Arial"/>
          <w:color w:val="000000" w:themeColor="text1"/>
        </w:rPr>
        <w:t>the</w:t>
      </w:r>
      <w:r w:rsidRPr="0059576E">
        <w:rPr>
          <w:rFonts w:ascii="Arial" w:hAnsi="Arial" w:cs="Arial"/>
          <w:color w:val="000000" w:themeColor="text1"/>
          <w:spacing w:val="5"/>
        </w:rPr>
        <w:t xml:space="preserve"> </w:t>
      </w:r>
      <w:r w:rsidRPr="0059576E">
        <w:rPr>
          <w:rFonts w:ascii="Arial" w:hAnsi="Arial" w:cs="Arial"/>
          <w:color w:val="000000" w:themeColor="text1"/>
        </w:rPr>
        <w:t>urban</w:t>
      </w:r>
      <w:r w:rsidRPr="0059576E">
        <w:rPr>
          <w:rFonts w:ascii="Arial" w:hAnsi="Arial" w:cs="Arial"/>
          <w:color w:val="000000" w:themeColor="text1"/>
          <w:spacing w:val="7"/>
        </w:rPr>
        <w:t xml:space="preserve"> </w:t>
      </w:r>
      <w:r w:rsidRPr="0059576E">
        <w:rPr>
          <w:rFonts w:ascii="Arial" w:hAnsi="Arial" w:cs="Arial"/>
          <w:color w:val="000000" w:themeColor="text1"/>
        </w:rPr>
        <w:t>population was</w:t>
      </w:r>
      <w:r w:rsidRPr="0059576E">
        <w:rPr>
          <w:rFonts w:ascii="Arial" w:hAnsi="Arial" w:cs="Arial"/>
          <w:color w:val="000000" w:themeColor="text1"/>
          <w:spacing w:val="21"/>
        </w:rPr>
        <w:t xml:space="preserve"> </w:t>
      </w:r>
      <w:r w:rsidRPr="0059576E">
        <w:rPr>
          <w:rFonts w:ascii="Arial" w:hAnsi="Arial" w:cs="Arial"/>
          <w:color w:val="000000" w:themeColor="text1"/>
        </w:rPr>
        <w:t>64,674</w:t>
      </w:r>
      <w:r w:rsidRPr="0059576E">
        <w:rPr>
          <w:rFonts w:ascii="Arial" w:hAnsi="Arial" w:cs="Arial"/>
          <w:color w:val="000000" w:themeColor="text1"/>
          <w:spacing w:val="21"/>
        </w:rPr>
        <w:t xml:space="preserve"> </w:t>
      </w:r>
      <w:r w:rsidRPr="0059576E">
        <w:rPr>
          <w:rFonts w:ascii="Arial" w:hAnsi="Arial" w:cs="Arial"/>
          <w:color w:val="000000" w:themeColor="text1"/>
        </w:rPr>
        <w:t>(35.98%).</w:t>
      </w:r>
      <w:r w:rsidRPr="0059576E">
        <w:rPr>
          <w:rFonts w:ascii="Arial" w:hAnsi="Arial" w:cs="Arial"/>
          <w:color w:val="000000" w:themeColor="text1"/>
          <w:spacing w:val="20"/>
        </w:rPr>
        <w:t xml:space="preserve"> </w:t>
      </w:r>
      <w:r w:rsidRPr="0059576E">
        <w:rPr>
          <w:rFonts w:ascii="Arial" w:hAnsi="Arial" w:cs="Arial"/>
          <w:color w:val="000000" w:themeColor="text1"/>
          <w:spacing w:val="1"/>
        </w:rPr>
        <w:t>The</w:t>
      </w:r>
      <w:r w:rsidRPr="0059576E">
        <w:rPr>
          <w:rFonts w:ascii="Arial" w:hAnsi="Arial" w:cs="Arial"/>
          <w:color w:val="000000" w:themeColor="text1"/>
          <w:spacing w:val="23"/>
        </w:rPr>
        <w:t xml:space="preserve"> </w:t>
      </w:r>
      <w:r w:rsidRPr="0059576E">
        <w:rPr>
          <w:rFonts w:ascii="Arial" w:hAnsi="Arial" w:cs="Arial"/>
          <w:color w:val="000000" w:themeColor="text1"/>
        </w:rPr>
        <w:t>literacy</w:t>
      </w:r>
      <w:r w:rsidRPr="0059576E">
        <w:rPr>
          <w:rFonts w:ascii="Arial" w:hAnsi="Arial" w:cs="Arial"/>
          <w:color w:val="000000" w:themeColor="text1"/>
          <w:spacing w:val="17"/>
        </w:rPr>
        <w:t xml:space="preserve"> </w:t>
      </w:r>
      <w:r w:rsidRPr="0059576E">
        <w:rPr>
          <w:rFonts w:ascii="Arial" w:hAnsi="Arial" w:cs="Arial"/>
          <w:color w:val="000000" w:themeColor="text1"/>
        </w:rPr>
        <w:t>rate</w:t>
      </w:r>
      <w:r w:rsidRPr="0059576E">
        <w:rPr>
          <w:rFonts w:ascii="Arial" w:hAnsi="Arial" w:cs="Arial"/>
          <w:color w:val="000000" w:themeColor="text1"/>
          <w:spacing w:val="23"/>
        </w:rPr>
        <w:t xml:space="preserve"> </w:t>
      </w:r>
      <w:r w:rsidRPr="0059576E">
        <w:rPr>
          <w:rFonts w:ascii="Arial" w:hAnsi="Arial" w:cs="Arial"/>
          <w:color w:val="000000" w:themeColor="text1"/>
        </w:rPr>
        <w:t>was</w:t>
      </w:r>
      <w:r w:rsidRPr="0059576E">
        <w:rPr>
          <w:rFonts w:ascii="Arial" w:hAnsi="Arial" w:cs="Arial"/>
          <w:color w:val="000000" w:themeColor="text1"/>
          <w:spacing w:val="21"/>
        </w:rPr>
        <w:t xml:space="preserve"> </w:t>
      </w:r>
      <w:r w:rsidRPr="0059576E">
        <w:rPr>
          <w:rFonts w:ascii="Arial" w:hAnsi="Arial" w:cs="Arial"/>
          <w:color w:val="000000" w:themeColor="text1"/>
        </w:rPr>
        <w:t>45.97%</w:t>
      </w:r>
      <w:r w:rsidRPr="0059576E">
        <w:rPr>
          <w:rFonts w:ascii="Arial" w:hAnsi="Arial" w:cs="Arial"/>
          <w:color w:val="000000" w:themeColor="text1"/>
          <w:spacing w:val="27"/>
        </w:rPr>
        <w:t xml:space="preserve"> </w:t>
      </w:r>
      <w:r w:rsidRPr="0059576E">
        <w:rPr>
          <w:rFonts w:ascii="Arial" w:hAnsi="Arial" w:cs="Arial"/>
          <w:color w:val="000000" w:themeColor="text1"/>
        </w:rPr>
        <w:t>-</w:t>
      </w:r>
      <w:r w:rsidRPr="0059576E">
        <w:rPr>
          <w:rFonts w:ascii="Arial" w:hAnsi="Arial" w:cs="Arial"/>
          <w:color w:val="000000" w:themeColor="text1"/>
          <w:spacing w:val="22"/>
        </w:rPr>
        <w:t xml:space="preserve"> </w:t>
      </w:r>
      <w:r w:rsidRPr="0059576E">
        <w:rPr>
          <w:rFonts w:ascii="Arial" w:hAnsi="Arial" w:cs="Arial"/>
          <w:color w:val="000000" w:themeColor="text1"/>
        </w:rPr>
        <w:t>the</w:t>
      </w:r>
      <w:r w:rsidRPr="0059576E">
        <w:rPr>
          <w:rFonts w:ascii="Arial" w:hAnsi="Arial" w:cs="Arial"/>
          <w:color w:val="000000" w:themeColor="text1"/>
          <w:spacing w:val="20"/>
        </w:rPr>
        <w:t xml:space="preserve"> </w:t>
      </w:r>
      <w:r w:rsidRPr="0059576E">
        <w:rPr>
          <w:rFonts w:ascii="Arial" w:hAnsi="Arial" w:cs="Arial"/>
          <w:color w:val="000000" w:themeColor="text1"/>
        </w:rPr>
        <w:t>male</w:t>
      </w:r>
      <w:r w:rsidRPr="0059576E">
        <w:rPr>
          <w:rFonts w:ascii="Arial" w:hAnsi="Arial" w:cs="Arial"/>
          <w:color w:val="000000" w:themeColor="text1"/>
          <w:spacing w:val="21"/>
        </w:rPr>
        <w:t xml:space="preserve"> </w:t>
      </w:r>
      <w:r w:rsidRPr="0059576E">
        <w:rPr>
          <w:rFonts w:ascii="Arial" w:hAnsi="Arial" w:cs="Arial"/>
          <w:color w:val="000000" w:themeColor="text1"/>
        </w:rPr>
        <w:t>literacy</w:t>
      </w:r>
      <w:r w:rsidRPr="0059576E">
        <w:rPr>
          <w:rFonts w:ascii="Arial" w:hAnsi="Arial" w:cs="Arial"/>
          <w:color w:val="000000" w:themeColor="text1"/>
          <w:spacing w:val="17"/>
        </w:rPr>
        <w:t xml:space="preserve"> </w:t>
      </w:r>
      <w:r w:rsidRPr="0059576E">
        <w:rPr>
          <w:rFonts w:ascii="Arial" w:hAnsi="Arial" w:cs="Arial"/>
          <w:color w:val="000000" w:themeColor="text1"/>
        </w:rPr>
        <w:t>rate</w:t>
      </w:r>
      <w:r w:rsidRPr="0059576E">
        <w:rPr>
          <w:rFonts w:ascii="Arial" w:hAnsi="Arial" w:cs="Arial"/>
          <w:color w:val="000000" w:themeColor="text1"/>
          <w:spacing w:val="25"/>
        </w:rPr>
        <w:t xml:space="preserve"> </w:t>
      </w:r>
      <w:r w:rsidRPr="0059576E">
        <w:rPr>
          <w:rFonts w:ascii="Arial" w:hAnsi="Arial" w:cs="Arial"/>
          <w:color w:val="000000" w:themeColor="text1"/>
          <w:spacing w:val="-1"/>
        </w:rPr>
        <w:t>was</w:t>
      </w:r>
      <w:r w:rsidRPr="0059576E">
        <w:rPr>
          <w:rFonts w:ascii="Arial" w:hAnsi="Arial" w:cs="Arial"/>
          <w:color w:val="000000" w:themeColor="text1"/>
          <w:spacing w:val="22"/>
        </w:rPr>
        <w:t xml:space="preserve"> </w:t>
      </w:r>
      <w:r w:rsidRPr="0059576E">
        <w:rPr>
          <w:rFonts w:ascii="Arial" w:hAnsi="Arial" w:cs="Arial"/>
          <w:color w:val="000000" w:themeColor="text1"/>
          <w:spacing w:val="-1"/>
        </w:rPr>
        <w:t>57.71%</w:t>
      </w:r>
      <w:r w:rsidRPr="0059576E">
        <w:rPr>
          <w:rFonts w:ascii="Arial" w:hAnsi="Arial" w:cs="Arial"/>
          <w:color w:val="000000" w:themeColor="text1"/>
          <w:spacing w:val="26"/>
        </w:rPr>
        <w:t xml:space="preserve"> </w:t>
      </w:r>
      <w:r w:rsidRPr="0059576E">
        <w:rPr>
          <w:rFonts w:ascii="Arial" w:hAnsi="Arial" w:cs="Arial"/>
          <w:color w:val="000000" w:themeColor="text1"/>
          <w:spacing w:val="-1"/>
        </w:rPr>
        <w:t>while</w:t>
      </w:r>
      <w:r w:rsidRPr="0059576E">
        <w:rPr>
          <w:rFonts w:ascii="Arial" w:hAnsi="Arial" w:cs="Arial"/>
          <w:color w:val="000000" w:themeColor="text1"/>
          <w:spacing w:val="20"/>
        </w:rPr>
        <w:t xml:space="preserve"> </w:t>
      </w:r>
      <w:r w:rsidRPr="0059576E">
        <w:rPr>
          <w:rFonts w:ascii="Arial" w:hAnsi="Arial" w:cs="Arial"/>
          <w:color w:val="000000" w:themeColor="text1"/>
        </w:rPr>
        <w:t>the</w:t>
      </w:r>
      <w:r w:rsidRPr="0059576E">
        <w:rPr>
          <w:rFonts w:ascii="Arial" w:hAnsi="Arial" w:cs="Arial"/>
          <w:color w:val="000000" w:themeColor="text1"/>
          <w:spacing w:val="50"/>
          <w:w w:val="99"/>
        </w:rPr>
        <w:t xml:space="preserve"> </w:t>
      </w:r>
      <w:r w:rsidRPr="0059576E">
        <w:rPr>
          <w:rFonts w:ascii="Arial" w:hAnsi="Arial" w:cs="Arial"/>
          <w:color w:val="000000" w:themeColor="text1"/>
        </w:rPr>
        <w:t>female</w:t>
      </w:r>
      <w:r w:rsidRPr="0059576E">
        <w:rPr>
          <w:rFonts w:ascii="Arial" w:hAnsi="Arial" w:cs="Arial"/>
          <w:color w:val="000000" w:themeColor="text1"/>
          <w:spacing w:val="-8"/>
        </w:rPr>
        <w:t xml:space="preserve"> </w:t>
      </w:r>
      <w:r w:rsidRPr="0059576E">
        <w:rPr>
          <w:rFonts w:ascii="Arial" w:hAnsi="Arial" w:cs="Arial"/>
          <w:color w:val="000000" w:themeColor="text1"/>
        </w:rPr>
        <w:t>literacy</w:t>
      </w:r>
      <w:r w:rsidRPr="0059576E">
        <w:rPr>
          <w:rFonts w:ascii="Arial" w:hAnsi="Arial" w:cs="Arial"/>
          <w:color w:val="000000" w:themeColor="text1"/>
          <w:spacing w:val="-11"/>
        </w:rPr>
        <w:t xml:space="preserve"> </w:t>
      </w:r>
      <w:r w:rsidRPr="0059576E">
        <w:rPr>
          <w:rFonts w:ascii="Arial" w:hAnsi="Arial" w:cs="Arial"/>
          <w:color w:val="000000" w:themeColor="text1"/>
        </w:rPr>
        <w:t>rate</w:t>
      </w:r>
      <w:r w:rsidRPr="0059576E">
        <w:rPr>
          <w:rFonts w:ascii="Arial" w:hAnsi="Arial" w:cs="Arial"/>
          <w:color w:val="000000" w:themeColor="text1"/>
          <w:spacing w:val="-6"/>
        </w:rPr>
        <w:t xml:space="preserve"> </w:t>
      </w:r>
      <w:r w:rsidRPr="0059576E">
        <w:rPr>
          <w:rFonts w:ascii="Arial" w:hAnsi="Arial" w:cs="Arial"/>
          <w:color w:val="000000" w:themeColor="text1"/>
        </w:rPr>
        <w:t>was</w:t>
      </w:r>
      <w:r w:rsidRPr="0059576E">
        <w:rPr>
          <w:rFonts w:ascii="Arial" w:hAnsi="Arial" w:cs="Arial"/>
          <w:color w:val="000000" w:themeColor="text1"/>
          <w:spacing w:val="-7"/>
        </w:rPr>
        <w:t xml:space="preserve"> </w:t>
      </w:r>
      <w:r w:rsidRPr="0059576E">
        <w:rPr>
          <w:rFonts w:ascii="Arial" w:hAnsi="Arial" w:cs="Arial"/>
          <w:color w:val="000000" w:themeColor="text1"/>
        </w:rPr>
        <w:t xml:space="preserve">32.85%.  </w:t>
      </w:r>
      <w:r w:rsidRPr="0059576E">
        <w:rPr>
          <w:rFonts w:ascii="Arial" w:hAnsi="Arial" w:cs="Arial"/>
          <w:color w:val="000000" w:themeColor="text1"/>
          <w:spacing w:val="12"/>
        </w:rPr>
        <w:t xml:space="preserve">Bolan/Kachi </w:t>
      </w:r>
      <w:r w:rsidRPr="0059576E">
        <w:rPr>
          <w:rFonts w:ascii="Arial" w:hAnsi="Arial" w:cs="Arial"/>
          <w:color w:val="000000" w:themeColor="text1"/>
          <w:spacing w:val="-1"/>
        </w:rPr>
        <w:t>had</w:t>
      </w:r>
      <w:r w:rsidRPr="0059576E">
        <w:rPr>
          <w:rFonts w:ascii="Arial" w:hAnsi="Arial" w:cs="Arial"/>
          <w:color w:val="000000" w:themeColor="text1"/>
          <w:spacing w:val="11"/>
        </w:rPr>
        <w:t xml:space="preserve"> </w:t>
      </w:r>
      <w:r w:rsidRPr="0059576E">
        <w:rPr>
          <w:rFonts w:ascii="Arial" w:hAnsi="Arial" w:cs="Arial"/>
          <w:color w:val="000000" w:themeColor="text1"/>
        </w:rPr>
        <w:t>a</w:t>
      </w:r>
      <w:r w:rsidRPr="0059576E">
        <w:rPr>
          <w:rFonts w:ascii="Arial" w:hAnsi="Arial" w:cs="Arial"/>
          <w:color w:val="000000" w:themeColor="text1"/>
          <w:spacing w:val="14"/>
        </w:rPr>
        <w:t xml:space="preserve"> </w:t>
      </w:r>
      <w:r w:rsidRPr="0059576E">
        <w:rPr>
          <w:rFonts w:ascii="Arial" w:hAnsi="Arial" w:cs="Arial"/>
          <w:color w:val="000000" w:themeColor="text1"/>
          <w:spacing w:val="-1"/>
        </w:rPr>
        <w:t>population</w:t>
      </w:r>
      <w:r w:rsidRPr="0059576E">
        <w:rPr>
          <w:rFonts w:ascii="Arial" w:hAnsi="Arial" w:cs="Arial"/>
          <w:color w:val="000000" w:themeColor="text1"/>
          <w:spacing w:val="11"/>
        </w:rPr>
        <w:t xml:space="preserve"> </w:t>
      </w:r>
      <w:r w:rsidRPr="0059576E">
        <w:rPr>
          <w:rFonts w:ascii="Arial" w:hAnsi="Arial" w:cs="Arial"/>
          <w:color w:val="000000" w:themeColor="text1"/>
        </w:rPr>
        <w:t>of</w:t>
      </w:r>
      <w:r w:rsidRPr="0059576E">
        <w:rPr>
          <w:rFonts w:ascii="Arial" w:hAnsi="Arial" w:cs="Arial"/>
          <w:color w:val="000000" w:themeColor="text1"/>
          <w:spacing w:val="13"/>
        </w:rPr>
        <w:t xml:space="preserve"> </w:t>
      </w:r>
      <w:r w:rsidRPr="0059576E">
        <w:rPr>
          <w:rFonts w:ascii="Arial" w:hAnsi="Arial" w:cs="Arial"/>
          <w:color w:val="000000" w:themeColor="text1"/>
          <w:spacing w:val="-1"/>
        </w:rPr>
        <w:t>309,932,</w:t>
      </w:r>
      <w:r w:rsidRPr="0059576E">
        <w:rPr>
          <w:rFonts w:ascii="Arial" w:hAnsi="Arial" w:cs="Arial"/>
          <w:color w:val="000000" w:themeColor="text1"/>
          <w:spacing w:val="14"/>
        </w:rPr>
        <w:t xml:space="preserve"> </w:t>
      </w:r>
      <w:r w:rsidRPr="0059576E">
        <w:rPr>
          <w:rFonts w:ascii="Arial" w:hAnsi="Arial" w:cs="Arial"/>
          <w:color w:val="000000" w:themeColor="text1"/>
        </w:rPr>
        <w:t>of</w:t>
      </w:r>
      <w:r w:rsidRPr="0059576E">
        <w:rPr>
          <w:rFonts w:ascii="Arial" w:hAnsi="Arial" w:cs="Arial"/>
          <w:color w:val="000000" w:themeColor="text1"/>
          <w:spacing w:val="74"/>
          <w:w w:val="99"/>
        </w:rPr>
        <w:t xml:space="preserve"> </w:t>
      </w:r>
      <w:r w:rsidRPr="0059576E">
        <w:rPr>
          <w:rFonts w:ascii="Arial" w:hAnsi="Arial" w:cs="Arial"/>
          <w:color w:val="000000" w:themeColor="text1"/>
          <w:spacing w:val="-1"/>
        </w:rPr>
        <w:t>which</w:t>
      </w:r>
      <w:r w:rsidRPr="0059576E">
        <w:rPr>
          <w:rFonts w:ascii="Arial" w:hAnsi="Arial" w:cs="Arial"/>
          <w:color w:val="000000" w:themeColor="text1"/>
          <w:spacing w:val="14"/>
        </w:rPr>
        <w:t xml:space="preserve"> </w:t>
      </w:r>
      <w:r w:rsidRPr="0059576E">
        <w:rPr>
          <w:rFonts w:ascii="Arial" w:hAnsi="Arial" w:cs="Arial"/>
          <w:color w:val="000000" w:themeColor="text1"/>
        </w:rPr>
        <w:t>164,291</w:t>
      </w:r>
      <w:r w:rsidRPr="0059576E">
        <w:rPr>
          <w:rFonts w:ascii="Arial" w:hAnsi="Arial" w:cs="Arial"/>
          <w:color w:val="000000" w:themeColor="text1"/>
          <w:spacing w:val="16"/>
        </w:rPr>
        <w:t xml:space="preserve"> </w:t>
      </w:r>
      <w:r w:rsidRPr="0059576E">
        <w:rPr>
          <w:rFonts w:ascii="Arial" w:hAnsi="Arial" w:cs="Arial"/>
          <w:color w:val="000000" w:themeColor="text1"/>
          <w:spacing w:val="-1"/>
        </w:rPr>
        <w:t>were</w:t>
      </w:r>
      <w:r w:rsidRPr="0059576E">
        <w:rPr>
          <w:rFonts w:ascii="Arial" w:hAnsi="Arial" w:cs="Arial"/>
          <w:color w:val="000000" w:themeColor="text1"/>
          <w:spacing w:val="16"/>
        </w:rPr>
        <w:t xml:space="preserve"> </w:t>
      </w:r>
      <w:r w:rsidRPr="0059576E">
        <w:rPr>
          <w:rFonts w:ascii="Arial" w:hAnsi="Arial" w:cs="Arial"/>
          <w:color w:val="000000" w:themeColor="text1"/>
        </w:rPr>
        <w:t>males</w:t>
      </w:r>
      <w:r w:rsidRPr="0059576E">
        <w:rPr>
          <w:rFonts w:ascii="Arial" w:hAnsi="Arial" w:cs="Arial"/>
          <w:color w:val="000000" w:themeColor="text1"/>
          <w:spacing w:val="15"/>
        </w:rPr>
        <w:t xml:space="preserve"> </w:t>
      </w:r>
      <w:r w:rsidRPr="0059576E">
        <w:rPr>
          <w:rFonts w:ascii="Arial" w:hAnsi="Arial" w:cs="Arial"/>
          <w:color w:val="000000" w:themeColor="text1"/>
          <w:spacing w:val="-1"/>
        </w:rPr>
        <w:t>and</w:t>
      </w:r>
      <w:r w:rsidRPr="0059576E">
        <w:rPr>
          <w:rFonts w:ascii="Arial" w:hAnsi="Arial" w:cs="Arial"/>
          <w:color w:val="000000" w:themeColor="text1"/>
          <w:spacing w:val="15"/>
        </w:rPr>
        <w:t xml:space="preserve"> </w:t>
      </w:r>
      <w:r w:rsidRPr="0059576E">
        <w:rPr>
          <w:rFonts w:ascii="Arial" w:hAnsi="Arial" w:cs="Arial"/>
          <w:color w:val="000000" w:themeColor="text1"/>
        </w:rPr>
        <w:t>145,633</w:t>
      </w:r>
      <w:r w:rsidRPr="0059576E">
        <w:rPr>
          <w:rFonts w:ascii="Arial" w:hAnsi="Arial" w:cs="Arial"/>
          <w:color w:val="000000" w:themeColor="text1"/>
          <w:spacing w:val="14"/>
        </w:rPr>
        <w:t xml:space="preserve"> </w:t>
      </w:r>
      <w:r w:rsidRPr="0059576E">
        <w:rPr>
          <w:rFonts w:ascii="Arial" w:hAnsi="Arial" w:cs="Arial"/>
          <w:color w:val="000000" w:themeColor="text1"/>
        </w:rPr>
        <w:t>females.</w:t>
      </w:r>
      <w:r w:rsidRPr="0059576E">
        <w:rPr>
          <w:rFonts w:ascii="Arial" w:hAnsi="Arial" w:cs="Arial"/>
          <w:color w:val="000000" w:themeColor="text1"/>
          <w:spacing w:val="14"/>
        </w:rPr>
        <w:t xml:space="preserve"> </w:t>
      </w:r>
      <w:r w:rsidRPr="0059576E">
        <w:rPr>
          <w:rFonts w:ascii="Arial" w:hAnsi="Arial" w:cs="Arial"/>
          <w:color w:val="000000" w:themeColor="text1"/>
        </w:rPr>
        <w:t>Rural</w:t>
      </w:r>
      <w:r w:rsidRPr="0059576E">
        <w:rPr>
          <w:rFonts w:ascii="Arial" w:hAnsi="Arial" w:cs="Arial"/>
          <w:color w:val="000000" w:themeColor="text1"/>
          <w:spacing w:val="14"/>
        </w:rPr>
        <w:t xml:space="preserve"> </w:t>
      </w:r>
      <w:r w:rsidRPr="0059576E">
        <w:rPr>
          <w:rFonts w:ascii="Arial" w:hAnsi="Arial" w:cs="Arial"/>
          <w:color w:val="000000" w:themeColor="text1"/>
        </w:rPr>
        <w:t>population</w:t>
      </w:r>
      <w:r w:rsidRPr="0059576E">
        <w:rPr>
          <w:rFonts w:ascii="Arial" w:hAnsi="Arial" w:cs="Arial"/>
          <w:color w:val="000000" w:themeColor="text1"/>
          <w:spacing w:val="16"/>
        </w:rPr>
        <w:t xml:space="preserve"> </w:t>
      </w:r>
      <w:r w:rsidRPr="0059576E">
        <w:rPr>
          <w:rFonts w:ascii="Arial" w:hAnsi="Arial" w:cs="Arial"/>
          <w:color w:val="000000" w:themeColor="text1"/>
          <w:spacing w:val="-1"/>
        </w:rPr>
        <w:t>was</w:t>
      </w:r>
      <w:r w:rsidRPr="0059576E">
        <w:rPr>
          <w:rFonts w:ascii="Arial" w:hAnsi="Arial" w:cs="Arial"/>
          <w:color w:val="000000" w:themeColor="text1"/>
          <w:spacing w:val="16"/>
        </w:rPr>
        <w:t xml:space="preserve"> </w:t>
      </w:r>
      <w:r w:rsidRPr="0059576E">
        <w:rPr>
          <w:rFonts w:ascii="Arial" w:hAnsi="Arial" w:cs="Arial"/>
          <w:color w:val="000000" w:themeColor="text1"/>
        </w:rPr>
        <w:t>258,952</w:t>
      </w:r>
      <w:r w:rsidRPr="0059576E">
        <w:rPr>
          <w:rFonts w:ascii="Arial" w:hAnsi="Arial" w:cs="Arial"/>
          <w:color w:val="000000" w:themeColor="text1"/>
          <w:spacing w:val="16"/>
        </w:rPr>
        <w:t xml:space="preserve"> </w:t>
      </w:r>
      <w:r w:rsidRPr="0059576E">
        <w:rPr>
          <w:rFonts w:ascii="Arial" w:hAnsi="Arial" w:cs="Arial"/>
          <w:color w:val="000000" w:themeColor="text1"/>
          <w:spacing w:val="-1"/>
        </w:rPr>
        <w:t>(83.55%)</w:t>
      </w:r>
      <w:r w:rsidRPr="0059576E">
        <w:rPr>
          <w:rFonts w:ascii="Arial" w:hAnsi="Arial" w:cs="Arial"/>
          <w:color w:val="000000" w:themeColor="text1"/>
          <w:spacing w:val="18"/>
        </w:rPr>
        <w:t xml:space="preserve"> </w:t>
      </w:r>
      <w:r w:rsidRPr="0059576E">
        <w:rPr>
          <w:rFonts w:ascii="Arial" w:hAnsi="Arial" w:cs="Arial"/>
          <w:color w:val="000000" w:themeColor="text1"/>
          <w:spacing w:val="-1"/>
        </w:rPr>
        <w:t>while</w:t>
      </w:r>
      <w:r w:rsidRPr="0059576E">
        <w:rPr>
          <w:rFonts w:ascii="Arial" w:hAnsi="Arial" w:cs="Arial"/>
          <w:color w:val="000000" w:themeColor="text1"/>
          <w:spacing w:val="15"/>
        </w:rPr>
        <w:t xml:space="preserve"> </w:t>
      </w:r>
      <w:r w:rsidRPr="0059576E">
        <w:rPr>
          <w:rFonts w:ascii="Arial" w:hAnsi="Arial" w:cs="Arial"/>
          <w:color w:val="000000" w:themeColor="text1"/>
        </w:rPr>
        <w:t>the</w:t>
      </w:r>
      <w:r w:rsidRPr="0059576E">
        <w:rPr>
          <w:rFonts w:ascii="Arial" w:hAnsi="Arial" w:cs="Arial"/>
          <w:color w:val="000000" w:themeColor="text1"/>
          <w:spacing w:val="58"/>
          <w:w w:val="99"/>
        </w:rPr>
        <w:t xml:space="preserve"> </w:t>
      </w:r>
      <w:r w:rsidRPr="0059576E">
        <w:rPr>
          <w:rFonts w:ascii="Arial" w:hAnsi="Arial" w:cs="Arial"/>
          <w:color w:val="000000" w:themeColor="text1"/>
        </w:rPr>
        <w:t>urban</w:t>
      </w:r>
      <w:r w:rsidRPr="0059576E">
        <w:rPr>
          <w:rFonts w:ascii="Arial" w:hAnsi="Arial" w:cs="Arial"/>
          <w:color w:val="000000" w:themeColor="text1"/>
          <w:spacing w:val="24"/>
        </w:rPr>
        <w:t xml:space="preserve"> </w:t>
      </w:r>
      <w:r w:rsidRPr="0059576E">
        <w:rPr>
          <w:rFonts w:ascii="Arial" w:hAnsi="Arial" w:cs="Arial"/>
          <w:color w:val="000000" w:themeColor="text1"/>
        </w:rPr>
        <w:t>population</w:t>
      </w:r>
      <w:r w:rsidRPr="0059576E">
        <w:rPr>
          <w:rFonts w:ascii="Arial" w:hAnsi="Arial" w:cs="Arial"/>
          <w:color w:val="000000" w:themeColor="text1"/>
          <w:spacing w:val="28"/>
        </w:rPr>
        <w:t xml:space="preserve"> </w:t>
      </w:r>
      <w:r w:rsidRPr="0059576E">
        <w:rPr>
          <w:rFonts w:ascii="Arial" w:hAnsi="Arial" w:cs="Arial"/>
          <w:color w:val="000000" w:themeColor="text1"/>
          <w:spacing w:val="-1"/>
        </w:rPr>
        <w:t>was</w:t>
      </w:r>
      <w:r w:rsidRPr="0059576E">
        <w:rPr>
          <w:rFonts w:ascii="Arial" w:hAnsi="Arial" w:cs="Arial"/>
          <w:color w:val="000000" w:themeColor="text1"/>
          <w:spacing w:val="26"/>
        </w:rPr>
        <w:t xml:space="preserve"> </w:t>
      </w:r>
      <w:r w:rsidRPr="0059576E">
        <w:rPr>
          <w:rFonts w:ascii="Arial" w:hAnsi="Arial" w:cs="Arial"/>
          <w:color w:val="000000" w:themeColor="text1"/>
        </w:rPr>
        <w:t>50,980</w:t>
      </w:r>
      <w:r w:rsidRPr="0059576E">
        <w:rPr>
          <w:rFonts w:ascii="Arial" w:hAnsi="Arial" w:cs="Arial"/>
          <w:color w:val="000000" w:themeColor="text1"/>
          <w:spacing w:val="24"/>
        </w:rPr>
        <w:t xml:space="preserve"> </w:t>
      </w:r>
      <w:r w:rsidRPr="0059576E">
        <w:rPr>
          <w:rFonts w:ascii="Arial" w:hAnsi="Arial" w:cs="Arial"/>
          <w:color w:val="000000" w:themeColor="text1"/>
        </w:rPr>
        <w:t>(16.45%).</w:t>
      </w:r>
      <w:r w:rsidRPr="0059576E">
        <w:rPr>
          <w:rFonts w:ascii="Arial" w:hAnsi="Arial" w:cs="Arial"/>
          <w:color w:val="000000" w:themeColor="text1"/>
          <w:spacing w:val="25"/>
        </w:rPr>
        <w:t xml:space="preserve"> </w:t>
      </w:r>
      <w:r w:rsidRPr="0059576E">
        <w:rPr>
          <w:rFonts w:ascii="Arial" w:hAnsi="Arial" w:cs="Arial"/>
          <w:color w:val="000000" w:themeColor="text1"/>
          <w:spacing w:val="1"/>
        </w:rPr>
        <w:t>The</w:t>
      </w:r>
      <w:r w:rsidRPr="0059576E">
        <w:rPr>
          <w:rFonts w:ascii="Arial" w:hAnsi="Arial" w:cs="Arial"/>
          <w:color w:val="000000" w:themeColor="text1"/>
          <w:spacing w:val="25"/>
        </w:rPr>
        <w:t xml:space="preserve"> </w:t>
      </w:r>
      <w:r w:rsidRPr="0059576E">
        <w:rPr>
          <w:rFonts w:ascii="Arial" w:hAnsi="Arial" w:cs="Arial"/>
          <w:color w:val="000000" w:themeColor="text1"/>
        </w:rPr>
        <w:t>literacy</w:t>
      </w:r>
      <w:r w:rsidRPr="0059576E">
        <w:rPr>
          <w:rFonts w:ascii="Arial" w:hAnsi="Arial" w:cs="Arial"/>
          <w:color w:val="000000" w:themeColor="text1"/>
          <w:spacing w:val="24"/>
        </w:rPr>
        <w:t xml:space="preserve"> </w:t>
      </w:r>
      <w:r w:rsidRPr="0059576E">
        <w:rPr>
          <w:rFonts w:ascii="Arial" w:hAnsi="Arial" w:cs="Arial"/>
          <w:color w:val="000000" w:themeColor="text1"/>
        </w:rPr>
        <w:t>rate</w:t>
      </w:r>
      <w:r w:rsidRPr="0059576E">
        <w:rPr>
          <w:rFonts w:ascii="Arial" w:hAnsi="Arial" w:cs="Arial"/>
          <w:color w:val="000000" w:themeColor="text1"/>
          <w:spacing w:val="27"/>
        </w:rPr>
        <w:t xml:space="preserve"> </w:t>
      </w:r>
      <w:r w:rsidRPr="0059576E">
        <w:rPr>
          <w:rFonts w:ascii="Arial" w:hAnsi="Arial" w:cs="Arial"/>
          <w:color w:val="000000" w:themeColor="text1"/>
          <w:spacing w:val="-1"/>
        </w:rPr>
        <w:t>was</w:t>
      </w:r>
      <w:r w:rsidRPr="0059576E">
        <w:rPr>
          <w:rFonts w:ascii="Arial" w:hAnsi="Arial" w:cs="Arial"/>
          <w:color w:val="000000" w:themeColor="text1"/>
          <w:spacing w:val="25"/>
        </w:rPr>
        <w:t xml:space="preserve"> </w:t>
      </w:r>
      <w:r w:rsidRPr="0059576E">
        <w:rPr>
          <w:rFonts w:ascii="Arial" w:hAnsi="Arial" w:cs="Arial"/>
          <w:color w:val="000000" w:themeColor="text1"/>
        </w:rPr>
        <w:t>32.98%</w:t>
      </w:r>
      <w:r w:rsidRPr="0059576E">
        <w:rPr>
          <w:rFonts w:ascii="Arial" w:hAnsi="Arial" w:cs="Arial"/>
          <w:color w:val="000000" w:themeColor="text1"/>
          <w:spacing w:val="33"/>
        </w:rPr>
        <w:t xml:space="preserve"> </w:t>
      </w:r>
      <w:r w:rsidRPr="0059576E">
        <w:rPr>
          <w:rFonts w:ascii="Arial" w:hAnsi="Arial" w:cs="Arial"/>
          <w:color w:val="000000" w:themeColor="text1"/>
        </w:rPr>
        <w:t>-</w:t>
      </w:r>
      <w:r w:rsidRPr="0059576E">
        <w:rPr>
          <w:rFonts w:ascii="Arial" w:hAnsi="Arial" w:cs="Arial"/>
          <w:color w:val="000000" w:themeColor="text1"/>
          <w:spacing w:val="26"/>
        </w:rPr>
        <w:t xml:space="preserve"> </w:t>
      </w:r>
      <w:r w:rsidRPr="0059576E">
        <w:rPr>
          <w:rFonts w:ascii="Arial" w:hAnsi="Arial" w:cs="Arial"/>
          <w:color w:val="000000" w:themeColor="text1"/>
        </w:rPr>
        <w:t>the</w:t>
      </w:r>
      <w:r w:rsidRPr="0059576E">
        <w:rPr>
          <w:rFonts w:ascii="Arial" w:hAnsi="Arial" w:cs="Arial"/>
          <w:color w:val="000000" w:themeColor="text1"/>
          <w:spacing w:val="25"/>
        </w:rPr>
        <w:t xml:space="preserve"> </w:t>
      </w:r>
      <w:r w:rsidRPr="0059576E">
        <w:rPr>
          <w:rFonts w:ascii="Arial" w:hAnsi="Arial" w:cs="Arial"/>
          <w:color w:val="000000" w:themeColor="text1"/>
        </w:rPr>
        <w:t>male</w:t>
      </w:r>
      <w:r w:rsidRPr="0059576E">
        <w:rPr>
          <w:rFonts w:ascii="Arial" w:hAnsi="Arial" w:cs="Arial"/>
          <w:color w:val="000000" w:themeColor="text1"/>
          <w:spacing w:val="25"/>
        </w:rPr>
        <w:t xml:space="preserve"> </w:t>
      </w:r>
      <w:r w:rsidRPr="0059576E">
        <w:rPr>
          <w:rFonts w:ascii="Arial" w:hAnsi="Arial" w:cs="Arial"/>
          <w:color w:val="000000" w:themeColor="text1"/>
        </w:rPr>
        <w:t>literacy</w:t>
      </w:r>
      <w:r w:rsidRPr="0059576E">
        <w:rPr>
          <w:rFonts w:ascii="Arial" w:hAnsi="Arial" w:cs="Arial"/>
          <w:color w:val="000000" w:themeColor="text1"/>
          <w:spacing w:val="20"/>
        </w:rPr>
        <w:t xml:space="preserve"> </w:t>
      </w:r>
      <w:r w:rsidRPr="0059576E">
        <w:rPr>
          <w:rFonts w:ascii="Arial" w:hAnsi="Arial" w:cs="Arial"/>
          <w:color w:val="000000" w:themeColor="text1"/>
        </w:rPr>
        <w:t>rate</w:t>
      </w:r>
      <w:r w:rsidRPr="0059576E">
        <w:rPr>
          <w:rFonts w:ascii="Arial" w:hAnsi="Arial" w:cs="Arial"/>
          <w:color w:val="000000" w:themeColor="text1"/>
          <w:spacing w:val="26"/>
        </w:rPr>
        <w:t xml:space="preserve"> </w:t>
      </w:r>
      <w:r w:rsidRPr="0059576E">
        <w:rPr>
          <w:rFonts w:ascii="Arial" w:hAnsi="Arial" w:cs="Arial"/>
          <w:color w:val="000000" w:themeColor="text1"/>
          <w:spacing w:val="-1"/>
        </w:rPr>
        <w:t>was</w:t>
      </w:r>
      <w:r w:rsidRPr="0059576E">
        <w:rPr>
          <w:rFonts w:ascii="Arial" w:hAnsi="Arial" w:cs="Arial"/>
          <w:color w:val="000000" w:themeColor="text1"/>
          <w:spacing w:val="32"/>
          <w:w w:val="99"/>
        </w:rPr>
        <w:t xml:space="preserve"> </w:t>
      </w:r>
      <w:r w:rsidRPr="0059576E">
        <w:rPr>
          <w:rFonts w:ascii="Arial" w:hAnsi="Arial" w:cs="Arial"/>
          <w:color w:val="000000" w:themeColor="text1"/>
        </w:rPr>
        <w:t>42.44%</w:t>
      </w:r>
      <w:r w:rsidRPr="0059576E">
        <w:rPr>
          <w:rFonts w:ascii="Arial" w:hAnsi="Arial" w:cs="Arial"/>
          <w:color w:val="000000" w:themeColor="text1"/>
          <w:spacing w:val="10"/>
        </w:rPr>
        <w:t xml:space="preserve"> </w:t>
      </w:r>
      <w:r w:rsidRPr="0059576E">
        <w:rPr>
          <w:rFonts w:ascii="Arial" w:hAnsi="Arial" w:cs="Arial"/>
          <w:color w:val="000000" w:themeColor="text1"/>
        </w:rPr>
        <w:t>while</w:t>
      </w:r>
      <w:r w:rsidRPr="0059576E">
        <w:rPr>
          <w:rFonts w:ascii="Arial" w:hAnsi="Arial" w:cs="Arial"/>
          <w:color w:val="000000" w:themeColor="text1"/>
          <w:spacing w:val="10"/>
        </w:rPr>
        <w:t xml:space="preserve"> </w:t>
      </w:r>
      <w:r w:rsidRPr="0059576E">
        <w:rPr>
          <w:rFonts w:ascii="Arial" w:hAnsi="Arial" w:cs="Arial"/>
          <w:color w:val="000000" w:themeColor="text1"/>
        </w:rPr>
        <w:t>the</w:t>
      </w:r>
      <w:r w:rsidRPr="0059576E">
        <w:rPr>
          <w:rFonts w:ascii="Arial" w:hAnsi="Arial" w:cs="Arial"/>
          <w:color w:val="000000" w:themeColor="text1"/>
          <w:spacing w:val="10"/>
        </w:rPr>
        <w:t xml:space="preserve"> </w:t>
      </w:r>
      <w:r w:rsidRPr="0059576E">
        <w:rPr>
          <w:rFonts w:ascii="Arial" w:hAnsi="Arial" w:cs="Arial"/>
          <w:color w:val="000000" w:themeColor="text1"/>
        </w:rPr>
        <w:t>female</w:t>
      </w:r>
      <w:r w:rsidRPr="0059576E">
        <w:rPr>
          <w:rFonts w:ascii="Arial" w:hAnsi="Arial" w:cs="Arial"/>
          <w:color w:val="000000" w:themeColor="text1"/>
          <w:spacing w:val="7"/>
        </w:rPr>
        <w:t xml:space="preserve"> </w:t>
      </w:r>
      <w:r w:rsidRPr="0059576E">
        <w:rPr>
          <w:rFonts w:ascii="Arial" w:hAnsi="Arial" w:cs="Arial"/>
          <w:color w:val="000000" w:themeColor="text1"/>
        </w:rPr>
        <w:t>literacy</w:t>
      </w:r>
      <w:r w:rsidRPr="0059576E">
        <w:rPr>
          <w:rFonts w:ascii="Arial" w:hAnsi="Arial" w:cs="Arial"/>
          <w:color w:val="000000" w:themeColor="text1"/>
          <w:spacing w:val="6"/>
        </w:rPr>
        <w:t xml:space="preserve"> </w:t>
      </w:r>
      <w:r w:rsidRPr="0059576E">
        <w:rPr>
          <w:rFonts w:ascii="Arial" w:hAnsi="Arial" w:cs="Arial"/>
          <w:color w:val="000000" w:themeColor="text1"/>
        </w:rPr>
        <w:t>rate</w:t>
      </w:r>
      <w:r w:rsidRPr="0059576E">
        <w:rPr>
          <w:rFonts w:ascii="Arial" w:hAnsi="Arial" w:cs="Arial"/>
          <w:color w:val="000000" w:themeColor="text1"/>
          <w:spacing w:val="9"/>
        </w:rPr>
        <w:t xml:space="preserve"> </w:t>
      </w:r>
      <w:r w:rsidRPr="0059576E">
        <w:rPr>
          <w:rFonts w:ascii="Arial" w:hAnsi="Arial" w:cs="Arial"/>
          <w:color w:val="000000" w:themeColor="text1"/>
        </w:rPr>
        <w:t>was</w:t>
      </w:r>
      <w:r w:rsidRPr="0059576E">
        <w:rPr>
          <w:rFonts w:ascii="Arial" w:hAnsi="Arial" w:cs="Arial"/>
          <w:color w:val="000000" w:themeColor="text1"/>
          <w:spacing w:val="9"/>
        </w:rPr>
        <w:t xml:space="preserve"> </w:t>
      </w:r>
      <w:r w:rsidRPr="0059576E">
        <w:rPr>
          <w:rFonts w:ascii="Arial" w:hAnsi="Arial" w:cs="Arial"/>
          <w:color w:val="000000" w:themeColor="text1"/>
        </w:rPr>
        <w:t>22.31%.</w:t>
      </w:r>
      <w:r w:rsidRPr="0059576E">
        <w:rPr>
          <w:rFonts w:ascii="Arial" w:hAnsi="Arial" w:cs="Arial"/>
          <w:color w:val="000000" w:themeColor="text1"/>
          <w:spacing w:val="9"/>
        </w:rPr>
        <w:t xml:space="preserve"> </w:t>
      </w:r>
      <w:r w:rsidRPr="0059576E">
        <w:rPr>
          <w:rFonts w:ascii="Arial" w:hAnsi="Arial" w:cs="Arial"/>
          <w:color w:val="000000" w:themeColor="text1"/>
        </w:rPr>
        <w:t>Islam</w:t>
      </w:r>
      <w:r w:rsidRPr="0059576E">
        <w:rPr>
          <w:rFonts w:ascii="Arial" w:hAnsi="Arial" w:cs="Arial"/>
          <w:color w:val="000000" w:themeColor="text1"/>
          <w:spacing w:val="11"/>
        </w:rPr>
        <w:t xml:space="preserve"> </w:t>
      </w:r>
      <w:r w:rsidRPr="0059576E">
        <w:rPr>
          <w:rFonts w:ascii="Arial" w:hAnsi="Arial" w:cs="Arial"/>
          <w:color w:val="000000" w:themeColor="text1"/>
          <w:spacing w:val="-1"/>
        </w:rPr>
        <w:t>was</w:t>
      </w:r>
      <w:r w:rsidRPr="0059576E">
        <w:rPr>
          <w:rFonts w:ascii="Arial" w:hAnsi="Arial" w:cs="Arial"/>
          <w:color w:val="000000" w:themeColor="text1"/>
          <w:spacing w:val="9"/>
        </w:rPr>
        <w:t xml:space="preserve"> </w:t>
      </w:r>
      <w:r w:rsidRPr="0059576E">
        <w:rPr>
          <w:rFonts w:ascii="Arial" w:hAnsi="Arial" w:cs="Arial"/>
          <w:color w:val="000000" w:themeColor="text1"/>
        </w:rPr>
        <w:t>the</w:t>
      </w:r>
      <w:r w:rsidRPr="0059576E">
        <w:rPr>
          <w:rFonts w:ascii="Arial" w:hAnsi="Arial" w:cs="Arial"/>
          <w:color w:val="000000" w:themeColor="text1"/>
          <w:spacing w:val="10"/>
        </w:rPr>
        <w:t xml:space="preserve"> </w:t>
      </w:r>
      <w:r w:rsidRPr="0059576E">
        <w:rPr>
          <w:rFonts w:ascii="Arial" w:hAnsi="Arial" w:cs="Arial"/>
          <w:color w:val="000000" w:themeColor="text1"/>
        </w:rPr>
        <w:t>predominant</w:t>
      </w:r>
      <w:r w:rsidRPr="0059576E">
        <w:rPr>
          <w:rFonts w:ascii="Arial" w:hAnsi="Arial" w:cs="Arial"/>
          <w:color w:val="000000" w:themeColor="text1"/>
          <w:spacing w:val="10"/>
        </w:rPr>
        <w:t xml:space="preserve"> </w:t>
      </w:r>
      <w:r w:rsidRPr="0059576E">
        <w:rPr>
          <w:rFonts w:ascii="Arial" w:hAnsi="Arial" w:cs="Arial"/>
          <w:color w:val="000000" w:themeColor="text1"/>
        </w:rPr>
        <w:t>religion</w:t>
      </w:r>
      <w:r w:rsidRPr="0059576E">
        <w:rPr>
          <w:rFonts w:ascii="Arial" w:hAnsi="Arial" w:cs="Arial"/>
          <w:color w:val="000000" w:themeColor="text1"/>
          <w:spacing w:val="9"/>
        </w:rPr>
        <w:t xml:space="preserve"> </w:t>
      </w:r>
      <w:r w:rsidRPr="0059576E">
        <w:rPr>
          <w:rFonts w:ascii="Arial" w:hAnsi="Arial" w:cs="Arial"/>
          <w:color w:val="000000" w:themeColor="text1"/>
        </w:rPr>
        <w:t>with</w:t>
      </w:r>
      <w:r w:rsidRPr="0059576E">
        <w:rPr>
          <w:rFonts w:ascii="Arial" w:hAnsi="Arial" w:cs="Arial"/>
          <w:color w:val="000000" w:themeColor="text1"/>
          <w:spacing w:val="8"/>
        </w:rPr>
        <w:t xml:space="preserve"> </w:t>
      </w:r>
      <w:r w:rsidRPr="0059576E">
        <w:rPr>
          <w:rFonts w:ascii="Arial" w:hAnsi="Arial" w:cs="Arial"/>
          <w:color w:val="000000" w:themeColor="text1"/>
        </w:rPr>
        <w:t>98.83%,</w:t>
      </w:r>
      <w:r w:rsidRPr="0059576E">
        <w:rPr>
          <w:rFonts w:ascii="Arial" w:hAnsi="Arial" w:cs="Arial"/>
          <w:color w:val="000000" w:themeColor="text1"/>
          <w:spacing w:val="44"/>
          <w:w w:val="99"/>
        </w:rPr>
        <w:t xml:space="preserve"> </w:t>
      </w:r>
      <w:r w:rsidRPr="0059576E">
        <w:rPr>
          <w:rFonts w:ascii="Arial" w:hAnsi="Arial" w:cs="Arial"/>
          <w:color w:val="000000" w:themeColor="text1"/>
        </w:rPr>
        <w:t>while</w:t>
      </w:r>
      <w:r w:rsidRPr="0059576E">
        <w:rPr>
          <w:rFonts w:ascii="Arial" w:hAnsi="Arial" w:cs="Arial"/>
          <w:color w:val="000000" w:themeColor="text1"/>
          <w:spacing w:val="-7"/>
        </w:rPr>
        <w:t xml:space="preserve"> </w:t>
      </w:r>
      <w:r w:rsidRPr="0059576E">
        <w:rPr>
          <w:rFonts w:ascii="Arial" w:hAnsi="Arial" w:cs="Arial"/>
          <w:color w:val="000000" w:themeColor="text1"/>
        </w:rPr>
        <w:t>Hindus</w:t>
      </w:r>
      <w:r w:rsidRPr="0059576E">
        <w:rPr>
          <w:rFonts w:ascii="Arial" w:hAnsi="Arial" w:cs="Arial"/>
          <w:color w:val="000000" w:themeColor="text1"/>
          <w:spacing w:val="-6"/>
        </w:rPr>
        <w:t xml:space="preserve"> </w:t>
      </w:r>
      <w:r w:rsidRPr="0059576E">
        <w:rPr>
          <w:rFonts w:ascii="Arial" w:hAnsi="Arial" w:cs="Arial"/>
          <w:color w:val="000000" w:themeColor="text1"/>
        </w:rPr>
        <w:t>are</w:t>
      </w:r>
      <w:r w:rsidRPr="0059576E">
        <w:rPr>
          <w:rFonts w:ascii="Arial" w:hAnsi="Arial" w:cs="Arial"/>
          <w:color w:val="000000" w:themeColor="text1"/>
          <w:spacing w:val="-3"/>
        </w:rPr>
        <w:t xml:space="preserve"> </w:t>
      </w:r>
      <w:r w:rsidRPr="0059576E">
        <w:rPr>
          <w:rFonts w:ascii="Arial" w:hAnsi="Arial" w:cs="Arial"/>
          <w:color w:val="000000" w:themeColor="text1"/>
        </w:rPr>
        <w:t>1.04%</w:t>
      </w:r>
      <w:r w:rsidRPr="0059576E">
        <w:rPr>
          <w:rFonts w:ascii="Arial" w:hAnsi="Arial" w:cs="Arial"/>
          <w:color w:val="000000" w:themeColor="text1"/>
          <w:spacing w:val="-7"/>
        </w:rPr>
        <w:t xml:space="preserve"> </w:t>
      </w:r>
      <w:r w:rsidRPr="0059576E">
        <w:rPr>
          <w:rFonts w:ascii="Arial" w:hAnsi="Arial" w:cs="Arial"/>
          <w:color w:val="000000" w:themeColor="text1"/>
        </w:rPr>
        <w:t>of</w:t>
      </w:r>
      <w:r w:rsidRPr="0059576E">
        <w:rPr>
          <w:rFonts w:ascii="Arial" w:hAnsi="Arial" w:cs="Arial"/>
          <w:color w:val="000000" w:themeColor="text1"/>
          <w:spacing w:val="-5"/>
        </w:rPr>
        <w:t xml:space="preserve"> </w:t>
      </w:r>
      <w:r w:rsidRPr="0059576E">
        <w:rPr>
          <w:rFonts w:ascii="Arial" w:hAnsi="Arial" w:cs="Arial"/>
          <w:color w:val="000000" w:themeColor="text1"/>
        </w:rPr>
        <w:t>the</w:t>
      </w:r>
      <w:r w:rsidRPr="0059576E">
        <w:rPr>
          <w:rFonts w:ascii="Arial" w:hAnsi="Arial" w:cs="Arial"/>
          <w:color w:val="000000" w:themeColor="text1"/>
          <w:spacing w:val="-6"/>
        </w:rPr>
        <w:t xml:space="preserve"> </w:t>
      </w:r>
      <w:r w:rsidRPr="0059576E">
        <w:rPr>
          <w:rFonts w:ascii="Arial" w:hAnsi="Arial" w:cs="Arial"/>
          <w:color w:val="000000" w:themeColor="text1"/>
        </w:rPr>
        <w:t xml:space="preserve">population. </w:t>
      </w:r>
      <w:r w:rsidRPr="0059576E">
        <w:rPr>
          <w:rFonts w:ascii="Arial" w:hAnsi="Arial" w:cs="Arial"/>
          <w:color w:val="000000" w:themeColor="text1"/>
          <w:sz w:val="21"/>
          <w:szCs w:val="21"/>
          <w:shd w:val="clear" w:color="auto" w:fill="FFFFFF"/>
        </w:rPr>
        <w:t>District Kachhi has 40,896 households and a population of 309,932, of which 164,291 were males and 145,633 females. Rural population was 258,952 (83.55%). Kachhi had a sex ratio of 886 females per 1000 males and a literacy rate of 32.98% - 42.44% for males and 22.31% for females.</w:t>
      </w:r>
    </w:p>
    <w:p w14:paraId="26FEA0B0" w14:textId="77777777" w:rsidR="00B253B1" w:rsidRPr="0059576E" w:rsidRDefault="00B253B1" w:rsidP="001F5C8A">
      <w:pPr>
        <w:pStyle w:val="BodyText"/>
        <w:spacing w:line="276" w:lineRule="auto"/>
        <w:ind w:left="0" w:right="-17"/>
        <w:jc w:val="both"/>
        <w:rPr>
          <w:rFonts w:ascii="Arial" w:hAnsi="Arial" w:cs="Arial"/>
          <w:color w:val="000000" w:themeColor="text1"/>
        </w:rPr>
      </w:pPr>
    </w:p>
    <w:p w14:paraId="7DDE417B" w14:textId="77777777" w:rsidR="0042584E" w:rsidRPr="0059576E" w:rsidRDefault="0042584E" w:rsidP="001F5C8A">
      <w:pPr>
        <w:pStyle w:val="BodyText"/>
        <w:spacing w:line="276" w:lineRule="auto"/>
        <w:ind w:left="0" w:right="-17"/>
        <w:jc w:val="both"/>
        <w:rPr>
          <w:rFonts w:ascii="Arial" w:eastAsia="Arial" w:hAnsi="Arial" w:cs="Arial"/>
          <w:b/>
          <w:bCs/>
          <w:i/>
          <w:iCs/>
          <w:color w:val="000000" w:themeColor="text1"/>
        </w:rPr>
      </w:pPr>
      <w:r w:rsidRPr="0059576E">
        <w:rPr>
          <w:rFonts w:ascii="Arial" w:eastAsia="Arial" w:hAnsi="Arial" w:cs="Arial"/>
          <w:b/>
          <w:bCs/>
          <w:i/>
          <w:iCs/>
          <w:color w:val="000000" w:themeColor="text1"/>
        </w:rPr>
        <w:t>Quetta</w:t>
      </w:r>
    </w:p>
    <w:p w14:paraId="116752A9" w14:textId="7886AD25" w:rsidR="00B253B1" w:rsidRPr="0059576E" w:rsidRDefault="00B253B1" w:rsidP="001F5C8A">
      <w:pPr>
        <w:pStyle w:val="BodyText"/>
        <w:spacing w:line="276" w:lineRule="auto"/>
        <w:ind w:left="0" w:right="-17"/>
        <w:jc w:val="both"/>
        <w:rPr>
          <w:rFonts w:ascii="Arial" w:hAnsi="Arial" w:cs="Arial"/>
          <w:color w:val="000000" w:themeColor="text1"/>
          <w:sz w:val="21"/>
          <w:szCs w:val="21"/>
          <w:shd w:val="clear" w:color="auto" w:fill="FFFFFF"/>
        </w:rPr>
      </w:pPr>
      <w:r w:rsidRPr="0059576E">
        <w:rPr>
          <w:rFonts w:ascii="Arial" w:hAnsi="Arial" w:cs="Arial"/>
          <w:color w:val="000000" w:themeColor="text1"/>
          <w:sz w:val="21"/>
          <w:szCs w:val="21"/>
          <w:shd w:val="clear" w:color="auto" w:fill="FFFFFF"/>
        </w:rPr>
        <w:t>The population of district Quetta is reported 2,269,473. The male and female population ratio is 1,190,476 (52.5%) and 1,078,718 (47.5%) and average family size is reported 7.97. The transgender population is reported 279</w:t>
      </w:r>
      <w:r w:rsidRPr="0059576E">
        <w:rPr>
          <w:rFonts w:ascii="Arial" w:hAnsi="Arial" w:cs="Arial"/>
          <w:sz w:val="21"/>
          <w:szCs w:val="21"/>
          <w:shd w:val="clear" w:color="auto" w:fill="FFFFFF"/>
        </w:rPr>
        <w:footnoteReference w:id="23"/>
      </w:r>
      <w:r w:rsidRPr="0059576E">
        <w:rPr>
          <w:rFonts w:ascii="Arial" w:hAnsi="Arial" w:cs="Arial"/>
          <w:color w:val="000000" w:themeColor="text1"/>
          <w:sz w:val="21"/>
          <w:szCs w:val="21"/>
          <w:shd w:val="clear" w:color="auto" w:fill="FFFFFF"/>
        </w:rPr>
        <w:t>.</w:t>
      </w:r>
      <w:r w:rsidR="00EE1D4B" w:rsidRPr="0059576E">
        <w:rPr>
          <w:rFonts w:ascii="Arial" w:hAnsi="Arial" w:cs="Arial"/>
          <w:color w:val="000000" w:themeColor="text1"/>
          <w:sz w:val="21"/>
          <w:szCs w:val="21"/>
          <w:shd w:val="clear" w:color="auto" w:fill="FFFFFF"/>
        </w:rPr>
        <w:t xml:space="preserve"> As of 2017 census, the rural population in the area amounted to 1,274,494 individuals, while the urban population is 1,001,205 individuals.  Quetta had a sex ratio of 906 females per 1000 males and a literacy rate of 58.76% (69.56% for males and 46.74% for females).</w:t>
      </w:r>
      <w:r w:rsidR="00EE1D4B" w:rsidRPr="0059576E">
        <w:rPr>
          <w:rFonts w:ascii="Arial" w:hAnsi="Arial" w:cs="Arial"/>
          <w:color w:val="000000" w:themeColor="text1"/>
          <w:sz w:val="21"/>
          <w:szCs w:val="21"/>
          <w:vertAlign w:val="superscript"/>
        </w:rPr>
        <w:footnoteReference w:id="24"/>
      </w:r>
    </w:p>
    <w:p w14:paraId="61AD5F19" w14:textId="53262942" w:rsidR="00EE1D4B" w:rsidRPr="0059576E" w:rsidRDefault="00EE1D4B" w:rsidP="001F5C8A">
      <w:pPr>
        <w:pStyle w:val="BodyText"/>
        <w:spacing w:line="276" w:lineRule="auto"/>
        <w:ind w:left="0" w:right="-17"/>
        <w:jc w:val="both"/>
        <w:rPr>
          <w:rFonts w:ascii="Arial" w:hAnsi="Arial" w:cs="Arial"/>
          <w:color w:val="000000" w:themeColor="text1"/>
          <w:sz w:val="21"/>
          <w:szCs w:val="21"/>
          <w:shd w:val="clear" w:color="auto" w:fill="FFFFFF"/>
        </w:rPr>
      </w:pPr>
    </w:p>
    <w:p w14:paraId="5F6755B5" w14:textId="77777777" w:rsidR="00EE1D4B" w:rsidRPr="0059576E" w:rsidRDefault="00EE1D4B" w:rsidP="00EE1D4B">
      <w:pPr>
        <w:pStyle w:val="BodyText"/>
        <w:spacing w:line="276" w:lineRule="auto"/>
        <w:ind w:left="0" w:right="-17"/>
        <w:jc w:val="both"/>
        <w:rPr>
          <w:rFonts w:ascii="Arial" w:hAnsi="Arial" w:cs="Arial"/>
          <w:color w:val="000000" w:themeColor="text1"/>
          <w:sz w:val="21"/>
          <w:szCs w:val="21"/>
          <w:shd w:val="clear" w:color="auto" w:fill="FFFFFF"/>
        </w:rPr>
      </w:pPr>
      <w:r w:rsidRPr="0059576E">
        <w:rPr>
          <w:rFonts w:ascii="Arial" w:hAnsi="Arial" w:cs="Arial"/>
          <w:color w:val="000000" w:themeColor="text1"/>
          <w:sz w:val="21"/>
          <w:szCs w:val="21"/>
          <w:shd w:val="clear" w:color="auto" w:fill="FFFFFF"/>
        </w:rPr>
        <w:t xml:space="preserve">As per UNICEF report, approximately 0.7 million people reside in the slums area. A significant portion of slums (57%) are unregistered, making them ineligible for official resource allocations. Additionally, 85% of these areas lack access to </w:t>
      </w:r>
      <w:r w:rsidRPr="0059576E">
        <w:rPr>
          <w:rFonts w:ascii="Arial" w:hAnsi="Arial" w:cs="Arial"/>
          <w:noProof/>
          <w:snapToGrid w:val="0"/>
        </w:rPr>
        <w:t>government</w:t>
      </w:r>
      <w:r w:rsidRPr="0059576E">
        <w:rPr>
          <w:rFonts w:ascii="Arial" w:hAnsi="Arial" w:cs="Arial"/>
          <w:color w:val="000000" w:themeColor="text1"/>
          <w:sz w:val="21"/>
          <w:szCs w:val="21"/>
          <w:shd w:val="clear" w:color="auto" w:fill="FFFFFF"/>
        </w:rPr>
        <w:t xml:space="preserve"> water systems. Waste management is also a significant issue, as 84% slums either do not have any drains or have choked and filthy drains. Only 7% slums have waste pick up facility by the government, while 91% throw waste on empty plots/streets. Furthermore, 47% of these areas lack schools, and most dwellings consist of temporary mud houses with poor infrastructure. Overall, residents in these areas lack access to basic resources</w:t>
      </w:r>
      <w:r w:rsidRPr="0059576E">
        <w:rPr>
          <w:rFonts w:ascii="Arial" w:hAnsi="Arial" w:cs="Arial"/>
          <w:color w:val="000000" w:themeColor="text1"/>
          <w:sz w:val="21"/>
          <w:szCs w:val="21"/>
          <w:vertAlign w:val="superscript"/>
        </w:rPr>
        <w:footnoteReference w:id="25"/>
      </w:r>
      <w:r w:rsidRPr="0059576E">
        <w:rPr>
          <w:rFonts w:ascii="Arial" w:hAnsi="Arial" w:cs="Arial"/>
          <w:color w:val="000000" w:themeColor="text1"/>
          <w:sz w:val="21"/>
          <w:szCs w:val="21"/>
          <w:shd w:val="clear" w:color="auto" w:fill="FFFFFF"/>
        </w:rPr>
        <w:t>.</w:t>
      </w:r>
    </w:p>
    <w:p w14:paraId="7A09A762" w14:textId="089E30D4" w:rsidR="00EE1D4B" w:rsidRDefault="00EE1D4B" w:rsidP="001F5C8A">
      <w:pPr>
        <w:pStyle w:val="BodyText"/>
        <w:spacing w:line="276" w:lineRule="auto"/>
        <w:ind w:right="167"/>
        <w:jc w:val="both"/>
        <w:rPr>
          <w:rFonts w:ascii="Arial" w:eastAsia="Arial" w:hAnsi="Arial" w:cs="Arial"/>
          <w:color w:val="000000" w:themeColor="text1"/>
        </w:rPr>
      </w:pPr>
    </w:p>
    <w:p w14:paraId="37C3ED4A" w14:textId="7272F32A" w:rsidR="00115460" w:rsidRDefault="00115460" w:rsidP="001F5C8A">
      <w:pPr>
        <w:pStyle w:val="BodyText"/>
        <w:spacing w:line="276" w:lineRule="auto"/>
        <w:ind w:right="167"/>
        <w:jc w:val="both"/>
        <w:rPr>
          <w:rFonts w:ascii="Arial" w:eastAsia="Arial" w:hAnsi="Arial" w:cs="Arial"/>
          <w:color w:val="000000" w:themeColor="text1"/>
        </w:rPr>
      </w:pPr>
    </w:p>
    <w:p w14:paraId="3EE796CE" w14:textId="5591431D" w:rsidR="00115460" w:rsidRDefault="00115460" w:rsidP="001F5C8A">
      <w:pPr>
        <w:pStyle w:val="BodyText"/>
        <w:spacing w:line="276" w:lineRule="auto"/>
        <w:ind w:right="167"/>
        <w:jc w:val="both"/>
        <w:rPr>
          <w:rFonts w:ascii="Arial" w:eastAsia="Arial" w:hAnsi="Arial" w:cs="Arial"/>
          <w:color w:val="000000" w:themeColor="text1"/>
        </w:rPr>
      </w:pPr>
    </w:p>
    <w:p w14:paraId="43DAE540" w14:textId="77777777" w:rsidR="00B253B1" w:rsidRPr="0059576E" w:rsidRDefault="00B253B1" w:rsidP="001F5C8A">
      <w:pPr>
        <w:pStyle w:val="BodyText"/>
        <w:spacing w:line="276" w:lineRule="auto"/>
        <w:ind w:right="167"/>
        <w:jc w:val="both"/>
        <w:rPr>
          <w:rFonts w:ascii="Arial" w:hAnsi="Arial" w:cs="Arial"/>
          <w:color w:val="000000" w:themeColor="text1"/>
        </w:rPr>
      </w:pPr>
    </w:p>
    <w:p w14:paraId="3F99A982" w14:textId="77777777" w:rsidR="00B253B1" w:rsidRPr="0059576E" w:rsidRDefault="00B253B1" w:rsidP="001F5C8A">
      <w:pPr>
        <w:pStyle w:val="SUBHEADING3"/>
        <w:spacing w:before="0" w:line="276" w:lineRule="auto"/>
        <w:jc w:val="both"/>
      </w:pPr>
      <w:bookmarkStart w:id="1046" w:name="_Toc159072227"/>
      <w:r w:rsidRPr="0059576E">
        <w:t>Races</w:t>
      </w:r>
      <w:r w:rsidRPr="0059576E">
        <w:rPr>
          <w:spacing w:val="-3"/>
        </w:rPr>
        <w:t xml:space="preserve"> </w:t>
      </w:r>
      <w:r w:rsidRPr="0059576E">
        <w:t>and Tribes</w:t>
      </w:r>
      <w:bookmarkEnd w:id="1046"/>
    </w:p>
    <w:p w14:paraId="0508B13A" w14:textId="77777777" w:rsidR="00B253B1" w:rsidRPr="0059576E" w:rsidRDefault="00B253B1" w:rsidP="001F5C8A">
      <w:pPr>
        <w:pStyle w:val="Default"/>
        <w:widowControl w:val="0"/>
        <w:autoSpaceDE/>
        <w:autoSpaceDN/>
        <w:adjustRightInd/>
        <w:spacing w:line="276" w:lineRule="auto"/>
        <w:jc w:val="both"/>
        <w:rPr>
          <w:rFonts w:ascii="Arial" w:hAnsi="Arial" w:cs="Arial"/>
          <w:i/>
          <w:color w:val="000000" w:themeColor="text1"/>
          <w:spacing w:val="-1"/>
          <w:sz w:val="22"/>
          <w:szCs w:val="22"/>
        </w:rPr>
      </w:pPr>
    </w:p>
    <w:p w14:paraId="74505F2E" w14:textId="77777777" w:rsidR="0042584E" w:rsidRPr="0059576E" w:rsidRDefault="0042584E" w:rsidP="001F5C8A">
      <w:pPr>
        <w:spacing w:after="0" w:line="276" w:lineRule="auto"/>
        <w:jc w:val="both"/>
        <w:rPr>
          <w:rFonts w:ascii="Arial" w:eastAsia="Calibri" w:hAnsi="Arial" w:cs="Arial"/>
          <w:b/>
          <w:bCs/>
          <w:i/>
          <w:iCs/>
          <w:color w:val="000000" w:themeColor="text1"/>
        </w:rPr>
      </w:pPr>
      <w:r w:rsidRPr="0059576E">
        <w:rPr>
          <w:rFonts w:ascii="Arial" w:eastAsia="Calibri" w:hAnsi="Arial" w:cs="Arial"/>
          <w:b/>
          <w:bCs/>
          <w:i/>
          <w:iCs/>
          <w:color w:val="000000" w:themeColor="text1"/>
        </w:rPr>
        <w:t>Kachhi Plains</w:t>
      </w:r>
    </w:p>
    <w:p w14:paraId="3983BF1C" w14:textId="69AB8669" w:rsidR="00B253B1" w:rsidRPr="0059576E" w:rsidRDefault="00B253B1" w:rsidP="001F5C8A">
      <w:pPr>
        <w:pStyle w:val="Default"/>
        <w:spacing w:line="276" w:lineRule="auto"/>
        <w:jc w:val="both"/>
        <w:rPr>
          <w:rFonts w:ascii="Arial" w:hAnsi="Arial" w:cs="Arial"/>
          <w:color w:val="000000" w:themeColor="text1"/>
          <w:sz w:val="22"/>
          <w:szCs w:val="22"/>
        </w:rPr>
      </w:pPr>
      <w:r w:rsidRPr="0059576E">
        <w:rPr>
          <w:rFonts w:ascii="Arial" w:hAnsi="Arial" w:cs="Arial"/>
          <w:color w:val="000000" w:themeColor="text1"/>
          <w:spacing w:val="-1"/>
          <w:sz w:val="22"/>
          <w:szCs w:val="22"/>
        </w:rPr>
        <w:t xml:space="preserve">The </w:t>
      </w:r>
      <w:r w:rsidRPr="0059576E">
        <w:rPr>
          <w:rFonts w:ascii="Arial" w:hAnsi="Arial" w:cs="Arial"/>
          <w:color w:val="000000" w:themeColor="text1"/>
          <w:sz w:val="22"/>
          <w:szCs w:val="22"/>
        </w:rPr>
        <w:t>cultural</w:t>
      </w:r>
      <w:r w:rsidRPr="0059576E">
        <w:rPr>
          <w:rFonts w:ascii="Arial" w:hAnsi="Arial" w:cs="Arial"/>
          <w:color w:val="000000" w:themeColor="text1"/>
          <w:spacing w:val="32"/>
          <w:sz w:val="22"/>
          <w:szCs w:val="22"/>
        </w:rPr>
        <w:t xml:space="preserve"> </w:t>
      </w:r>
      <w:r w:rsidRPr="0059576E">
        <w:rPr>
          <w:rFonts w:ascii="Arial" w:hAnsi="Arial" w:cs="Arial"/>
          <w:color w:val="000000" w:themeColor="text1"/>
          <w:sz w:val="22"/>
          <w:szCs w:val="22"/>
        </w:rPr>
        <w:t>environment of</w:t>
      </w:r>
      <w:r w:rsidR="0042584E" w:rsidRPr="0059576E">
        <w:rPr>
          <w:rFonts w:ascii="Arial" w:hAnsi="Arial" w:cs="Arial"/>
          <w:color w:val="000000" w:themeColor="text1"/>
          <w:sz w:val="22"/>
          <w:szCs w:val="22"/>
        </w:rPr>
        <w:t xml:space="preserve"> Sibi</w:t>
      </w:r>
      <w:r w:rsidRPr="0059576E">
        <w:rPr>
          <w:rFonts w:ascii="Arial" w:hAnsi="Arial" w:cs="Arial"/>
          <w:color w:val="000000" w:themeColor="text1"/>
          <w:sz w:val="22"/>
          <w:szCs w:val="22"/>
        </w:rPr>
        <w:t xml:space="preserve"> depicts a</w:t>
      </w:r>
      <w:r w:rsidRPr="0059576E">
        <w:rPr>
          <w:rFonts w:ascii="Arial" w:hAnsi="Arial" w:cs="Arial"/>
          <w:color w:val="000000" w:themeColor="text1"/>
          <w:spacing w:val="31"/>
          <w:sz w:val="22"/>
          <w:szCs w:val="22"/>
        </w:rPr>
        <w:t xml:space="preserve"> </w:t>
      </w:r>
      <w:r w:rsidRPr="0059576E">
        <w:rPr>
          <w:rFonts w:ascii="Arial" w:hAnsi="Arial" w:cs="Arial"/>
          <w:color w:val="000000" w:themeColor="text1"/>
          <w:sz w:val="22"/>
          <w:szCs w:val="22"/>
        </w:rPr>
        <w:t>diverse</w:t>
      </w:r>
      <w:r w:rsidRPr="0059576E">
        <w:rPr>
          <w:rFonts w:ascii="Arial" w:hAnsi="Arial" w:cs="Arial"/>
          <w:color w:val="000000" w:themeColor="text1"/>
          <w:spacing w:val="29"/>
          <w:sz w:val="22"/>
          <w:szCs w:val="22"/>
        </w:rPr>
        <w:t xml:space="preserve"> </w:t>
      </w:r>
      <w:r w:rsidRPr="0059576E">
        <w:rPr>
          <w:rFonts w:ascii="Arial" w:hAnsi="Arial" w:cs="Arial"/>
          <w:color w:val="000000" w:themeColor="text1"/>
          <w:sz w:val="22"/>
          <w:szCs w:val="22"/>
        </w:rPr>
        <w:t>range</w:t>
      </w:r>
      <w:r w:rsidRPr="0059576E">
        <w:rPr>
          <w:rFonts w:ascii="Arial" w:hAnsi="Arial" w:cs="Arial"/>
          <w:color w:val="000000" w:themeColor="text1"/>
          <w:spacing w:val="31"/>
          <w:sz w:val="22"/>
          <w:szCs w:val="22"/>
        </w:rPr>
        <w:t xml:space="preserve"> </w:t>
      </w:r>
      <w:r w:rsidRPr="0059576E">
        <w:rPr>
          <w:rFonts w:ascii="Arial" w:hAnsi="Arial" w:cs="Arial"/>
          <w:color w:val="000000" w:themeColor="text1"/>
          <w:sz w:val="22"/>
          <w:szCs w:val="22"/>
        </w:rPr>
        <w:t>of</w:t>
      </w:r>
      <w:r w:rsidRPr="0059576E">
        <w:rPr>
          <w:rFonts w:ascii="Arial" w:hAnsi="Arial" w:cs="Arial"/>
          <w:color w:val="000000" w:themeColor="text1"/>
          <w:spacing w:val="31"/>
          <w:sz w:val="22"/>
          <w:szCs w:val="22"/>
        </w:rPr>
        <w:t xml:space="preserve"> </w:t>
      </w:r>
      <w:r w:rsidRPr="0059576E">
        <w:rPr>
          <w:rFonts w:ascii="Arial" w:hAnsi="Arial" w:cs="Arial"/>
          <w:color w:val="000000" w:themeColor="text1"/>
          <w:spacing w:val="-1"/>
          <w:sz w:val="22"/>
          <w:szCs w:val="22"/>
        </w:rPr>
        <w:t>ethnic</w:t>
      </w:r>
      <w:r w:rsidRPr="0059576E">
        <w:rPr>
          <w:rFonts w:ascii="Arial" w:hAnsi="Arial" w:cs="Arial"/>
          <w:color w:val="000000" w:themeColor="text1"/>
          <w:spacing w:val="30"/>
          <w:sz w:val="22"/>
          <w:szCs w:val="22"/>
        </w:rPr>
        <w:t xml:space="preserve"> </w:t>
      </w:r>
      <w:r w:rsidRPr="0059576E">
        <w:rPr>
          <w:rFonts w:ascii="Arial" w:hAnsi="Arial" w:cs="Arial"/>
          <w:color w:val="000000" w:themeColor="text1"/>
          <w:sz w:val="22"/>
          <w:szCs w:val="22"/>
        </w:rPr>
        <w:t>groups.</w:t>
      </w:r>
      <w:r w:rsidRPr="0059576E">
        <w:rPr>
          <w:rFonts w:ascii="Arial" w:hAnsi="Arial" w:cs="Arial"/>
          <w:color w:val="000000" w:themeColor="text1"/>
          <w:spacing w:val="29"/>
          <w:sz w:val="22"/>
          <w:szCs w:val="22"/>
        </w:rPr>
        <w:t xml:space="preserve"> </w:t>
      </w:r>
      <w:r w:rsidRPr="0059576E">
        <w:rPr>
          <w:rFonts w:ascii="Arial" w:hAnsi="Arial" w:cs="Arial"/>
          <w:color w:val="000000" w:themeColor="text1"/>
          <w:sz w:val="22"/>
          <w:szCs w:val="22"/>
        </w:rPr>
        <w:t>Despite</w:t>
      </w:r>
      <w:r w:rsidRPr="0059576E">
        <w:rPr>
          <w:rFonts w:ascii="Arial" w:hAnsi="Arial" w:cs="Arial"/>
          <w:color w:val="000000" w:themeColor="text1"/>
          <w:spacing w:val="31"/>
          <w:sz w:val="22"/>
          <w:szCs w:val="22"/>
        </w:rPr>
        <w:t xml:space="preserve"> </w:t>
      </w:r>
      <w:r w:rsidRPr="0059576E">
        <w:rPr>
          <w:rFonts w:ascii="Arial" w:hAnsi="Arial" w:cs="Arial"/>
          <w:color w:val="000000" w:themeColor="text1"/>
          <w:sz w:val="22"/>
          <w:szCs w:val="22"/>
        </w:rPr>
        <w:t>speaking</w:t>
      </w:r>
      <w:r w:rsidRPr="0059576E">
        <w:rPr>
          <w:rFonts w:ascii="Arial" w:hAnsi="Arial" w:cs="Arial"/>
          <w:color w:val="000000" w:themeColor="text1"/>
          <w:spacing w:val="66"/>
          <w:w w:val="99"/>
          <w:sz w:val="22"/>
          <w:szCs w:val="22"/>
        </w:rPr>
        <w:t xml:space="preserve"> </w:t>
      </w:r>
      <w:r w:rsidRPr="0059576E">
        <w:rPr>
          <w:rFonts w:ascii="Arial" w:hAnsi="Arial" w:cs="Arial"/>
          <w:color w:val="000000" w:themeColor="text1"/>
          <w:spacing w:val="-1"/>
          <w:sz w:val="22"/>
          <w:szCs w:val="22"/>
        </w:rPr>
        <w:t>multiple</w:t>
      </w:r>
      <w:r w:rsidRPr="0059576E">
        <w:rPr>
          <w:rFonts w:ascii="Arial" w:hAnsi="Arial" w:cs="Arial"/>
          <w:color w:val="000000" w:themeColor="text1"/>
          <w:spacing w:val="-5"/>
          <w:sz w:val="22"/>
          <w:szCs w:val="22"/>
        </w:rPr>
        <w:t xml:space="preserve"> </w:t>
      </w:r>
      <w:r w:rsidRPr="0059576E">
        <w:rPr>
          <w:rFonts w:ascii="Arial" w:hAnsi="Arial" w:cs="Arial"/>
          <w:color w:val="000000" w:themeColor="text1"/>
          <w:spacing w:val="-1"/>
          <w:sz w:val="22"/>
          <w:szCs w:val="22"/>
        </w:rPr>
        <w:t>languages,</w:t>
      </w:r>
      <w:r w:rsidRPr="0059576E">
        <w:rPr>
          <w:rFonts w:ascii="Arial" w:hAnsi="Arial" w:cs="Arial"/>
          <w:color w:val="000000" w:themeColor="text1"/>
          <w:spacing w:val="-5"/>
          <w:sz w:val="22"/>
          <w:szCs w:val="22"/>
        </w:rPr>
        <w:t xml:space="preserve"> </w:t>
      </w:r>
      <w:r w:rsidRPr="0059576E">
        <w:rPr>
          <w:rFonts w:ascii="Arial" w:hAnsi="Arial" w:cs="Arial"/>
          <w:color w:val="000000" w:themeColor="text1"/>
          <w:spacing w:val="-1"/>
          <w:sz w:val="22"/>
          <w:szCs w:val="22"/>
        </w:rPr>
        <w:t>individuals</w:t>
      </w:r>
      <w:r w:rsidRPr="0059576E">
        <w:rPr>
          <w:rFonts w:ascii="Arial" w:hAnsi="Arial" w:cs="Arial"/>
          <w:color w:val="000000" w:themeColor="text1"/>
          <w:spacing w:val="-6"/>
          <w:sz w:val="22"/>
          <w:szCs w:val="22"/>
        </w:rPr>
        <w:t xml:space="preserve"> </w:t>
      </w:r>
      <w:r w:rsidRPr="0059576E">
        <w:rPr>
          <w:rFonts w:ascii="Arial" w:hAnsi="Arial" w:cs="Arial"/>
          <w:color w:val="000000" w:themeColor="text1"/>
          <w:sz w:val="22"/>
          <w:szCs w:val="22"/>
        </w:rPr>
        <w:t>have</w:t>
      </w:r>
      <w:r w:rsidRPr="0059576E">
        <w:rPr>
          <w:rFonts w:ascii="Arial" w:hAnsi="Arial" w:cs="Arial"/>
          <w:color w:val="000000" w:themeColor="text1"/>
          <w:spacing w:val="-7"/>
          <w:sz w:val="22"/>
          <w:szCs w:val="22"/>
        </w:rPr>
        <w:t xml:space="preserve"> </w:t>
      </w:r>
      <w:r w:rsidRPr="0059576E">
        <w:rPr>
          <w:rFonts w:ascii="Arial" w:hAnsi="Arial" w:cs="Arial"/>
          <w:color w:val="000000" w:themeColor="text1"/>
          <w:sz w:val="22"/>
          <w:szCs w:val="22"/>
        </w:rPr>
        <w:t>a</w:t>
      </w:r>
      <w:r w:rsidRPr="0059576E">
        <w:rPr>
          <w:rFonts w:ascii="Arial" w:hAnsi="Arial" w:cs="Arial"/>
          <w:color w:val="000000" w:themeColor="text1"/>
          <w:spacing w:val="-7"/>
          <w:sz w:val="22"/>
          <w:szCs w:val="22"/>
        </w:rPr>
        <w:t xml:space="preserve"> </w:t>
      </w:r>
      <w:r w:rsidRPr="0059576E">
        <w:rPr>
          <w:rFonts w:ascii="Arial" w:hAnsi="Arial" w:cs="Arial"/>
          <w:color w:val="000000" w:themeColor="text1"/>
          <w:sz w:val="22"/>
          <w:szCs w:val="22"/>
        </w:rPr>
        <w:t>common</w:t>
      </w:r>
      <w:r w:rsidRPr="0059576E">
        <w:rPr>
          <w:rFonts w:ascii="Arial" w:hAnsi="Arial" w:cs="Arial"/>
          <w:color w:val="000000" w:themeColor="text1"/>
          <w:spacing w:val="-7"/>
          <w:sz w:val="22"/>
          <w:szCs w:val="22"/>
        </w:rPr>
        <w:t xml:space="preserve"> </w:t>
      </w:r>
      <w:r w:rsidRPr="0059576E">
        <w:rPr>
          <w:rFonts w:ascii="Arial" w:hAnsi="Arial" w:cs="Arial"/>
          <w:color w:val="000000" w:themeColor="text1"/>
          <w:sz w:val="22"/>
          <w:szCs w:val="22"/>
        </w:rPr>
        <w:t>heritage,</w:t>
      </w:r>
      <w:r w:rsidRPr="0059576E">
        <w:rPr>
          <w:rFonts w:ascii="Arial" w:hAnsi="Arial" w:cs="Arial"/>
          <w:color w:val="000000" w:themeColor="text1"/>
          <w:spacing w:val="-7"/>
          <w:sz w:val="22"/>
          <w:szCs w:val="22"/>
        </w:rPr>
        <w:t xml:space="preserve"> </w:t>
      </w:r>
      <w:r w:rsidRPr="0059576E">
        <w:rPr>
          <w:rFonts w:ascii="Arial" w:hAnsi="Arial" w:cs="Arial"/>
          <w:color w:val="000000" w:themeColor="text1"/>
          <w:sz w:val="22"/>
          <w:szCs w:val="22"/>
        </w:rPr>
        <w:t>moral</w:t>
      </w:r>
      <w:r w:rsidRPr="0059576E">
        <w:rPr>
          <w:rFonts w:ascii="Arial" w:hAnsi="Arial" w:cs="Arial"/>
          <w:color w:val="000000" w:themeColor="text1"/>
          <w:spacing w:val="-6"/>
          <w:sz w:val="22"/>
          <w:szCs w:val="22"/>
        </w:rPr>
        <w:t xml:space="preserve"> </w:t>
      </w:r>
      <w:r w:rsidRPr="0059576E">
        <w:rPr>
          <w:rFonts w:ascii="Arial" w:hAnsi="Arial" w:cs="Arial"/>
          <w:color w:val="000000" w:themeColor="text1"/>
          <w:sz w:val="22"/>
          <w:szCs w:val="22"/>
        </w:rPr>
        <w:t>standards,</w:t>
      </w:r>
      <w:r w:rsidRPr="0059576E">
        <w:rPr>
          <w:rFonts w:ascii="Arial" w:hAnsi="Arial" w:cs="Arial"/>
          <w:color w:val="000000" w:themeColor="text1"/>
          <w:spacing w:val="-7"/>
          <w:sz w:val="22"/>
          <w:szCs w:val="22"/>
        </w:rPr>
        <w:t xml:space="preserve"> </w:t>
      </w:r>
      <w:r w:rsidRPr="0059576E">
        <w:rPr>
          <w:rFonts w:ascii="Arial" w:hAnsi="Arial" w:cs="Arial"/>
          <w:color w:val="000000" w:themeColor="text1"/>
          <w:spacing w:val="-1"/>
          <w:sz w:val="22"/>
          <w:szCs w:val="22"/>
        </w:rPr>
        <w:t>ideas,</w:t>
      </w:r>
      <w:r w:rsidRPr="0059576E">
        <w:rPr>
          <w:rFonts w:ascii="Arial" w:hAnsi="Arial" w:cs="Arial"/>
          <w:color w:val="000000" w:themeColor="text1"/>
          <w:spacing w:val="-5"/>
          <w:sz w:val="22"/>
          <w:szCs w:val="22"/>
        </w:rPr>
        <w:t xml:space="preserve"> </w:t>
      </w:r>
      <w:r w:rsidRPr="0059576E">
        <w:rPr>
          <w:rFonts w:ascii="Arial" w:hAnsi="Arial" w:cs="Arial"/>
          <w:color w:val="000000" w:themeColor="text1"/>
          <w:spacing w:val="-1"/>
          <w:sz w:val="22"/>
          <w:szCs w:val="22"/>
        </w:rPr>
        <w:t>and</w:t>
      </w:r>
      <w:r w:rsidRPr="0059576E">
        <w:rPr>
          <w:rFonts w:ascii="Arial" w:hAnsi="Arial" w:cs="Arial"/>
          <w:color w:val="000000" w:themeColor="text1"/>
          <w:spacing w:val="-7"/>
          <w:sz w:val="22"/>
          <w:szCs w:val="22"/>
        </w:rPr>
        <w:t xml:space="preserve"> </w:t>
      </w:r>
      <w:r w:rsidRPr="0059576E">
        <w:rPr>
          <w:rFonts w:ascii="Arial" w:hAnsi="Arial" w:cs="Arial"/>
          <w:color w:val="000000" w:themeColor="text1"/>
          <w:sz w:val="22"/>
          <w:szCs w:val="22"/>
        </w:rPr>
        <w:t>rituals.</w:t>
      </w:r>
      <w:r w:rsidRPr="0059576E">
        <w:rPr>
          <w:rFonts w:ascii="Arial" w:hAnsi="Arial" w:cs="Arial"/>
          <w:color w:val="000000" w:themeColor="text1"/>
          <w:spacing w:val="-7"/>
          <w:sz w:val="22"/>
          <w:szCs w:val="22"/>
        </w:rPr>
        <w:t xml:space="preserve"> </w:t>
      </w:r>
      <w:r w:rsidRPr="0059576E">
        <w:rPr>
          <w:rFonts w:ascii="Arial" w:hAnsi="Arial" w:cs="Arial"/>
          <w:color w:val="000000" w:themeColor="text1"/>
          <w:sz w:val="22"/>
          <w:szCs w:val="22"/>
        </w:rPr>
        <w:t>Religion,</w:t>
      </w:r>
      <w:r w:rsidRPr="0059576E">
        <w:rPr>
          <w:rFonts w:ascii="Arial" w:hAnsi="Arial" w:cs="Arial"/>
          <w:color w:val="000000" w:themeColor="text1"/>
          <w:spacing w:val="90"/>
          <w:w w:val="99"/>
          <w:sz w:val="22"/>
          <w:szCs w:val="22"/>
        </w:rPr>
        <w:t xml:space="preserve"> </w:t>
      </w:r>
      <w:r w:rsidRPr="0059576E">
        <w:rPr>
          <w:rFonts w:ascii="Arial" w:hAnsi="Arial" w:cs="Arial"/>
          <w:color w:val="000000" w:themeColor="text1"/>
          <w:spacing w:val="-1"/>
          <w:sz w:val="22"/>
          <w:szCs w:val="22"/>
        </w:rPr>
        <w:t>which</w:t>
      </w:r>
      <w:r w:rsidRPr="0059576E">
        <w:rPr>
          <w:rFonts w:ascii="Arial" w:hAnsi="Arial" w:cs="Arial"/>
          <w:color w:val="000000" w:themeColor="text1"/>
          <w:spacing w:val="23"/>
          <w:sz w:val="22"/>
          <w:szCs w:val="22"/>
        </w:rPr>
        <w:t xml:space="preserve"> </w:t>
      </w:r>
      <w:r w:rsidRPr="0059576E">
        <w:rPr>
          <w:rFonts w:ascii="Arial" w:hAnsi="Arial" w:cs="Arial"/>
          <w:color w:val="000000" w:themeColor="text1"/>
          <w:sz w:val="22"/>
          <w:szCs w:val="22"/>
        </w:rPr>
        <w:t>offers</w:t>
      </w:r>
      <w:r w:rsidRPr="0059576E">
        <w:rPr>
          <w:rFonts w:ascii="Arial" w:hAnsi="Arial" w:cs="Arial"/>
          <w:color w:val="000000" w:themeColor="text1"/>
          <w:spacing w:val="25"/>
          <w:sz w:val="22"/>
          <w:szCs w:val="22"/>
        </w:rPr>
        <w:t xml:space="preserve"> </w:t>
      </w:r>
      <w:r w:rsidRPr="0059576E">
        <w:rPr>
          <w:rFonts w:ascii="Arial" w:hAnsi="Arial" w:cs="Arial"/>
          <w:color w:val="000000" w:themeColor="text1"/>
          <w:sz w:val="22"/>
          <w:szCs w:val="22"/>
        </w:rPr>
        <w:t>a</w:t>
      </w:r>
      <w:r w:rsidRPr="0059576E">
        <w:rPr>
          <w:rFonts w:ascii="Arial" w:hAnsi="Arial" w:cs="Arial"/>
          <w:color w:val="000000" w:themeColor="text1"/>
          <w:spacing w:val="20"/>
          <w:sz w:val="22"/>
          <w:szCs w:val="22"/>
        </w:rPr>
        <w:t xml:space="preserve"> </w:t>
      </w:r>
      <w:r w:rsidRPr="0059576E">
        <w:rPr>
          <w:rFonts w:ascii="Arial" w:hAnsi="Arial" w:cs="Arial"/>
          <w:color w:val="000000" w:themeColor="text1"/>
          <w:sz w:val="22"/>
          <w:szCs w:val="22"/>
        </w:rPr>
        <w:t>foundation</w:t>
      </w:r>
      <w:r w:rsidRPr="0059576E">
        <w:rPr>
          <w:rFonts w:ascii="Arial" w:hAnsi="Arial" w:cs="Arial"/>
          <w:color w:val="000000" w:themeColor="text1"/>
          <w:spacing w:val="23"/>
          <w:sz w:val="22"/>
          <w:szCs w:val="22"/>
        </w:rPr>
        <w:t xml:space="preserve"> </w:t>
      </w:r>
      <w:r w:rsidRPr="0059576E">
        <w:rPr>
          <w:rFonts w:ascii="Arial" w:hAnsi="Arial" w:cs="Arial"/>
          <w:color w:val="000000" w:themeColor="text1"/>
          <w:sz w:val="22"/>
          <w:szCs w:val="22"/>
        </w:rPr>
        <w:t>for</w:t>
      </w:r>
      <w:r w:rsidRPr="0059576E">
        <w:rPr>
          <w:rFonts w:ascii="Arial" w:hAnsi="Arial" w:cs="Arial"/>
          <w:color w:val="000000" w:themeColor="text1"/>
          <w:spacing w:val="24"/>
          <w:sz w:val="22"/>
          <w:szCs w:val="22"/>
        </w:rPr>
        <w:t xml:space="preserve"> </w:t>
      </w:r>
      <w:r w:rsidRPr="0059576E">
        <w:rPr>
          <w:rFonts w:ascii="Arial" w:hAnsi="Arial" w:cs="Arial"/>
          <w:color w:val="000000" w:themeColor="text1"/>
          <w:sz w:val="22"/>
          <w:szCs w:val="22"/>
        </w:rPr>
        <w:t>harmony</w:t>
      </w:r>
      <w:r w:rsidRPr="0059576E">
        <w:rPr>
          <w:rFonts w:ascii="Arial" w:hAnsi="Arial" w:cs="Arial"/>
          <w:color w:val="000000" w:themeColor="text1"/>
          <w:spacing w:val="18"/>
          <w:sz w:val="22"/>
          <w:szCs w:val="22"/>
        </w:rPr>
        <w:t xml:space="preserve"> </w:t>
      </w:r>
      <w:r w:rsidRPr="0059576E">
        <w:rPr>
          <w:rFonts w:ascii="Arial" w:hAnsi="Arial" w:cs="Arial"/>
          <w:color w:val="000000" w:themeColor="text1"/>
          <w:sz w:val="22"/>
          <w:szCs w:val="22"/>
        </w:rPr>
        <w:t>and</w:t>
      </w:r>
      <w:r w:rsidRPr="0059576E">
        <w:rPr>
          <w:rFonts w:ascii="Arial" w:hAnsi="Arial" w:cs="Arial"/>
          <w:color w:val="000000" w:themeColor="text1"/>
          <w:spacing w:val="22"/>
          <w:sz w:val="22"/>
          <w:szCs w:val="22"/>
        </w:rPr>
        <w:t xml:space="preserve"> </w:t>
      </w:r>
      <w:r w:rsidRPr="0059576E">
        <w:rPr>
          <w:rFonts w:ascii="Arial" w:hAnsi="Arial" w:cs="Arial"/>
          <w:color w:val="000000" w:themeColor="text1"/>
          <w:sz w:val="22"/>
          <w:szCs w:val="22"/>
        </w:rPr>
        <w:t>a</w:t>
      </w:r>
      <w:r w:rsidRPr="0059576E">
        <w:rPr>
          <w:rFonts w:ascii="Arial" w:hAnsi="Arial" w:cs="Arial"/>
          <w:color w:val="000000" w:themeColor="text1"/>
          <w:spacing w:val="23"/>
          <w:sz w:val="22"/>
          <w:szCs w:val="22"/>
        </w:rPr>
        <w:t xml:space="preserve"> </w:t>
      </w:r>
      <w:r w:rsidRPr="0059576E">
        <w:rPr>
          <w:rFonts w:ascii="Arial" w:hAnsi="Arial" w:cs="Arial"/>
          <w:color w:val="000000" w:themeColor="text1"/>
          <w:sz w:val="22"/>
          <w:szCs w:val="22"/>
        </w:rPr>
        <w:t>shared</w:t>
      </w:r>
      <w:r w:rsidRPr="0059576E">
        <w:rPr>
          <w:rFonts w:ascii="Arial" w:hAnsi="Arial" w:cs="Arial"/>
          <w:color w:val="000000" w:themeColor="text1"/>
          <w:spacing w:val="23"/>
          <w:sz w:val="22"/>
          <w:szCs w:val="22"/>
        </w:rPr>
        <w:t xml:space="preserve"> </w:t>
      </w:r>
      <w:r w:rsidRPr="0059576E">
        <w:rPr>
          <w:rFonts w:ascii="Arial" w:hAnsi="Arial" w:cs="Arial"/>
          <w:color w:val="000000" w:themeColor="text1"/>
          <w:sz w:val="22"/>
          <w:szCs w:val="22"/>
        </w:rPr>
        <w:t>social</w:t>
      </w:r>
      <w:r w:rsidRPr="0059576E">
        <w:rPr>
          <w:rFonts w:ascii="Arial" w:hAnsi="Arial" w:cs="Arial"/>
          <w:color w:val="000000" w:themeColor="text1"/>
          <w:spacing w:val="22"/>
          <w:sz w:val="22"/>
          <w:szCs w:val="22"/>
        </w:rPr>
        <w:t xml:space="preserve"> </w:t>
      </w:r>
      <w:r w:rsidRPr="0059576E">
        <w:rPr>
          <w:rFonts w:ascii="Arial" w:hAnsi="Arial" w:cs="Arial"/>
          <w:color w:val="000000" w:themeColor="text1"/>
          <w:sz w:val="22"/>
          <w:szCs w:val="22"/>
        </w:rPr>
        <w:t>structure,</w:t>
      </w:r>
      <w:r w:rsidRPr="0059576E">
        <w:rPr>
          <w:rFonts w:ascii="Arial" w:hAnsi="Arial" w:cs="Arial"/>
          <w:color w:val="000000" w:themeColor="text1"/>
          <w:spacing w:val="23"/>
          <w:sz w:val="22"/>
          <w:szCs w:val="22"/>
        </w:rPr>
        <w:t xml:space="preserve"> </w:t>
      </w:r>
      <w:r w:rsidRPr="0059576E">
        <w:rPr>
          <w:rFonts w:ascii="Arial" w:hAnsi="Arial" w:cs="Arial"/>
          <w:color w:val="000000" w:themeColor="text1"/>
          <w:sz w:val="22"/>
          <w:szCs w:val="22"/>
        </w:rPr>
        <w:t>acts</w:t>
      </w:r>
      <w:r w:rsidRPr="0059576E">
        <w:rPr>
          <w:rFonts w:ascii="Arial" w:hAnsi="Arial" w:cs="Arial"/>
          <w:color w:val="000000" w:themeColor="text1"/>
          <w:spacing w:val="24"/>
          <w:sz w:val="22"/>
          <w:szCs w:val="22"/>
        </w:rPr>
        <w:t xml:space="preserve"> </w:t>
      </w:r>
      <w:r w:rsidRPr="0059576E">
        <w:rPr>
          <w:rFonts w:ascii="Arial" w:hAnsi="Arial" w:cs="Arial"/>
          <w:color w:val="000000" w:themeColor="text1"/>
          <w:sz w:val="22"/>
          <w:szCs w:val="22"/>
        </w:rPr>
        <w:t>as</w:t>
      </w:r>
      <w:r w:rsidRPr="0059576E">
        <w:rPr>
          <w:rFonts w:ascii="Arial" w:hAnsi="Arial" w:cs="Arial"/>
          <w:color w:val="000000" w:themeColor="text1"/>
          <w:spacing w:val="24"/>
          <w:sz w:val="22"/>
          <w:szCs w:val="22"/>
        </w:rPr>
        <w:t xml:space="preserve"> </w:t>
      </w:r>
      <w:r w:rsidRPr="0059576E">
        <w:rPr>
          <w:rFonts w:ascii="Arial" w:hAnsi="Arial" w:cs="Arial"/>
          <w:color w:val="000000" w:themeColor="text1"/>
          <w:sz w:val="22"/>
          <w:szCs w:val="22"/>
        </w:rPr>
        <w:t>a</w:t>
      </w:r>
      <w:r w:rsidRPr="0059576E">
        <w:rPr>
          <w:rFonts w:ascii="Arial" w:hAnsi="Arial" w:cs="Arial"/>
          <w:color w:val="000000" w:themeColor="text1"/>
          <w:spacing w:val="23"/>
          <w:sz w:val="22"/>
          <w:szCs w:val="22"/>
        </w:rPr>
        <w:t xml:space="preserve"> </w:t>
      </w:r>
      <w:r w:rsidRPr="0059576E">
        <w:rPr>
          <w:rFonts w:ascii="Arial" w:hAnsi="Arial" w:cs="Arial"/>
          <w:color w:val="000000" w:themeColor="text1"/>
          <w:spacing w:val="-1"/>
          <w:sz w:val="22"/>
          <w:szCs w:val="22"/>
        </w:rPr>
        <w:t>unifying</w:t>
      </w:r>
      <w:r w:rsidRPr="0059576E">
        <w:rPr>
          <w:rFonts w:ascii="Arial" w:hAnsi="Arial" w:cs="Arial"/>
          <w:color w:val="000000" w:themeColor="text1"/>
          <w:spacing w:val="23"/>
          <w:sz w:val="22"/>
          <w:szCs w:val="22"/>
        </w:rPr>
        <w:t xml:space="preserve"> </w:t>
      </w:r>
      <w:r w:rsidRPr="0059576E">
        <w:rPr>
          <w:rFonts w:ascii="Arial" w:hAnsi="Arial" w:cs="Arial"/>
          <w:color w:val="000000" w:themeColor="text1"/>
          <w:sz w:val="22"/>
          <w:szCs w:val="22"/>
        </w:rPr>
        <w:t xml:space="preserve">force. </w:t>
      </w:r>
      <w:r w:rsidRPr="0059576E">
        <w:rPr>
          <w:rFonts w:ascii="Arial" w:hAnsi="Arial" w:cs="Arial"/>
          <w:color w:val="000000" w:themeColor="text1"/>
          <w:spacing w:val="1"/>
          <w:sz w:val="22"/>
          <w:szCs w:val="22"/>
        </w:rPr>
        <w:t>The</w:t>
      </w:r>
      <w:r w:rsidRPr="0059576E">
        <w:rPr>
          <w:rFonts w:ascii="Arial" w:hAnsi="Arial" w:cs="Arial"/>
          <w:color w:val="000000" w:themeColor="text1"/>
          <w:spacing w:val="52"/>
          <w:w w:val="99"/>
          <w:sz w:val="22"/>
          <w:szCs w:val="22"/>
        </w:rPr>
        <w:t xml:space="preserve"> </w:t>
      </w:r>
      <w:r w:rsidRPr="0059576E">
        <w:rPr>
          <w:rFonts w:ascii="Arial" w:hAnsi="Arial" w:cs="Arial"/>
          <w:color w:val="000000" w:themeColor="text1"/>
          <w:sz w:val="22"/>
          <w:szCs w:val="22"/>
        </w:rPr>
        <w:t>Pashtun,</w:t>
      </w:r>
      <w:r w:rsidRPr="0059576E">
        <w:rPr>
          <w:rFonts w:ascii="Arial" w:hAnsi="Arial" w:cs="Arial"/>
          <w:color w:val="000000" w:themeColor="text1"/>
          <w:spacing w:val="20"/>
          <w:sz w:val="22"/>
          <w:szCs w:val="22"/>
        </w:rPr>
        <w:t xml:space="preserve"> </w:t>
      </w:r>
      <w:r w:rsidRPr="0059576E">
        <w:rPr>
          <w:rFonts w:ascii="Arial" w:hAnsi="Arial" w:cs="Arial"/>
          <w:color w:val="000000" w:themeColor="text1"/>
          <w:spacing w:val="-1"/>
          <w:sz w:val="22"/>
          <w:szCs w:val="22"/>
        </w:rPr>
        <w:t>Balochi,</w:t>
      </w:r>
      <w:r w:rsidRPr="0059576E">
        <w:rPr>
          <w:rFonts w:ascii="Arial" w:hAnsi="Arial" w:cs="Arial"/>
          <w:color w:val="000000" w:themeColor="text1"/>
          <w:spacing w:val="20"/>
          <w:sz w:val="22"/>
          <w:szCs w:val="22"/>
        </w:rPr>
        <w:t xml:space="preserve"> </w:t>
      </w:r>
      <w:r w:rsidRPr="0059576E">
        <w:rPr>
          <w:rFonts w:ascii="Arial" w:hAnsi="Arial" w:cs="Arial"/>
          <w:color w:val="000000" w:themeColor="text1"/>
          <w:spacing w:val="-1"/>
          <w:sz w:val="22"/>
          <w:szCs w:val="22"/>
        </w:rPr>
        <w:t>and</w:t>
      </w:r>
      <w:r w:rsidRPr="0059576E">
        <w:rPr>
          <w:rFonts w:ascii="Arial" w:hAnsi="Arial" w:cs="Arial"/>
          <w:color w:val="000000" w:themeColor="text1"/>
          <w:spacing w:val="20"/>
          <w:sz w:val="22"/>
          <w:szCs w:val="22"/>
        </w:rPr>
        <w:t xml:space="preserve"> </w:t>
      </w:r>
      <w:r w:rsidRPr="0059576E">
        <w:rPr>
          <w:rFonts w:ascii="Arial" w:hAnsi="Arial" w:cs="Arial"/>
          <w:color w:val="000000" w:themeColor="text1"/>
          <w:sz w:val="22"/>
          <w:szCs w:val="22"/>
        </w:rPr>
        <w:t>Brahvi</w:t>
      </w:r>
      <w:r w:rsidRPr="0059576E">
        <w:rPr>
          <w:rFonts w:ascii="Arial" w:hAnsi="Arial" w:cs="Arial"/>
          <w:color w:val="000000" w:themeColor="text1"/>
          <w:spacing w:val="17"/>
          <w:sz w:val="22"/>
          <w:szCs w:val="22"/>
        </w:rPr>
        <w:t xml:space="preserve"> </w:t>
      </w:r>
      <w:r w:rsidRPr="0059576E">
        <w:rPr>
          <w:rFonts w:ascii="Arial" w:hAnsi="Arial" w:cs="Arial"/>
          <w:color w:val="000000" w:themeColor="text1"/>
          <w:sz w:val="22"/>
          <w:szCs w:val="22"/>
        </w:rPr>
        <w:t>tribes</w:t>
      </w:r>
      <w:r w:rsidRPr="0059576E">
        <w:rPr>
          <w:rFonts w:ascii="Arial" w:hAnsi="Arial" w:cs="Arial"/>
          <w:color w:val="000000" w:themeColor="text1"/>
          <w:spacing w:val="19"/>
          <w:sz w:val="22"/>
          <w:szCs w:val="22"/>
        </w:rPr>
        <w:t xml:space="preserve"> </w:t>
      </w:r>
      <w:r w:rsidRPr="0059576E">
        <w:rPr>
          <w:rFonts w:ascii="Arial" w:hAnsi="Arial" w:cs="Arial"/>
          <w:color w:val="000000" w:themeColor="text1"/>
          <w:sz w:val="22"/>
          <w:szCs w:val="22"/>
        </w:rPr>
        <w:t>are</w:t>
      </w:r>
      <w:r w:rsidRPr="0059576E">
        <w:rPr>
          <w:rFonts w:ascii="Arial" w:hAnsi="Arial" w:cs="Arial"/>
          <w:color w:val="000000" w:themeColor="text1"/>
          <w:spacing w:val="21"/>
          <w:sz w:val="22"/>
          <w:szCs w:val="22"/>
        </w:rPr>
        <w:t xml:space="preserve"> </w:t>
      </w:r>
      <w:r w:rsidRPr="0059576E">
        <w:rPr>
          <w:rFonts w:ascii="Arial" w:hAnsi="Arial" w:cs="Arial"/>
          <w:color w:val="000000" w:themeColor="text1"/>
          <w:sz w:val="22"/>
          <w:szCs w:val="22"/>
        </w:rPr>
        <w:t>notable</w:t>
      </w:r>
      <w:r w:rsidRPr="0059576E">
        <w:rPr>
          <w:rFonts w:ascii="Arial" w:hAnsi="Arial" w:cs="Arial"/>
          <w:color w:val="000000" w:themeColor="text1"/>
          <w:spacing w:val="20"/>
          <w:sz w:val="22"/>
          <w:szCs w:val="22"/>
        </w:rPr>
        <w:t xml:space="preserve"> </w:t>
      </w:r>
      <w:r w:rsidRPr="0059576E">
        <w:rPr>
          <w:rFonts w:ascii="Arial" w:hAnsi="Arial" w:cs="Arial"/>
          <w:color w:val="000000" w:themeColor="text1"/>
          <w:sz w:val="22"/>
          <w:szCs w:val="22"/>
        </w:rPr>
        <w:t>for</w:t>
      </w:r>
      <w:r w:rsidRPr="0059576E">
        <w:rPr>
          <w:rFonts w:ascii="Arial" w:hAnsi="Arial" w:cs="Arial"/>
          <w:color w:val="000000" w:themeColor="text1"/>
          <w:spacing w:val="18"/>
          <w:sz w:val="22"/>
          <w:szCs w:val="22"/>
        </w:rPr>
        <w:t xml:space="preserve"> </w:t>
      </w:r>
      <w:r w:rsidRPr="0059576E">
        <w:rPr>
          <w:rFonts w:ascii="Arial" w:hAnsi="Arial" w:cs="Arial"/>
          <w:color w:val="000000" w:themeColor="text1"/>
          <w:spacing w:val="-1"/>
          <w:sz w:val="22"/>
          <w:szCs w:val="22"/>
        </w:rPr>
        <w:t>their</w:t>
      </w:r>
      <w:r w:rsidRPr="0059576E">
        <w:rPr>
          <w:rFonts w:ascii="Arial" w:hAnsi="Arial" w:cs="Arial"/>
          <w:color w:val="000000" w:themeColor="text1"/>
          <w:spacing w:val="21"/>
          <w:sz w:val="22"/>
          <w:szCs w:val="22"/>
        </w:rPr>
        <w:t xml:space="preserve"> </w:t>
      </w:r>
      <w:r w:rsidRPr="0059576E">
        <w:rPr>
          <w:rFonts w:ascii="Arial" w:hAnsi="Arial" w:cs="Arial"/>
          <w:color w:val="000000" w:themeColor="text1"/>
          <w:sz w:val="22"/>
          <w:szCs w:val="22"/>
        </w:rPr>
        <w:t>generosity.</w:t>
      </w:r>
    </w:p>
    <w:p w14:paraId="0E476220" w14:textId="77777777" w:rsidR="00B253B1" w:rsidRPr="0059576E" w:rsidRDefault="00B253B1" w:rsidP="001F5C8A">
      <w:pPr>
        <w:pStyle w:val="Default"/>
        <w:spacing w:line="276" w:lineRule="auto"/>
        <w:jc w:val="both"/>
        <w:rPr>
          <w:rFonts w:ascii="Arial" w:hAnsi="Arial" w:cs="Arial"/>
          <w:color w:val="000000" w:themeColor="text1"/>
          <w:sz w:val="22"/>
          <w:szCs w:val="22"/>
        </w:rPr>
      </w:pPr>
    </w:p>
    <w:p w14:paraId="638C2E01" w14:textId="77777777" w:rsidR="00B253B1" w:rsidRPr="0059576E" w:rsidRDefault="00B253B1" w:rsidP="001F5C8A">
      <w:pPr>
        <w:pStyle w:val="BodyText"/>
        <w:spacing w:line="276" w:lineRule="auto"/>
        <w:ind w:left="0"/>
        <w:jc w:val="both"/>
        <w:rPr>
          <w:rFonts w:ascii="Arial" w:hAnsi="Arial" w:cs="Arial"/>
          <w:color w:val="000000" w:themeColor="text1"/>
        </w:rPr>
      </w:pPr>
      <w:r w:rsidRPr="0059576E">
        <w:rPr>
          <w:rFonts w:ascii="Arial" w:hAnsi="Arial" w:cs="Arial"/>
          <w:color w:val="000000" w:themeColor="text1"/>
          <w:spacing w:val="1"/>
        </w:rPr>
        <w:t>The</w:t>
      </w:r>
      <w:r w:rsidRPr="0059576E">
        <w:rPr>
          <w:rFonts w:ascii="Arial" w:hAnsi="Arial" w:cs="Arial"/>
          <w:color w:val="000000" w:themeColor="text1"/>
          <w:spacing w:val="55"/>
        </w:rPr>
        <w:t xml:space="preserve"> </w:t>
      </w:r>
      <w:r w:rsidRPr="0059576E">
        <w:rPr>
          <w:rFonts w:ascii="Arial" w:hAnsi="Arial" w:cs="Arial"/>
          <w:color w:val="000000" w:themeColor="text1"/>
        </w:rPr>
        <w:t>population</w:t>
      </w:r>
      <w:r w:rsidRPr="0059576E">
        <w:rPr>
          <w:rFonts w:ascii="Arial" w:hAnsi="Arial" w:cs="Arial"/>
          <w:color w:val="000000" w:themeColor="text1"/>
          <w:spacing w:val="55"/>
        </w:rPr>
        <w:t xml:space="preserve"> </w:t>
      </w:r>
      <w:r w:rsidRPr="0059576E">
        <w:rPr>
          <w:rFonts w:ascii="Arial" w:hAnsi="Arial" w:cs="Arial"/>
          <w:color w:val="000000" w:themeColor="text1"/>
        </w:rPr>
        <w:t>of</w:t>
      </w:r>
      <w:r w:rsidRPr="0059576E">
        <w:rPr>
          <w:rFonts w:ascii="Arial" w:hAnsi="Arial" w:cs="Arial"/>
          <w:color w:val="000000" w:themeColor="text1"/>
          <w:spacing w:val="1"/>
        </w:rPr>
        <w:t xml:space="preserve"> </w:t>
      </w:r>
      <w:r w:rsidRPr="0059576E">
        <w:rPr>
          <w:rFonts w:ascii="Arial" w:hAnsi="Arial" w:cs="Arial"/>
          <w:color w:val="000000" w:themeColor="text1"/>
        </w:rPr>
        <w:t>Kachhi</w:t>
      </w:r>
      <w:r w:rsidRPr="0059576E">
        <w:rPr>
          <w:rFonts w:ascii="Arial" w:hAnsi="Arial" w:cs="Arial"/>
          <w:color w:val="000000" w:themeColor="text1"/>
          <w:spacing w:val="2"/>
        </w:rPr>
        <w:t xml:space="preserve"> </w:t>
      </w:r>
      <w:r w:rsidRPr="0059576E">
        <w:rPr>
          <w:rFonts w:ascii="Arial" w:hAnsi="Arial" w:cs="Arial"/>
          <w:color w:val="000000" w:themeColor="text1"/>
        </w:rPr>
        <w:t>presents</w:t>
      </w:r>
      <w:r w:rsidRPr="0059576E">
        <w:rPr>
          <w:rFonts w:ascii="Arial" w:hAnsi="Arial" w:cs="Arial"/>
          <w:color w:val="000000" w:themeColor="text1"/>
          <w:spacing w:val="1"/>
        </w:rPr>
        <w:t xml:space="preserve"> </w:t>
      </w:r>
      <w:r w:rsidRPr="0059576E">
        <w:rPr>
          <w:rFonts w:ascii="Arial" w:hAnsi="Arial" w:cs="Arial"/>
          <w:color w:val="000000" w:themeColor="text1"/>
        </w:rPr>
        <w:t>diverse features</w:t>
      </w:r>
      <w:r w:rsidRPr="0059576E">
        <w:rPr>
          <w:rFonts w:ascii="Arial" w:hAnsi="Arial" w:cs="Arial"/>
          <w:color w:val="000000" w:themeColor="text1"/>
          <w:spacing w:val="2"/>
        </w:rPr>
        <w:t xml:space="preserve"> </w:t>
      </w:r>
      <w:r w:rsidRPr="0059576E">
        <w:rPr>
          <w:rFonts w:ascii="Arial" w:hAnsi="Arial" w:cs="Arial"/>
          <w:color w:val="000000" w:themeColor="text1"/>
        </w:rPr>
        <w:t>of</w:t>
      </w:r>
      <w:r w:rsidRPr="0059576E">
        <w:rPr>
          <w:rFonts w:ascii="Arial" w:hAnsi="Arial" w:cs="Arial"/>
          <w:color w:val="000000" w:themeColor="text1"/>
          <w:spacing w:val="1"/>
        </w:rPr>
        <w:t xml:space="preserve"> </w:t>
      </w:r>
      <w:r w:rsidRPr="0059576E">
        <w:rPr>
          <w:rFonts w:ascii="Arial" w:hAnsi="Arial" w:cs="Arial"/>
          <w:color w:val="000000" w:themeColor="text1"/>
        </w:rPr>
        <w:t>special</w:t>
      </w:r>
      <w:r w:rsidRPr="0059576E">
        <w:rPr>
          <w:rFonts w:ascii="Arial" w:hAnsi="Arial" w:cs="Arial"/>
          <w:color w:val="000000" w:themeColor="text1"/>
          <w:spacing w:val="2"/>
        </w:rPr>
        <w:t xml:space="preserve"> </w:t>
      </w:r>
      <w:r w:rsidRPr="0059576E">
        <w:rPr>
          <w:rFonts w:ascii="Arial" w:hAnsi="Arial" w:cs="Arial"/>
          <w:color w:val="000000" w:themeColor="text1"/>
        </w:rPr>
        <w:t>interest</w:t>
      </w:r>
      <w:r w:rsidRPr="0059576E">
        <w:rPr>
          <w:rFonts w:ascii="Arial" w:hAnsi="Arial" w:cs="Arial"/>
          <w:color w:val="000000" w:themeColor="text1"/>
          <w:spacing w:val="55"/>
        </w:rPr>
        <w:t xml:space="preserve"> </w:t>
      </w:r>
      <w:r w:rsidRPr="0059576E">
        <w:rPr>
          <w:rFonts w:ascii="Arial" w:hAnsi="Arial" w:cs="Arial"/>
          <w:color w:val="000000" w:themeColor="text1"/>
        </w:rPr>
        <w:t>to</w:t>
      </w:r>
      <w:r w:rsidRPr="0059576E">
        <w:rPr>
          <w:rFonts w:ascii="Arial" w:hAnsi="Arial" w:cs="Arial"/>
          <w:color w:val="000000" w:themeColor="text1"/>
          <w:spacing w:val="2"/>
        </w:rPr>
        <w:t xml:space="preserve"> </w:t>
      </w:r>
      <w:r w:rsidRPr="0059576E">
        <w:rPr>
          <w:rFonts w:ascii="Arial" w:hAnsi="Arial" w:cs="Arial"/>
          <w:color w:val="000000" w:themeColor="text1"/>
        </w:rPr>
        <w:t>the</w:t>
      </w:r>
      <w:r w:rsidRPr="0059576E">
        <w:rPr>
          <w:rFonts w:ascii="Arial" w:hAnsi="Arial" w:cs="Arial"/>
          <w:color w:val="000000" w:themeColor="text1"/>
          <w:spacing w:val="30"/>
          <w:w w:val="99"/>
        </w:rPr>
        <w:t xml:space="preserve"> </w:t>
      </w:r>
      <w:r w:rsidRPr="0059576E">
        <w:rPr>
          <w:rFonts w:ascii="Arial" w:hAnsi="Arial" w:cs="Arial"/>
          <w:color w:val="000000" w:themeColor="text1"/>
          <w:spacing w:val="-1"/>
        </w:rPr>
        <w:t>ethnologists.</w:t>
      </w:r>
      <w:r w:rsidRPr="0059576E">
        <w:rPr>
          <w:rFonts w:ascii="Arial" w:hAnsi="Arial" w:cs="Arial"/>
          <w:color w:val="000000" w:themeColor="text1"/>
          <w:spacing w:val="8"/>
        </w:rPr>
        <w:t xml:space="preserve"> </w:t>
      </w:r>
      <w:r w:rsidRPr="0059576E">
        <w:rPr>
          <w:rFonts w:ascii="Arial" w:hAnsi="Arial" w:cs="Arial"/>
          <w:color w:val="000000" w:themeColor="text1"/>
        </w:rPr>
        <w:t>Sindhi</w:t>
      </w:r>
      <w:r w:rsidRPr="0059576E">
        <w:rPr>
          <w:rFonts w:ascii="Arial" w:hAnsi="Arial" w:cs="Arial"/>
          <w:color w:val="000000" w:themeColor="text1"/>
          <w:spacing w:val="7"/>
        </w:rPr>
        <w:t xml:space="preserve"> </w:t>
      </w:r>
      <w:r w:rsidRPr="0059576E">
        <w:rPr>
          <w:rFonts w:ascii="Arial" w:hAnsi="Arial" w:cs="Arial"/>
          <w:color w:val="000000" w:themeColor="text1"/>
          <w:spacing w:val="-1"/>
        </w:rPr>
        <w:t>is</w:t>
      </w:r>
      <w:r w:rsidRPr="0059576E">
        <w:rPr>
          <w:rFonts w:ascii="Arial" w:hAnsi="Arial" w:cs="Arial"/>
          <w:color w:val="000000" w:themeColor="text1"/>
          <w:spacing w:val="7"/>
        </w:rPr>
        <w:t xml:space="preserve"> </w:t>
      </w:r>
      <w:r w:rsidRPr="0059576E">
        <w:rPr>
          <w:rFonts w:ascii="Arial" w:hAnsi="Arial" w:cs="Arial"/>
          <w:color w:val="000000" w:themeColor="text1"/>
        </w:rPr>
        <w:t>the</w:t>
      </w:r>
      <w:r w:rsidRPr="0059576E">
        <w:rPr>
          <w:rFonts w:ascii="Arial" w:hAnsi="Arial" w:cs="Arial"/>
          <w:color w:val="000000" w:themeColor="text1"/>
          <w:spacing w:val="8"/>
        </w:rPr>
        <w:t xml:space="preserve"> </w:t>
      </w:r>
      <w:r w:rsidRPr="0059576E">
        <w:rPr>
          <w:rFonts w:ascii="Arial" w:hAnsi="Arial" w:cs="Arial"/>
          <w:color w:val="000000" w:themeColor="text1"/>
        </w:rPr>
        <w:t>most</w:t>
      </w:r>
      <w:r w:rsidRPr="0059576E">
        <w:rPr>
          <w:rFonts w:ascii="Arial" w:hAnsi="Arial" w:cs="Arial"/>
          <w:color w:val="000000" w:themeColor="text1"/>
          <w:spacing w:val="6"/>
        </w:rPr>
        <w:t xml:space="preserve"> </w:t>
      </w:r>
      <w:r w:rsidRPr="0059576E">
        <w:rPr>
          <w:rFonts w:ascii="Arial" w:hAnsi="Arial" w:cs="Arial"/>
          <w:color w:val="000000" w:themeColor="text1"/>
        </w:rPr>
        <w:t>widely</w:t>
      </w:r>
      <w:r w:rsidRPr="0059576E">
        <w:rPr>
          <w:rFonts w:ascii="Arial" w:hAnsi="Arial" w:cs="Arial"/>
          <w:color w:val="000000" w:themeColor="text1"/>
          <w:spacing w:val="3"/>
        </w:rPr>
        <w:t xml:space="preserve"> </w:t>
      </w:r>
      <w:r w:rsidRPr="0059576E">
        <w:rPr>
          <w:rFonts w:ascii="Arial" w:hAnsi="Arial" w:cs="Arial"/>
          <w:color w:val="000000" w:themeColor="text1"/>
        </w:rPr>
        <w:t>spoken</w:t>
      </w:r>
      <w:r w:rsidRPr="0059576E">
        <w:rPr>
          <w:rFonts w:ascii="Arial" w:hAnsi="Arial" w:cs="Arial"/>
          <w:color w:val="000000" w:themeColor="text1"/>
          <w:spacing w:val="7"/>
        </w:rPr>
        <w:t xml:space="preserve"> </w:t>
      </w:r>
      <w:r w:rsidRPr="0059576E">
        <w:rPr>
          <w:rFonts w:ascii="Arial" w:hAnsi="Arial" w:cs="Arial"/>
          <w:color w:val="000000" w:themeColor="text1"/>
        </w:rPr>
        <w:t>language</w:t>
      </w:r>
      <w:r w:rsidRPr="0059576E">
        <w:rPr>
          <w:rFonts w:ascii="Arial" w:hAnsi="Arial" w:cs="Arial"/>
          <w:color w:val="000000" w:themeColor="text1"/>
          <w:spacing w:val="7"/>
        </w:rPr>
        <w:t xml:space="preserve"> </w:t>
      </w:r>
      <w:r w:rsidRPr="0059576E">
        <w:rPr>
          <w:rFonts w:ascii="Arial" w:hAnsi="Arial" w:cs="Arial"/>
          <w:color w:val="000000" w:themeColor="text1"/>
          <w:spacing w:val="-1"/>
        </w:rPr>
        <w:t>in</w:t>
      </w:r>
      <w:r w:rsidRPr="0059576E">
        <w:rPr>
          <w:rFonts w:ascii="Arial" w:hAnsi="Arial" w:cs="Arial"/>
          <w:color w:val="000000" w:themeColor="text1"/>
          <w:spacing w:val="6"/>
        </w:rPr>
        <w:t xml:space="preserve"> </w:t>
      </w:r>
      <w:r w:rsidRPr="0059576E">
        <w:rPr>
          <w:rFonts w:ascii="Arial" w:hAnsi="Arial" w:cs="Arial"/>
          <w:color w:val="000000" w:themeColor="text1"/>
        </w:rPr>
        <w:t>the</w:t>
      </w:r>
      <w:r w:rsidRPr="0059576E">
        <w:rPr>
          <w:rFonts w:ascii="Arial" w:hAnsi="Arial" w:cs="Arial"/>
          <w:color w:val="000000" w:themeColor="text1"/>
          <w:spacing w:val="8"/>
        </w:rPr>
        <w:t xml:space="preserve"> </w:t>
      </w:r>
      <w:r w:rsidRPr="0059576E">
        <w:rPr>
          <w:rFonts w:ascii="Arial" w:hAnsi="Arial" w:cs="Arial"/>
          <w:color w:val="000000" w:themeColor="text1"/>
        </w:rPr>
        <w:t>area,</w:t>
      </w:r>
      <w:r w:rsidRPr="0059576E">
        <w:rPr>
          <w:rFonts w:ascii="Arial" w:hAnsi="Arial" w:cs="Arial"/>
          <w:color w:val="000000" w:themeColor="text1"/>
          <w:spacing w:val="6"/>
        </w:rPr>
        <w:t xml:space="preserve"> </w:t>
      </w:r>
      <w:r w:rsidRPr="0059576E">
        <w:rPr>
          <w:rFonts w:ascii="Arial" w:hAnsi="Arial" w:cs="Arial"/>
          <w:color w:val="000000" w:themeColor="text1"/>
        </w:rPr>
        <w:t>followed</w:t>
      </w:r>
      <w:r w:rsidRPr="0059576E">
        <w:rPr>
          <w:rFonts w:ascii="Arial" w:hAnsi="Arial" w:cs="Arial"/>
          <w:color w:val="000000" w:themeColor="text1"/>
          <w:spacing w:val="6"/>
        </w:rPr>
        <w:t xml:space="preserve"> </w:t>
      </w:r>
      <w:r w:rsidRPr="0059576E">
        <w:rPr>
          <w:rFonts w:ascii="Arial" w:hAnsi="Arial" w:cs="Arial"/>
          <w:color w:val="000000" w:themeColor="text1"/>
          <w:spacing w:val="2"/>
        </w:rPr>
        <w:t>by</w:t>
      </w:r>
      <w:r w:rsidRPr="0059576E">
        <w:rPr>
          <w:rFonts w:ascii="Arial" w:hAnsi="Arial" w:cs="Arial"/>
          <w:color w:val="000000" w:themeColor="text1"/>
          <w:spacing w:val="5"/>
        </w:rPr>
        <w:t xml:space="preserve"> </w:t>
      </w:r>
      <w:r w:rsidRPr="0059576E">
        <w:rPr>
          <w:rFonts w:ascii="Arial" w:hAnsi="Arial" w:cs="Arial"/>
          <w:color w:val="000000" w:themeColor="text1"/>
        </w:rPr>
        <w:t>Balochi</w:t>
      </w:r>
      <w:r w:rsidRPr="0059576E">
        <w:rPr>
          <w:rFonts w:ascii="Arial" w:hAnsi="Arial" w:cs="Arial"/>
          <w:color w:val="000000" w:themeColor="text1"/>
          <w:spacing w:val="6"/>
        </w:rPr>
        <w:t xml:space="preserve"> </w:t>
      </w:r>
      <w:r w:rsidRPr="0059576E">
        <w:rPr>
          <w:rFonts w:ascii="Arial" w:hAnsi="Arial" w:cs="Arial"/>
          <w:color w:val="000000" w:themeColor="text1"/>
        </w:rPr>
        <w:t>and</w:t>
      </w:r>
      <w:r w:rsidRPr="0059576E">
        <w:rPr>
          <w:rFonts w:ascii="Arial" w:hAnsi="Arial" w:cs="Arial"/>
          <w:color w:val="000000" w:themeColor="text1"/>
          <w:spacing w:val="7"/>
        </w:rPr>
        <w:t xml:space="preserve"> </w:t>
      </w:r>
      <w:r w:rsidRPr="0059576E">
        <w:rPr>
          <w:rFonts w:ascii="Arial" w:hAnsi="Arial" w:cs="Arial"/>
          <w:color w:val="000000" w:themeColor="text1"/>
          <w:spacing w:val="-1"/>
        </w:rPr>
        <w:t>Brahvi,</w:t>
      </w:r>
      <w:r w:rsidRPr="0059576E">
        <w:rPr>
          <w:rFonts w:ascii="Arial" w:hAnsi="Arial" w:cs="Arial"/>
          <w:color w:val="000000" w:themeColor="text1"/>
          <w:spacing w:val="78"/>
          <w:w w:val="99"/>
        </w:rPr>
        <w:t xml:space="preserve"> </w:t>
      </w:r>
      <w:r w:rsidRPr="0059576E">
        <w:rPr>
          <w:rFonts w:ascii="Arial" w:hAnsi="Arial" w:cs="Arial"/>
          <w:color w:val="000000" w:themeColor="text1"/>
        </w:rPr>
        <w:t>whereas,</w:t>
      </w:r>
      <w:r w:rsidRPr="0059576E">
        <w:rPr>
          <w:rFonts w:ascii="Arial" w:hAnsi="Arial" w:cs="Arial"/>
          <w:color w:val="000000" w:themeColor="text1"/>
          <w:spacing w:val="39"/>
        </w:rPr>
        <w:t xml:space="preserve"> </w:t>
      </w:r>
      <w:r w:rsidRPr="0059576E">
        <w:rPr>
          <w:rFonts w:ascii="Arial" w:hAnsi="Arial" w:cs="Arial"/>
          <w:color w:val="000000" w:themeColor="text1"/>
        </w:rPr>
        <w:t>Urdu</w:t>
      </w:r>
      <w:r w:rsidRPr="0059576E">
        <w:rPr>
          <w:rFonts w:ascii="Arial" w:hAnsi="Arial" w:cs="Arial"/>
          <w:color w:val="000000" w:themeColor="text1"/>
          <w:spacing w:val="38"/>
        </w:rPr>
        <w:t xml:space="preserve"> </w:t>
      </w:r>
      <w:r w:rsidRPr="0059576E">
        <w:rPr>
          <w:rFonts w:ascii="Arial" w:hAnsi="Arial" w:cs="Arial"/>
          <w:color w:val="000000" w:themeColor="text1"/>
          <w:spacing w:val="-1"/>
        </w:rPr>
        <w:t>is</w:t>
      </w:r>
      <w:r w:rsidRPr="0059576E">
        <w:rPr>
          <w:rFonts w:ascii="Arial" w:hAnsi="Arial" w:cs="Arial"/>
          <w:color w:val="000000" w:themeColor="text1"/>
          <w:spacing w:val="38"/>
        </w:rPr>
        <w:t xml:space="preserve"> </w:t>
      </w:r>
      <w:r w:rsidRPr="0059576E">
        <w:rPr>
          <w:rFonts w:ascii="Arial" w:hAnsi="Arial" w:cs="Arial"/>
          <w:color w:val="000000" w:themeColor="text1"/>
        </w:rPr>
        <w:t>a</w:t>
      </w:r>
      <w:r w:rsidRPr="0059576E">
        <w:rPr>
          <w:rFonts w:ascii="Arial" w:hAnsi="Arial" w:cs="Arial"/>
          <w:color w:val="000000" w:themeColor="text1"/>
          <w:spacing w:val="38"/>
        </w:rPr>
        <w:t xml:space="preserve"> </w:t>
      </w:r>
      <w:r w:rsidRPr="0059576E">
        <w:rPr>
          <w:rFonts w:ascii="Arial" w:hAnsi="Arial" w:cs="Arial"/>
          <w:color w:val="000000" w:themeColor="text1"/>
        </w:rPr>
        <w:t>medium</w:t>
      </w:r>
      <w:r w:rsidRPr="0059576E">
        <w:rPr>
          <w:rFonts w:ascii="Arial" w:hAnsi="Arial" w:cs="Arial"/>
          <w:color w:val="000000" w:themeColor="text1"/>
          <w:spacing w:val="41"/>
        </w:rPr>
        <w:t xml:space="preserve"> </w:t>
      </w:r>
      <w:r w:rsidRPr="0059576E">
        <w:rPr>
          <w:rFonts w:ascii="Arial" w:hAnsi="Arial" w:cs="Arial"/>
          <w:color w:val="000000" w:themeColor="text1"/>
          <w:spacing w:val="-2"/>
        </w:rPr>
        <w:t>of</w:t>
      </w:r>
      <w:r w:rsidRPr="0059576E">
        <w:rPr>
          <w:rFonts w:ascii="Arial" w:hAnsi="Arial" w:cs="Arial"/>
          <w:color w:val="000000" w:themeColor="text1"/>
          <w:spacing w:val="39"/>
        </w:rPr>
        <w:t xml:space="preserve"> </w:t>
      </w:r>
      <w:r w:rsidRPr="0059576E">
        <w:rPr>
          <w:rFonts w:ascii="Arial" w:hAnsi="Arial" w:cs="Arial"/>
          <w:color w:val="000000" w:themeColor="text1"/>
          <w:spacing w:val="-1"/>
        </w:rPr>
        <w:t>education</w:t>
      </w:r>
      <w:r w:rsidRPr="0059576E">
        <w:rPr>
          <w:rFonts w:ascii="Arial" w:hAnsi="Arial" w:cs="Arial"/>
          <w:color w:val="000000" w:themeColor="text1"/>
          <w:spacing w:val="38"/>
        </w:rPr>
        <w:t xml:space="preserve"> </w:t>
      </w:r>
      <w:r w:rsidRPr="0059576E">
        <w:rPr>
          <w:rFonts w:ascii="Arial" w:hAnsi="Arial" w:cs="Arial"/>
          <w:color w:val="000000" w:themeColor="text1"/>
        </w:rPr>
        <w:t>or</w:t>
      </w:r>
      <w:r w:rsidRPr="0059576E">
        <w:rPr>
          <w:rFonts w:ascii="Arial" w:hAnsi="Arial" w:cs="Arial"/>
          <w:color w:val="000000" w:themeColor="text1"/>
          <w:spacing w:val="37"/>
        </w:rPr>
        <w:t xml:space="preserve"> </w:t>
      </w:r>
      <w:r w:rsidRPr="0059576E">
        <w:rPr>
          <w:rFonts w:ascii="Arial" w:hAnsi="Arial" w:cs="Arial"/>
          <w:color w:val="000000" w:themeColor="text1"/>
        </w:rPr>
        <w:t>communication</w:t>
      </w:r>
      <w:r w:rsidRPr="0059576E">
        <w:rPr>
          <w:rFonts w:ascii="Arial" w:hAnsi="Arial" w:cs="Arial"/>
          <w:color w:val="000000" w:themeColor="text1"/>
          <w:spacing w:val="38"/>
        </w:rPr>
        <w:t xml:space="preserve"> </w:t>
      </w:r>
      <w:r w:rsidRPr="0059576E">
        <w:rPr>
          <w:rFonts w:ascii="Arial" w:hAnsi="Arial" w:cs="Arial"/>
          <w:color w:val="000000" w:themeColor="text1"/>
        </w:rPr>
        <w:t>between</w:t>
      </w:r>
      <w:r w:rsidRPr="0059576E">
        <w:rPr>
          <w:rFonts w:ascii="Arial" w:hAnsi="Arial" w:cs="Arial"/>
          <w:color w:val="000000" w:themeColor="text1"/>
          <w:spacing w:val="36"/>
        </w:rPr>
        <w:t xml:space="preserve"> </w:t>
      </w:r>
      <w:r w:rsidRPr="0059576E">
        <w:rPr>
          <w:rFonts w:ascii="Arial" w:hAnsi="Arial" w:cs="Arial"/>
          <w:color w:val="000000" w:themeColor="text1"/>
        </w:rPr>
        <w:t>people</w:t>
      </w:r>
      <w:r w:rsidRPr="0059576E">
        <w:rPr>
          <w:rFonts w:ascii="Arial" w:hAnsi="Arial" w:cs="Arial"/>
          <w:color w:val="000000" w:themeColor="text1"/>
          <w:spacing w:val="41"/>
        </w:rPr>
        <w:t xml:space="preserve"> </w:t>
      </w:r>
      <w:r w:rsidRPr="0059576E">
        <w:rPr>
          <w:rFonts w:ascii="Arial" w:hAnsi="Arial" w:cs="Arial"/>
          <w:color w:val="000000" w:themeColor="text1"/>
          <w:spacing w:val="-1"/>
        </w:rPr>
        <w:t>with</w:t>
      </w:r>
      <w:r w:rsidRPr="0059576E">
        <w:rPr>
          <w:rFonts w:ascii="Arial" w:hAnsi="Arial" w:cs="Arial"/>
          <w:color w:val="000000" w:themeColor="text1"/>
          <w:spacing w:val="38"/>
        </w:rPr>
        <w:t xml:space="preserve"> </w:t>
      </w:r>
      <w:r w:rsidRPr="0059576E">
        <w:rPr>
          <w:rFonts w:ascii="Arial" w:hAnsi="Arial" w:cs="Arial"/>
          <w:color w:val="000000" w:themeColor="text1"/>
        </w:rPr>
        <w:t>different</w:t>
      </w:r>
      <w:r w:rsidRPr="0059576E">
        <w:rPr>
          <w:rFonts w:ascii="Arial" w:hAnsi="Arial" w:cs="Arial"/>
          <w:color w:val="000000" w:themeColor="text1"/>
          <w:spacing w:val="36"/>
        </w:rPr>
        <w:t xml:space="preserve"> </w:t>
      </w:r>
      <w:r w:rsidRPr="0059576E">
        <w:rPr>
          <w:rFonts w:ascii="Arial" w:hAnsi="Arial" w:cs="Arial"/>
          <w:color w:val="000000" w:themeColor="text1"/>
        </w:rPr>
        <w:t>ethnic</w:t>
      </w:r>
      <w:r w:rsidRPr="0059576E">
        <w:rPr>
          <w:rFonts w:ascii="Arial" w:hAnsi="Arial" w:cs="Arial"/>
          <w:color w:val="000000" w:themeColor="text1"/>
          <w:spacing w:val="46"/>
          <w:w w:val="99"/>
        </w:rPr>
        <w:t xml:space="preserve"> </w:t>
      </w:r>
      <w:r w:rsidRPr="0059576E">
        <w:rPr>
          <w:rFonts w:ascii="Arial" w:hAnsi="Arial" w:cs="Arial"/>
          <w:color w:val="000000" w:themeColor="text1"/>
        </w:rPr>
        <w:t>backgrounds</w:t>
      </w:r>
      <w:r w:rsidRPr="0059576E">
        <w:rPr>
          <w:rFonts w:ascii="Arial" w:hAnsi="Arial" w:cs="Arial"/>
          <w:color w:val="000000" w:themeColor="text1"/>
          <w:spacing w:val="9"/>
        </w:rPr>
        <w:t xml:space="preserve"> </w:t>
      </w:r>
      <w:r w:rsidRPr="0059576E">
        <w:rPr>
          <w:rFonts w:ascii="Arial" w:hAnsi="Arial" w:cs="Arial"/>
          <w:color w:val="000000" w:themeColor="text1"/>
        </w:rPr>
        <w:t>mostly</w:t>
      </w:r>
      <w:r w:rsidRPr="0059576E">
        <w:rPr>
          <w:rFonts w:ascii="Arial" w:hAnsi="Arial" w:cs="Arial"/>
          <w:color w:val="000000" w:themeColor="text1"/>
          <w:spacing w:val="8"/>
        </w:rPr>
        <w:t xml:space="preserve"> </w:t>
      </w:r>
      <w:r w:rsidRPr="0059576E">
        <w:rPr>
          <w:rFonts w:ascii="Arial" w:hAnsi="Arial" w:cs="Arial"/>
          <w:color w:val="000000" w:themeColor="text1"/>
          <w:spacing w:val="-1"/>
        </w:rPr>
        <w:t>in</w:t>
      </w:r>
      <w:r w:rsidRPr="0059576E">
        <w:rPr>
          <w:rFonts w:ascii="Arial" w:hAnsi="Arial" w:cs="Arial"/>
          <w:color w:val="000000" w:themeColor="text1"/>
          <w:spacing w:val="10"/>
        </w:rPr>
        <w:t xml:space="preserve"> </w:t>
      </w:r>
      <w:r w:rsidRPr="0059576E">
        <w:rPr>
          <w:rFonts w:ascii="Arial" w:hAnsi="Arial" w:cs="Arial"/>
          <w:color w:val="000000" w:themeColor="text1"/>
        </w:rPr>
        <w:t>the</w:t>
      </w:r>
      <w:r w:rsidRPr="0059576E">
        <w:rPr>
          <w:rFonts w:ascii="Arial" w:hAnsi="Arial" w:cs="Arial"/>
          <w:color w:val="000000" w:themeColor="text1"/>
          <w:spacing w:val="12"/>
        </w:rPr>
        <w:t xml:space="preserve"> </w:t>
      </w:r>
      <w:r w:rsidRPr="0059576E">
        <w:rPr>
          <w:rFonts w:ascii="Arial" w:hAnsi="Arial" w:cs="Arial"/>
          <w:color w:val="000000" w:themeColor="text1"/>
        </w:rPr>
        <w:t>urban</w:t>
      </w:r>
      <w:r w:rsidRPr="0059576E">
        <w:rPr>
          <w:rFonts w:ascii="Arial" w:hAnsi="Arial" w:cs="Arial"/>
          <w:color w:val="000000" w:themeColor="text1"/>
          <w:spacing w:val="11"/>
        </w:rPr>
        <w:t xml:space="preserve"> </w:t>
      </w:r>
      <w:r w:rsidRPr="0059576E">
        <w:rPr>
          <w:rFonts w:ascii="Arial" w:hAnsi="Arial" w:cs="Arial"/>
          <w:color w:val="000000" w:themeColor="text1"/>
        </w:rPr>
        <w:t>areas</w:t>
      </w:r>
      <w:r w:rsidRPr="0059576E">
        <w:rPr>
          <w:rFonts w:ascii="Arial" w:hAnsi="Arial" w:cs="Arial"/>
          <w:color w:val="000000" w:themeColor="text1"/>
          <w:spacing w:val="11"/>
        </w:rPr>
        <w:t xml:space="preserve"> </w:t>
      </w:r>
      <w:r w:rsidRPr="0059576E">
        <w:rPr>
          <w:rFonts w:ascii="Arial" w:hAnsi="Arial" w:cs="Arial"/>
          <w:color w:val="000000" w:themeColor="text1"/>
        </w:rPr>
        <w:t>of</w:t>
      </w:r>
      <w:r w:rsidRPr="0059576E">
        <w:rPr>
          <w:rFonts w:ascii="Arial" w:hAnsi="Arial" w:cs="Arial"/>
          <w:color w:val="000000" w:themeColor="text1"/>
          <w:spacing w:val="11"/>
        </w:rPr>
        <w:t xml:space="preserve"> </w:t>
      </w:r>
      <w:r w:rsidRPr="0059576E">
        <w:rPr>
          <w:rFonts w:ascii="Arial" w:hAnsi="Arial" w:cs="Arial"/>
          <w:color w:val="000000" w:themeColor="text1"/>
        </w:rPr>
        <w:t xml:space="preserve">district. </w:t>
      </w:r>
      <w:r w:rsidRPr="0059576E">
        <w:rPr>
          <w:rFonts w:ascii="Arial" w:hAnsi="Arial" w:cs="Arial"/>
          <w:color w:val="000000" w:themeColor="text1"/>
          <w:spacing w:val="1"/>
        </w:rPr>
        <w:t xml:space="preserve">The </w:t>
      </w:r>
      <w:r w:rsidRPr="0059576E">
        <w:rPr>
          <w:rFonts w:ascii="Arial" w:hAnsi="Arial" w:cs="Arial"/>
          <w:color w:val="000000" w:themeColor="text1"/>
        </w:rPr>
        <w:t>principal</w:t>
      </w:r>
      <w:r w:rsidRPr="0059576E">
        <w:rPr>
          <w:rFonts w:ascii="Arial" w:hAnsi="Arial" w:cs="Arial"/>
          <w:color w:val="000000" w:themeColor="text1"/>
          <w:spacing w:val="2"/>
        </w:rPr>
        <w:t xml:space="preserve"> </w:t>
      </w:r>
      <w:r w:rsidRPr="0059576E">
        <w:rPr>
          <w:rFonts w:ascii="Arial" w:hAnsi="Arial" w:cs="Arial"/>
          <w:color w:val="000000" w:themeColor="text1"/>
        </w:rPr>
        <w:t>Baloch</w:t>
      </w:r>
      <w:r w:rsidRPr="0059576E">
        <w:rPr>
          <w:rFonts w:ascii="Arial" w:hAnsi="Arial" w:cs="Arial"/>
          <w:color w:val="000000" w:themeColor="text1"/>
          <w:spacing w:val="2"/>
        </w:rPr>
        <w:t xml:space="preserve"> </w:t>
      </w:r>
      <w:r w:rsidRPr="0059576E">
        <w:rPr>
          <w:rFonts w:ascii="Arial" w:hAnsi="Arial" w:cs="Arial"/>
          <w:color w:val="000000" w:themeColor="text1"/>
          <w:spacing w:val="-1"/>
        </w:rPr>
        <w:t>tribes</w:t>
      </w:r>
      <w:r w:rsidRPr="0059576E">
        <w:rPr>
          <w:rFonts w:ascii="Arial" w:hAnsi="Arial" w:cs="Arial"/>
          <w:color w:val="000000" w:themeColor="text1"/>
          <w:spacing w:val="2"/>
        </w:rPr>
        <w:t xml:space="preserve"> </w:t>
      </w:r>
      <w:r w:rsidRPr="0059576E">
        <w:rPr>
          <w:rFonts w:ascii="Arial" w:hAnsi="Arial" w:cs="Arial"/>
          <w:color w:val="000000" w:themeColor="text1"/>
        </w:rPr>
        <w:t>of</w:t>
      </w:r>
      <w:r w:rsidRPr="0059576E">
        <w:rPr>
          <w:rFonts w:ascii="Arial" w:hAnsi="Arial" w:cs="Arial"/>
          <w:color w:val="000000" w:themeColor="text1"/>
          <w:spacing w:val="3"/>
        </w:rPr>
        <w:t xml:space="preserve"> </w:t>
      </w:r>
      <w:r w:rsidRPr="0059576E">
        <w:rPr>
          <w:rFonts w:ascii="Arial" w:hAnsi="Arial" w:cs="Arial"/>
          <w:color w:val="000000" w:themeColor="text1"/>
        </w:rPr>
        <w:t>the</w:t>
      </w:r>
      <w:r w:rsidRPr="0059576E">
        <w:rPr>
          <w:rFonts w:ascii="Arial" w:hAnsi="Arial" w:cs="Arial"/>
          <w:color w:val="000000" w:themeColor="text1"/>
          <w:spacing w:val="1"/>
        </w:rPr>
        <w:t xml:space="preserve"> </w:t>
      </w:r>
      <w:r w:rsidRPr="0059576E">
        <w:rPr>
          <w:rFonts w:ascii="Arial" w:hAnsi="Arial" w:cs="Arial"/>
          <w:color w:val="000000" w:themeColor="text1"/>
          <w:spacing w:val="-1"/>
        </w:rPr>
        <w:t>district</w:t>
      </w:r>
      <w:r w:rsidRPr="0059576E">
        <w:rPr>
          <w:rFonts w:ascii="Arial" w:hAnsi="Arial" w:cs="Arial"/>
          <w:color w:val="000000" w:themeColor="text1"/>
          <w:spacing w:val="2"/>
        </w:rPr>
        <w:t xml:space="preserve"> </w:t>
      </w:r>
      <w:r w:rsidRPr="0059576E">
        <w:rPr>
          <w:rFonts w:ascii="Arial" w:hAnsi="Arial" w:cs="Arial"/>
          <w:color w:val="000000" w:themeColor="text1"/>
        </w:rPr>
        <w:t>are</w:t>
      </w:r>
      <w:r w:rsidRPr="0059576E">
        <w:rPr>
          <w:rFonts w:ascii="Arial" w:hAnsi="Arial" w:cs="Arial"/>
          <w:color w:val="000000" w:themeColor="text1"/>
          <w:spacing w:val="4"/>
        </w:rPr>
        <w:t xml:space="preserve"> </w:t>
      </w:r>
      <w:r w:rsidRPr="0059576E">
        <w:rPr>
          <w:rFonts w:ascii="Arial" w:hAnsi="Arial" w:cs="Arial"/>
          <w:color w:val="000000" w:themeColor="text1"/>
        </w:rPr>
        <w:t>Rind,</w:t>
      </w:r>
      <w:r w:rsidRPr="0059576E">
        <w:rPr>
          <w:rFonts w:ascii="Arial" w:hAnsi="Arial" w:cs="Arial"/>
          <w:color w:val="000000" w:themeColor="text1"/>
          <w:spacing w:val="1"/>
        </w:rPr>
        <w:t xml:space="preserve"> </w:t>
      </w:r>
      <w:r w:rsidRPr="0059576E">
        <w:rPr>
          <w:rFonts w:ascii="Arial" w:hAnsi="Arial" w:cs="Arial"/>
          <w:color w:val="000000" w:themeColor="text1"/>
          <w:spacing w:val="-1"/>
        </w:rPr>
        <w:t>Shawani,</w:t>
      </w:r>
      <w:r w:rsidRPr="0059576E">
        <w:rPr>
          <w:rFonts w:ascii="Arial" w:hAnsi="Arial" w:cs="Arial"/>
          <w:color w:val="000000" w:themeColor="text1"/>
          <w:spacing w:val="2"/>
        </w:rPr>
        <w:t xml:space="preserve"> </w:t>
      </w:r>
      <w:r w:rsidRPr="0059576E">
        <w:rPr>
          <w:rFonts w:ascii="Arial" w:hAnsi="Arial" w:cs="Arial"/>
          <w:color w:val="000000" w:themeColor="text1"/>
          <w:spacing w:val="1"/>
        </w:rPr>
        <w:t xml:space="preserve">Domki, </w:t>
      </w:r>
      <w:r w:rsidRPr="0059576E">
        <w:rPr>
          <w:rFonts w:ascii="Arial" w:hAnsi="Arial" w:cs="Arial"/>
          <w:color w:val="000000" w:themeColor="text1"/>
          <w:spacing w:val="-1"/>
        </w:rPr>
        <w:t>Syed</w:t>
      </w:r>
      <w:r w:rsidRPr="0059576E">
        <w:rPr>
          <w:rFonts w:ascii="Arial" w:hAnsi="Arial" w:cs="Arial"/>
          <w:color w:val="000000" w:themeColor="text1"/>
          <w:spacing w:val="2"/>
        </w:rPr>
        <w:t xml:space="preserve"> </w:t>
      </w:r>
      <w:r w:rsidRPr="0059576E">
        <w:rPr>
          <w:rFonts w:ascii="Arial" w:hAnsi="Arial" w:cs="Arial"/>
          <w:color w:val="000000" w:themeColor="text1"/>
          <w:spacing w:val="-1"/>
        </w:rPr>
        <w:t>and</w:t>
      </w:r>
      <w:r w:rsidRPr="0059576E">
        <w:rPr>
          <w:rFonts w:ascii="Arial" w:hAnsi="Arial" w:cs="Arial"/>
          <w:color w:val="000000" w:themeColor="text1"/>
          <w:spacing w:val="3"/>
        </w:rPr>
        <w:t xml:space="preserve"> </w:t>
      </w:r>
      <w:r w:rsidRPr="0059576E">
        <w:rPr>
          <w:rFonts w:ascii="Arial" w:hAnsi="Arial" w:cs="Arial"/>
          <w:color w:val="000000" w:themeColor="text1"/>
          <w:spacing w:val="-1"/>
        </w:rPr>
        <w:t>Kurd</w:t>
      </w:r>
      <w:r w:rsidRPr="0059576E">
        <w:rPr>
          <w:rFonts w:ascii="Arial" w:hAnsi="Arial" w:cs="Arial"/>
          <w:color w:val="000000" w:themeColor="text1"/>
          <w:spacing w:val="5"/>
        </w:rPr>
        <w:t xml:space="preserve"> </w:t>
      </w:r>
      <w:r w:rsidRPr="0059576E">
        <w:rPr>
          <w:rFonts w:ascii="Arial" w:hAnsi="Arial" w:cs="Arial"/>
          <w:color w:val="000000" w:themeColor="text1"/>
          <w:spacing w:val="-1"/>
        </w:rPr>
        <w:t>who</w:t>
      </w:r>
      <w:r w:rsidRPr="0059576E">
        <w:rPr>
          <w:rFonts w:ascii="Arial" w:hAnsi="Arial" w:cs="Arial"/>
          <w:color w:val="000000" w:themeColor="text1"/>
          <w:spacing w:val="1"/>
        </w:rPr>
        <w:t xml:space="preserve"> </w:t>
      </w:r>
      <w:r w:rsidRPr="0059576E">
        <w:rPr>
          <w:rFonts w:ascii="Arial" w:hAnsi="Arial" w:cs="Arial"/>
          <w:color w:val="000000" w:themeColor="text1"/>
        </w:rPr>
        <w:t>are</w:t>
      </w:r>
      <w:r w:rsidRPr="0059576E">
        <w:rPr>
          <w:rFonts w:ascii="Arial" w:hAnsi="Arial" w:cs="Arial"/>
          <w:color w:val="000000" w:themeColor="text1"/>
          <w:spacing w:val="65"/>
          <w:w w:val="99"/>
        </w:rPr>
        <w:t xml:space="preserve"> </w:t>
      </w:r>
      <w:r w:rsidRPr="0059576E">
        <w:rPr>
          <w:rFonts w:ascii="Arial" w:hAnsi="Arial" w:cs="Arial"/>
          <w:color w:val="000000" w:themeColor="text1"/>
          <w:spacing w:val="-1"/>
        </w:rPr>
        <w:t>native</w:t>
      </w:r>
      <w:r w:rsidRPr="0059576E">
        <w:rPr>
          <w:rFonts w:ascii="Arial" w:hAnsi="Arial" w:cs="Arial"/>
          <w:color w:val="000000" w:themeColor="text1"/>
          <w:spacing w:val="-2"/>
        </w:rPr>
        <w:t xml:space="preserve"> </w:t>
      </w:r>
      <w:r w:rsidRPr="0059576E">
        <w:rPr>
          <w:rFonts w:ascii="Arial" w:hAnsi="Arial" w:cs="Arial"/>
          <w:color w:val="000000" w:themeColor="text1"/>
          <w:spacing w:val="-1"/>
        </w:rPr>
        <w:t xml:space="preserve">residents </w:t>
      </w:r>
      <w:r w:rsidRPr="0059576E">
        <w:rPr>
          <w:rFonts w:ascii="Arial" w:hAnsi="Arial" w:cs="Arial"/>
          <w:color w:val="000000" w:themeColor="text1"/>
        </w:rPr>
        <w:t>of</w:t>
      </w:r>
      <w:r w:rsidRPr="0059576E">
        <w:rPr>
          <w:rFonts w:ascii="Arial" w:hAnsi="Arial" w:cs="Arial"/>
          <w:color w:val="000000" w:themeColor="text1"/>
          <w:spacing w:val="-2"/>
        </w:rPr>
        <w:t xml:space="preserve"> </w:t>
      </w:r>
      <w:r w:rsidRPr="0059576E">
        <w:rPr>
          <w:rFonts w:ascii="Arial" w:hAnsi="Arial" w:cs="Arial"/>
          <w:color w:val="000000" w:themeColor="text1"/>
        </w:rPr>
        <w:t>the</w:t>
      </w:r>
      <w:r w:rsidRPr="0059576E">
        <w:rPr>
          <w:rFonts w:ascii="Arial" w:hAnsi="Arial" w:cs="Arial"/>
          <w:color w:val="000000" w:themeColor="text1"/>
          <w:spacing w:val="-2"/>
        </w:rPr>
        <w:t xml:space="preserve"> </w:t>
      </w:r>
      <w:r w:rsidRPr="0059576E">
        <w:rPr>
          <w:rFonts w:ascii="Arial" w:hAnsi="Arial" w:cs="Arial"/>
          <w:color w:val="000000" w:themeColor="text1"/>
        </w:rPr>
        <w:t>area. These</w:t>
      </w:r>
      <w:r w:rsidRPr="0059576E">
        <w:rPr>
          <w:rFonts w:ascii="Arial" w:hAnsi="Arial" w:cs="Arial"/>
          <w:color w:val="000000" w:themeColor="text1"/>
          <w:spacing w:val="3"/>
        </w:rPr>
        <w:t xml:space="preserve"> </w:t>
      </w:r>
      <w:r w:rsidRPr="0059576E">
        <w:rPr>
          <w:rFonts w:ascii="Arial" w:hAnsi="Arial" w:cs="Arial"/>
          <w:color w:val="000000" w:themeColor="text1"/>
        </w:rPr>
        <w:t>tribes</w:t>
      </w:r>
      <w:r w:rsidRPr="0059576E">
        <w:rPr>
          <w:rFonts w:ascii="Arial" w:hAnsi="Arial" w:cs="Arial"/>
          <w:color w:val="000000" w:themeColor="text1"/>
          <w:spacing w:val="5"/>
        </w:rPr>
        <w:t xml:space="preserve"> </w:t>
      </w:r>
      <w:r w:rsidRPr="0059576E">
        <w:rPr>
          <w:rFonts w:ascii="Arial" w:hAnsi="Arial" w:cs="Arial"/>
          <w:color w:val="000000" w:themeColor="text1"/>
        </w:rPr>
        <w:t>inhabit</w:t>
      </w:r>
      <w:r w:rsidRPr="0059576E">
        <w:rPr>
          <w:rFonts w:ascii="Arial" w:hAnsi="Arial" w:cs="Arial"/>
          <w:color w:val="000000" w:themeColor="text1"/>
          <w:spacing w:val="3"/>
        </w:rPr>
        <w:t xml:space="preserve"> </w:t>
      </w:r>
      <w:r w:rsidRPr="0059576E">
        <w:rPr>
          <w:rFonts w:ascii="Arial" w:hAnsi="Arial" w:cs="Arial"/>
          <w:color w:val="000000" w:themeColor="text1"/>
        </w:rPr>
        <w:t>in</w:t>
      </w:r>
      <w:r w:rsidRPr="0059576E">
        <w:rPr>
          <w:rFonts w:ascii="Arial" w:hAnsi="Arial" w:cs="Arial"/>
          <w:color w:val="000000" w:themeColor="text1"/>
          <w:spacing w:val="4"/>
        </w:rPr>
        <w:t xml:space="preserve"> </w:t>
      </w:r>
      <w:r w:rsidRPr="0059576E">
        <w:rPr>
          <w:rFonts w:ascii="Arial" w:hAnsi="Arial" w:cs="Arial"/>
          <w:color w:val="000000" w:themeColor="text1"/>
        </w:rPr>
        <w:t>different</w:t>
      </w:r>
      <w:r w:rsidRPr="0059576E">
        <w:rPr>
          <w:rFonts w:ascii="Arial" w:hAnsi="Arial" w:cs="Arial"/>
          <w:color w:val="000000" w:themeColor="text1"/>
          <w:spacing w:val="3"/>
        </w:rPr>
        <w:t xml:space="preserve"> </w:t>
      </w:r>
      <w:r w:rsidRPr="0059576E">
        <w:rPr>
          <w:rFonts w:ascii="Arial" w:hAnsi="Arial" w:cs="Arial"/>
          <w:color w:val="000000" w:themeColor="text1"/>
          <w:spacing w:val="-1"/>
        </w:rPr>
        <w:t>villages</w:t>
      </w:r>
      <w:r w:rsidRPr="0059576E">
        <w:rPr>
          <w:rFonts w:ascii="Arial" w:hAnsi="Arial" w:cs="Arial"/>
          <w:color w:val="000000" w:themeColor="text1"/>
          <w:spacing w:val="5"/>
        </w:rPr>
        <w:t xml:space="preserve"> </w:t>
      </w:r>
      <w:r w:rsidRPr="0059576E">
        <w:rPr>
          <w:rFonts w:ascii="Arial" w:hAnsi="Arial" w:cs="Arial"/>
          <w:color w:val="000000" w:themeColor="text1"/>
        </w:rPr>
        <w:t>scattered</w:t>
      </w:r>
      <w:r w:rsidRPr="0059576E">
        <w:rPr>
          <w:rFonts w:ascii="Arial" w:hAnsi="Arial" w:cs="Arial"/>
          <w:color w:val="000000" w:themeColor="text1"/>
          <w:spacing w:val="3"/>
        </w:rPr>
        <w:t xml:space="preserve"> </w:t>
      </w:r>
      <w:r w:rsidRPr="0059576E">
        <w:rPr>
          <w:rFonts w:ascii="Arial" w:hAnsi="Arial" w:cs="Arial"/>
          <w:color w:val="000000" w:themeColor="text1"/>
        </w:rPr>
        <w:t>all</w:t>
      </w:r>
      <w:r w:rsidRPr="0059576E">
        <w:rPr>
          <w:rFonts w:ascii="Arial" w:hAnsi="Arial" w:cs="Arial"/>
          <w:color w:val="000000" w:themeColor="text1"/>
          <w:spacing w:val="3"/>
        </w:rPr>
        <w:t xml:space="preserve"> </w:t>
      </w:r>
      <w:r w:rsidRPr="0059576E">
        <w:rPr>
          <w:rFonts w:ascii="Arial" w:hAnsi="Arial" w:cs="Arial"/>
          <w:color w:val="000000" w:themeColor="text1"/>
          <w:spacing w:val="-1"/>
        </w:rPr>
        <w:t>over</w:t>
      </w:r>
      <w:r w:rsidRPr="0059576E">
        <w:rPr>
          <w:rFonts w:ascii="Arial" w:hAnsi="Arial" w:cs="Arial"/>
          <w:color w:val="000000" w:themeColor="text1"/>
          <w:spacing w:val="4"/>
        </w:rPr>
        <w:t xml:space="preserve"> </w:t>
      </w:r>
      <w:r w:rsidRPr="0059576E">
        <w:rPr>
          <w:rFonts w:ascii="Arial" w:hAnsi="Arial" w:cs="Arial"/>
          <w:color w:val="000000" w:themeColor="text1"/>
        </w:rPr>
        <w:t>the</w:t>
      </w:r>
      <w:r w:rsidRPr="0059576E">
        <w:rPr>
          <w:rFonts w:ascii="Arial" w:hAnsi="Arial" w:cs="Arial"/>
          <w:color w:val="000000" w:themeColor="text1"/>
          <w:spacing w:val="60"/>
          <w:w w:val="99"/>
        </w:rPr>
        <w:t xml:space="preserve"> </w:t>
      </w:r>
      <w:r w:rsidRPr="0059576E">
        <w:rPr>
          <w:rFonts w:ascii="Arial" w:hAnsi="Arial" w:cs="Arial"/>
          <w:color w:val="000000" w:themeColor="text1"/>
          <w:spacing w:val="-1"/>
        </w:rPr>
        <w:t xml:space="preserve">district. </w:t>
      </w:r>
      <w:r w:rsidRPr="0059576E">
        <w:rPr>
          <w:rFonts w:ascii="Arial" w:hAnsi="Arial" w:cs="Arial"/>
          <w:color w:val="000000" w:themeColor="text1"/>
        </w:rPr>
        <w:t>Beside</w:t>
      </w:r>
      <w:r w:rsidRPr="0059576E">
        <w:rPr>
          <w:rFonts w:ascii="Arial" w:hAnsi="Arial" w:cs="Arial"/>
          <w:color w:val="000000" w:themeColor="text1"/>
          <w:spacing w:val="21"/>
        </w:rPr>
        <w:t xml:space="preserve"> </w:t>
      </w:r>
      <w:r w:rsidRPr="0059576E">
        <w:rPr>
          <w:rFonts w:ascii="Arial" w:hAnsi="Arial" w:cs="Arial"/>
          <w:color w:val="000000" w:themeColor="text1"/>
        </w:rPr>
        <w:t>these</w:t>
      </w:r>
      <w:r w:rsidRPr="0059576E">
        <w:rPr>
          <w:rFonts w:ascii="Arial" w:hAnsi="Arial" w:cs="Arial"/>
          <w:color w:val="000000" w:themeColor="text1"/>
          <w:spacing w:val="23"/>
        </w:rPr>
        <w:t xml:space="preserve"> </w:t>
      </w:r>
      <w:r w:rsidRPr="0059576E">
        <w:rPr>
          <w:rFonts w:ascii="Arial" w:hAnsi="Arial" w:cs="Arial"/>
          <w:color w:val="000000" w:themeColor="text1"/>
        </w:rPr>
        <w:t>tribes,</w:t>
      </w:r>
      <w:r w:rsidRPr="0059576E">
        <w:rPr>
          <w:rFonts w:ascii="Arial" w:hAnsi="Arial" w:cs="Arial"/>
          <w:color w:val="000000" w:themeColor="text1"/>
          <w:spacing w:val="21"/>
        </w:rPr>
        <w:t xml:space="preserve"> </w:t>
      </w:r>
      <w:r w:rsidRPr="0059576E">
        <w:rPr>
          <w:rFonts w:ascii="Arial" w:hAnsi="Arial" w:cs="Arial"/>
          <w:color w:val="000000" w:themeColor="text1"/>
          <w:spacing w:val="-1"/>
        </w:rPr>
        <w:t>there</w:t>
      </w:r>
      <w:r w:rsidRPr="0059576E">
        <w:rPr>
          <w:rFonts w:ascii="Arial" w:hAnsi="Arial" w:cs="Arial"/>
          <w:color w:val="000000" w:themeColor="text1"/>
          <w:spacing w:val="23"/>
        </w:rPr>
        <w:t xml:space="preserve"> </w:t>
      </w:r>
      <w:r w:rsidRPr="0059576E">
        <w:rPr>
          <w:rFonts w:ascii="Arial" w:hAnsi="Arial" w:cs="Arial"/>
          <w:color w:val="000000" w:themeColor="text1"/>
          <w:spacing w:val="-1"/>
        </w:rPr>
        <w:t>is</w:t>
      </w:r>
      <w:r w:rsidRPr="0059576E">
        <w:rPr>
          <w:rFonts w:ascii="Arial" w:hAnsi="Arial" w:cs="Arial"/>
          <w:color w:val="000000" w:themeColor="text1"/>
          <w:spacing w:val="24"/>
        </w:rPr>
        <w:t xml:space="preserve"> </w:t>
      </w:r>
      <w:r w:rsidRPr="0059576E">
        <w:rPr>
          <w:rFonts w:ascii="Arial" w:hAnsi="Arial" w:cs="Arial"/>
          <w:color w:val="000000" w:themeColor="text1"/>
        </w:rPr>
        <w:t>a</w:t>
      </w:r>
      <w:r w:rsidRPr="0059576E">
        <w:rPr>
          <w:rFonts w:ascii="Arial" w:hAnsi="Arial" w:cs="Arial"/>
          <w:color w:val="000000" w:themeColor="text1"/>
          <w:spacing w:val="21"/>
        </w:rPr>
        <w:t xml:space="preserve"> </w:t>
      </w:r>
      <w:r w:rsidRPr="0059576E">
        <w:rPr>
          <w:rFonts w:ascii="Arial" w:hAnsi="Arial" w:cs="Arial"/>
          <w:color w:val="000000" w:themeColor="text1"/>
        </w:rPr>
        <w:t>small</w:t>
      </w:r>
      <w:r w:rsidRPr="0059576E">
        <w:rPr>
          <w:rFonts w:ascii="Arial" w:hAnsi="Arial" w:cs="Arial"/>
          <w:color w:val="000000" w:themeColor="text1"/>
          <w:spacing w:val="48"/>
          <w:w w:val="99"/>
        </w:rPr>
        <w:t xml:space="preserve"> </w:t>
      </w:r>
      <w:r w:rsidRPr="0059576E">
        <w:rPr>
          <w:rFonts w:ascii="Arial" w:hAnsi="Arial" w:cs="Arial"/>
          <w:color w:val="000000" w:themeColor="text1"/>
        </w:rPr>
        <w:t>population</w:t>
      </w:r>
      <w:r w:rsidRPr="0059576E">
        <w:rPr>
          <w:rFonts w:ascii="Arial" w:hAnsi="Arial" w:cs="Arial"/>
          <w:color w:val="000000" w:themeColor="text1"/>
          <w:spacing w:val="2"/>
        </w:rPr>
        <w:t xml:space="preserve"> </w:t>
      </w:r>
      <w:r w:rsidRPr="0059576E">
        <w:rPr>
          <w:rFonts w:ascii="Arial" w:hAnsi="Arial" w:cs="Arial"/>
          <w:color w:val="000000" w:themeColor="text1"/>
        </w:rPr>
        <w:t>of</w:t>
      </w:r>
      <w:r w:rsidRPr="0059576E">
        <w:rPr>
          <w:rFonts w:ascii="Arial" w:hAnsi="Arial" w:cs="Arial"/>
          <w:color w:val="000000" w:themeColor="text1"/>
          <w:spacing w:val="4"/>
        </w:rPr>
        <w:t xml:space="preserve"> </w:t>
      </w:r>
      <w:r w:rsidRPr="0059576E">
        <w:rPr>
          <w:rFonts w:ascii="Arial" w:hAnsi="Arial" w:cs="Arial"/>
          <w:color w:val="000000" w:themeColor="text1"/>
          <w:spacing w:val="-1"/>
        </w:rPr>
        <w:t>settlers</w:t>
      </w:r>
      <w:r w:rsidRPr="0059576E">
        <w:rPr>
          <w:rFonts w:ascii="Arial" w:hAnsi="Arial" w:cs="Arial"/>
          <w:color w:val="000000" w:themeColor="text1"/>
          <w:spacing w:val="4"/>
        </w:rPr>
        <w:t xml:space="preserve"> </w:t>
      </w:r>
      <w:r w:rsidRPr="0059576E">
        <w:rPr>
          <w:rFonts w:ascii="Arial" w:hAnsi="Arial" w:cs="Arial"/>
          <w:color w:val="000000" w:themeColor="text1"/>
        </w:rPr>
        <w:t>which</w:t>
      </w:r>
      <w:r w:rsidRPr="0059576E">
        <w:rPr>
          <w:rFonts w:ascii="Arial" w:hAnsi="Arial" w:cs="Arial"/>
          <w:color w:val="000000" w:themeColor="text1"/>
          <w:spacing w:val="2"/>
        </w:rPr>
        <w:t xml:space="preserve"> </w:t>
      </w:r>
      <w:r w:rsidRPr="0059576E">
        <w:rPr>
          <w:rFonts w:ascii="Arial" w:hAnsi="Arial" w:cs="Arial"/>
          <w:color w:val="000000" w:themeColor="text1"/>
          <w:spacing w:val="-1"/>
        </w:rPr>
        <w:t>includes</w:t>
      </w:r>
      <w:r w:rsidRPr="0059576E">
        <w:rPr>
          <w:rFonts w:ascii="Arial" w:hAnsi="Arial" w:cs="Arial"/>
          <w:color w:val="000000" w:themeColor="text1"/>
          <w:spacing w:val="3"/>
        </w:rPr>
        <w:t xml:space="preserve"> </w:t>
      </w:r>
      <w:r w:rsidRPr="0059576E">
        <w:rPr>
          <w:rFonts w:ascii="Arial" w:hAnsi="Arial" w:cs="Arial"/>
          <w:color w:val="000000" w:themeColor="text1"/>
        </w:rPr>
        <w:t>Saraiki,</w:t>
      </w:r>
      <w:r w:rsidRPr="0059576E">
        <w:rPr>
          <w:rFonts w:ascii="Arial" w:hAnsi="Arial" w:cs="Arial"/>
          <w:color w:val="000000" w:themeColor="text1"/>
          <w:spacing w:val="2"/>
        </w:rPr>
        <w:t xml:space="preserve"> </w:t>
      </w:r>
      <w:r w:rsidRPr="0059576E">
        <w:rPr>
          <w:rFonts w:ascii="Arial" w:hAnsi="Arial" w:cs="Arial"/>
          <w:color w:val="000000" w:themeColor="text1"/>
        </w:rPr>
        <w:t>Punjabi</w:t>
      </w:r>
      <w:r w:rsidRPr="0059576E">
        <w:rPr>
          <w:rFonts w:ascii="Arial" w:hAnsi="Arial" w:cs="Arial"/>
          <w:color w:val="000000" w:themeColor="text1"/>
          <w:spacing w:val="1"/>
        </w:rPr>
        <w:t xml:space="preserve"> </w:t>
      </w:r>
      <w:r w:rsidRPr="0059576E">
        <w:rPr>
          <w:rFonts w:ascii="Arial" w:hAnsi="Arial" w:cs="Arial"/>
          <w:color w:val="000000" w:themeColor="text1"/>
        </w:rPr>
        <w:t>and</w:t>
      </w:r>
      <w:r w:rsidRPr="0059576E">
        <w:rPr>
          <w:rFonts w:ascii="Arial" w:hAnsi="Arial" w:cs="Arial"/>
          <w:color w:val="000000" w:themeColor="text1"/>
          <w:spacing w:val="1"/>
        </w:rPr>
        <w:t xml:space="preserve"> </w:t>
      </w:r>
      <w:r w:rsidRPr="0059576E">
        <w:rPr>
          <w:rFonts w:ascii="Arial" w:hAnsi="Arial" w:cs="Arial"/>
          <w:color w:val="000000" w:themeColor="text1"/>
        </w:rPr>
        <w:t>Pashtu</w:t>
      </w:r>
      <w:r w:rsidRPr="0059576E">
        <w:rPr>
          <w:rFonts w:ascii="Arial" w:hAnsi="Arial" w:cs="Arial"/>
          <w:color w:val="000000" w:themeColor="text1"/>
          <w:spacing w:val="1"/>
        </w:rPr>
        <w:t xml:space="preserve"> </w:t>
      </w:r>
      <w:r w:rsidRPr="0059576E">
        <w:rPr>
          <w:rFonts w:ascii="Arial" w:hAnsi="Arial" w:cs="Arial"/>
          <w:color w:val="000000" w:themeColor="text1"/>
        </w:rPr>
        <w:t>speaking</w:t>
      </w:r>
      <w:r w:rsidRPr="0059576E">
        <w:rPr>
          <w:rFonts w:ascii="Arial" w:hAnsi="Arial" w:cs="Arial"/>
          <w:color w:val="000000" w:themeColor="text1"/>
          <w:spacing w:val="3"/>
        </w:rPr>
        <w:t xml:space="preserve"> </w:t>
      </w:r>
      <w:r w:rsidRPr="0059576E">
        <w:rPr>
          <w:rFonts w:ascii="Arial" w:hAnsi="Arial" w:cs="Arial"/>
          <w:color w:val="000000" w:themeColor="text1"/>
          <w:spacing w:val="-1"/>
        </w:rPr>
        <w:t>people.</w:t>
      </w:r>
      <w:r w:rsidRPr="0059576E">
        <w:rPr>
          <w:rFonts w:ascii="Arial" w:hAnsi="Arial" w:cs="Arial"/>
          <w:color w:val="000000" w:themeColor="text1"/>
          <w:spacing w:val="2"/>
        </w:rPr>
        <w:t xml:space="preserve"> </w:t>
      </w:r>
      <w:r w:rsidRPr="0059576E">
        <w:rPr>
          <w:rFonts w:ascii="Arial" w:hAnsi="Arial" w:cs="Arial"/>
          <w:color w:val="000000" w:themeColor="text1"/>
          <w:spacing w:val="1"/>
        </w:rPr>
        <w:t xml:space="preserve">The </w:t>
      </w:r>
      <w:r w:rsidRPr="0059576E">
        <w:rPr>
          <w:rFonts w:ascii="Arial" w:hAnsi="Arial" w:cs="Arial"/>
          <w:color w:val="000000" w:themeColor="text1"/>
        </w:rPr>
        <w:t>Hindu</w:t>
      </w:r>
      <w:r w:rsidRPr="0059576E">
        <w:rPr>
          <w:rFonts w:ascii="Arial" w:hAnsi="Arial" w:cs="Arial"/>
          <w:color w:val="000000" w:themeColor="text1"/>
          <w:spacing w:val="58"/>
          <w:w w:val="99"/>
        </w:rPr>
        <w:t xml:space="preserve"> </w:t>
      </w:r>
      <w:r w:rsidRPr="0059576E">
        <w:rPr>
          <w:rFonts w:ascii="Arial" w:hAnsi="Arial" w:cs="Arial"/>
          <w:color w:val="000000" w:themeColor="text1"/>
        </w:rPr>
        <w:t>population</w:t>
      </w:r>
      <w:r w:rsidRPr="0059576E">
        <w:rPr>
          <w:rFonts w:ascii="Arial" w:hAnsi="Arial" w:cs="Arial"/>
          <w:color w:val="000000" w:themeColor="text1"/>
          <w:spacing w:val="-7"/>
        </w:rPr>
        <w:t xml:space="preserve"> </w:t>
      </w:r>
      <w:r w:rsidRPr="0059576E">
        <w:rPr>
          <w:rFonts w:ascii="Arial" w:hAnsi="Arial" w:cs="Arial"/>
          <w:color w:val="000000" w:themeColor="text1"/>
          <w:spacing w:val="-1"/>
        </w:rPr>
        <w:t>of</w:t>
      </w:r>
      <w:r w:rsidRPr="0059576E">
        <w:rPr>
          <w:rFonts w:ascii="Arial" w:hAnsi="Arial" w:cs="Arial"/>
          <w:color w:val="000000" w:themeColor="text1"/>
          <w:spacing w:val="-4"/>
        </w:rPr>
        <w:t xml:space="preserve"> </w:t>
      </w:r>
      <w:r w:rsidRPr="0059576E">
        <w:rPr>
          <w:rFonts w:ascii="Arial" w:hAnsi="Arial" w:cs="Arial"/>
          <w:color w:val="000000" w:themeColor="text1"/>
          <w:spacing w:val="-1"/>
        </w:rPr>
        <w:t>the</w:t>
      </w:r>
      <w:r w:rsidRPr="0059576E">
        <w:rPr>
          <w:rFonts w:ascii="Arial" w:hAnsi="Arial" w:cs="Arial"/>
          <w:color w:val="000000" w:themeColor="text1"/>
          <w:spacing w:val="-5"/>
        </w:rPr>
        <w:t xml:space="preserve"> </w:t>
      </w:r>
      <w:r w:rsidRPr="0059576E">
        <w:rPr>
          <w:rFonts w:ascii="Arial" w:hAnsi="Arial" w:cs="Arial"/>
          <w:color w:val="000000" w:themeColor="text1"/>
        </w:rPr>
        <w:t>area</w:t>
      </w:r>
      <w:r w:rsidRPr="0059576E">
        <w:rPr>
          <w:rFonts w:ascii="Arial" w:hAnsi="Arial" w:cs="Arial"/>
          <w:color w:val="000000" w:themeColor="text1"/>
          <w:spacing w:val="-4"/>
        </w:rPr>
        <w:t xml:space="preserve"> </w:t>
      </w:r>
      <w:r w:rsidRPr="0059576E">
        <w:rPr>
          <w:rFonts w:ascii="Arial" w:hAnsi="Arial" w:cs="Arial"/>
          <w:color w:val="000000" w:themeColor="text1"/>
          <w:spacing w:val="-1"/>
        </w:rPr>
        <w:t>is</w:t>
      </w:r>
      <w:r w:rsidRPr="0059576E">
        <w:rPr>
          <w:rFonts w:ascii="Arial" w:hAnsi="Arial" w:cs="Arial"/>
          <w:color w:val="000000" w:themeColor="text1"/>
          <w:spacing w:val="-6"/>
        </w:rPr>
        <w:t xml:space="preserve"> </w:t>
      </w:r>
      <w:r w:rsidRPr="0059576E">
        <w:rPr>
          <w:rFonts w:ascii="Arial" w:hAnsi="Arial" w:cs="Arial"/>
          <w:color w:val="000000" w:themeColor="text1"/>
        </w:rPr>
        <w:t>Sindhi</w:t>
      </w:r>
      <w:r w:rsidRPr="0059576E">
        <w:rPr>
          <w:rFonts w:ascii="Arial" w:hAnsi="Arial" w:cs="Arial"/>
          <w:color w:val="000000" w:themeColor="text1"/>
          <w:spacing w:val="-7"/>
        </w:rPr>
        <w:t xml:space="preserve"> </w:t>
      </w:r>
      <w:r w:rsidRPr="0059576E">
        <w:rPr>
          <w:rFonts w:ascii="Arial" w:hAnsi="Arial" w:cs="Arial"/>
          <w:color w:val="000000" w:themeColor="text1"/>
        </w:rPr>
        <w:t>and</w:t>
      </w:r>
      <w:r w:rsidRPr="0059576E">
        <w:rPr>
          <w:rFonts w:ascii="Arial" w:hAnsi="Arial" w:cs="Arial"/>
          <w:color w:val="000000" w:themeColor="text1"/>
          <w:spacing w:val="-4"/>
        </w:rPr>
        <w:t xml:space="preserve"> </w:t>
      </w:r>
      <w:r w:rsidRPr="0059576E">
        <w:rPr>
          <w:rFonts w:ascii="Arial" w:hAnsi="Arial" w:cs="Arial"/>
          <w:color w:val="000000" w:themeColor="text1"/>
          <w:spacing w:val="-1"/>
        </w:rPr>
        <w:t>Balochi</w:t>
      </w:r>
      <w:r w:rsidRPr="0059576E">
        <w:rPr>
          <w:rFonts w:ascii="Arial" w:hAnsi="Arial" w:cs="Arial"/>
          <w:color w:val="000000" w:themeColor="text1"/>
          <w:spacing w:val="-8"/>
        </w:rPr>
        <w:t xml:space="preserve"> </w:t>
      </w:r>
      <w:r w:rsidRPr="0059576E">
        <w:rPr>
          <w:rFonts w:ascii="Arial" w:hAnsi="Arial" w:cs="Arial"/>
          <w:color w:val="000000" w:themeColor="text1"/>
        </w:rPr>
        <w:t>speaking.</w:t>
      </w:r>
    </w:p>
    <w:p w14:paraId="13CDC80A" w14:textId="77777777" w:rsidR="00B253B1" w:rsidRPr="0059576E" w:rsidRDefault="00B253B1" w:rsidP="001F5C8A">
      <w:pPr>
        <w:pStyle w:val="Default"/>
        <w:spacing w:line="276" w:lineRule="auto"/>
        <w:jc w:val="both"/>
        <w:rPr>
          <w:rFonts w:ascii="Arial" w:hAnsi="Arial" w:cs="Arial"/>
          <w:color w:val="000000" w:themeColor="text1"/>
          <w:sz w:val="22"/>
          <w:szCs w:val="22"/>
        </w:rPr>
      </w:pPr>
    </w:p>
    <w:p w14:paraId="2E7660F3" w14:textId="77777777" w:rsidR="0042584E" w:rsidRPr="0059576E" w:rsidRDefault="0042584E" w:rsidP="001F5C8A">
      <w:pPr>
        <w:autoSpaceDE w:val="0"/>
        <w:autoSpaceDN w:val="0"/>
        <w:adjustRightInd w:val="0"/>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 xml:space="preserve">Quetta </w:t>
      </w:r>
    </w:p>
    <w:p w14:paraId="587FDBC8" w14:textId="36F93C08" w:rsidR="00B253B1" w:rsidRPr="0059576E" w:rsidRDefault="00B253B1" w:rsidP="001F5C8A">
      <w:pPr>
        <w:autoSpaceDE w:val="0"/>
        <w:autoSpaceDN w:val="0"/>
        <w:adjustRightInd w:val="0"/>
        <w:spacing w:after="0" w:line="276" w:lineRule="auto"/>
        <w:jc w:val="both"/>
        <w:rPr>
          <w:rFonts w:ascii="Arial" w:hAnsi="Arial" w:cs="Arial"/>
          <w:color w:val="000000" w:themeColor="text1"/>
          <w:shd w:val="clear" w:color="auto" w:fill="FFFFFF"/>
        </w:rPr>
      </w:pPr>
      <w:r w:rsidRPr="0059576E">
        <w:rPr>
          <w:rFonts w:ascii="Arial" w:hAnsi="Arial" w:cs="Arial"/>
          <w:color w:val="000000" w:themeColor="text1"/>
        </w:rPr>
        <w:t>Quetta District is one of the most developed districts of Balochistan because of being provincial capital. Still, it has its own characteristics of tribal society. However, tribalism is fading away and losing its importance due to urbanization, com</w:t>
      </w:r>
      <w:r w:rsidR="00084FD2" w:rsidRPr="0059576E">
        <w:rPr>
          <w:rFonts w:ascii="Arial" w:hAnsi="Arial" w:cs="Arial"/>
          <w:color w:val="000000" w:themeColor="text1"/>
        </w:rPr>
        <w:t>m</w:t>
      </w:r>
      <w:r w:rsidRPr="0059576E">
        <w:rPr>
          <w:rFonts w:ascii="Arial" w:hAnsi="Arial" w:cs="Arial"/>
          <w:color w:val="000000" w:themeColor="text1"/>
        </w:rPr>
        <w:t xml:space="preserve">ercialization, education and the role played by mass media in creating awareness. Majority of the people of this area are Sunni Muslims. </w:t>
      </w:r>
      <w:r w:rsidRPr="0059576E">
        <w:rPr>
          <w:rFonts w:ascii="Arial" w:hAnsi="Arial" w:cs="Arial"/>
          <w:color w:val="000000" w:themeColor="text1"/>
          <w:shd w:val="clear" w:color="auto" w:fill="FFFFFF"/>
        </w:rPr>
        <w:t xml:space="preserve">Major tribes are </w:t>
      </w:r>
      <w:r w:rsidRPr="0059576E">
        <w:rPr>
          <w:rFonts w:ascii="Arial" w:hAnsi="Arial" w:cs="Arial"/>
          <w:color w:val="000000" w:themeColor="text1"/>
        </w:rPr>
        <w:t>Pashtoon, Baloch, Hazara and Punjabi</w:t>
      </w:r>
      <w:r w:rsidRPr="0059576E">
        <w:rPr>
          <w:rFonts w:ascii="Arial" w:hAnsi="Arial" w:cs="Arial"/>
          <w:color w:val="000000" w:themeColor="text1"/>
          <w:shd w:val="clear" w:color="auto" w:fill="FFFFFF"/>
        </w:rPr>
        <w:t>.</w:t>
      </w:r>
    </w:p>
    <w:p w14:paraId="1D58FAE0" w14:textId="77777777" w:rsidR="00B253B1" w:rsidRPr="0059576E" w:rsidRDefault="00B253B1" w:rsidP="001F5C8A">
      <w:pPr>
        <w:autoSpaceDE w:val="0"/>
        <w:autoSpaceDN w:val="0"/>
        <w:adjustRightInd w:val="0"/>
        <w:spacing w:after="0" w:line="276" w:lineRule="auto"/>
        <w:jc w:val="both"/>
        <w:rPr>
          <w:rFonts w:ascii="Arial" w:hAnsi="Arial" w:cs="Arial"/>
          <w:color w:val="000000" w:themeColor="text1"/>
        </w:rPr>
      </w:pPr>
    </w:p>
    <w:p w14:paraId="0C9321A1" w14:textId="77777777" w:rsidR="00B253B1" w:rsidRPr="0059576E" w:rsidRDefault="00B253B1" w:rsidP="001F5C8A">
      <w:pPr>
        <w:pStyle w:val="SUBHEADING3"/>
        <w:spacing w:before="0" w:line="276" w:lineRule="auto"/>
        <w:jc w:val="both"/>
      </w:pPr>
      <w:bookmarkStart w:id="1047" w:name="_Toc159072228"/>
      <w:r w:rsidRPr="0059576E">
        <w:t>Culture</w:t>
      </w:r>
      <w:bookmarkEnd w:id="1047"/>
      <w:r w:rsidRPr="0059576E">
        <w:t xml:space="preserve"> </w:t>
      </w:r>
    </w:p>
    <w:p w14:paraId="037DDE61" w14:textId="77777777" w:rsidR="00B253B1" w:rsidRPr="0059576E" w:rsidRDefault="00B253B1" w:rsidP="001F5C8A">
      <w:pPr>
        <w:spacing w:after="0" w:line="276" w:lineRule="auto"/>
        <w:jc w:val="both"/>
        <w:rPr>
          <w:rFonts w:ascii="Arial" w:hAnsi="Arial" w:cs="Arial"/>
          <w:b/>
          <w:color w:val="000000" w:themeColor="text1"/>
        </w:rPr>
      </w:pPr>
    </w:p>
    <w:p w14:paraId="50D45CB8" w14:textId="3BF0C7CA" w:rsidR="00B253B1" w:rsidRPr="0059576E" w:rsidRDefault="00B253B1" w:rsidP="001F5C8A">
      <w:pPr>
        <w:pStyle w:val="BodyText"/>
        <w:spacing w:line="276" w:lineRule="auto"/>
        <w:ind w:left="0" w:right="73"/>
        <w:jc w:val="both"/>
        <w:rPr>
          <w:rFonts w:ascii="Arial" w:hAnsi="Arial" w:cs="Arial"/>
          <w:color w:val="000000" w:themeColor="text1"/>
        </w:rPr>
      </w:pPr>
      <w:r w:rsidRPr="0059576E">
        <w:rPr>
          <w:rFonts w:ascii="Arial" w:hAnsi="Arial" w:cs="Arial"/>
          <w:color w:val="000000" w:themeColor="text1"/>
          <w:spacing w:val="1"/>
        </w:rPr>
        <w:t>The</w:t>
      </w:r>
      <w:r w:rsidRPr="0059576E">
        <w:rPr>
          <w:rFonts w:ascii="Arial" w:hAnsi="Arial" w:cs="Arial"/>
          <w:color w:val="000000" w:themeColor="text1"/>
          <w:spacing w:val="-10"/>
        </w:rPr>
        <w:t xml:space="preserve"> </w:t>
      </w:r>
      <w:r w:rsidRPr="0059576E">
        <w:rPr>
          <w:rFonts w:ascii="Arial" w:hAnsi="Arial" w:cs="Arial"/>
          <w:color w:val="000000" w:themeColor="text1"/>
          <w:spacing w:val="-1"/>
        </w:rPr>
        <w:t>culture</w:t>
      </w:r>
      <w:r w:rsidRPr="0059576E">
        <w:rPr>
          <w:rFonts w:ascii="Arial" w:hAnsi="Arial" w:cs="Arial"/>
          <w:color w:val="000000" w:themeColor="text1"/>
          <w:spacing w:val="-10"/>
        </w:rPr>
        <w:t xml:space="preserve"> </w:t>
      </w:r>
      <w:r w:rsidRPr="0059576E">
        <w:rPr>
          <w:rFonts w:ascii="Arial" w:hAnsi="Arial" w:cs="Arial"/>
          <w:color w:val="000000" w:themeColor="text1"/>
        </w:rPr>
        <w:t>of</w:t>
      </w:r>
      <w:r w:rsidRPr="0059576E">
        <w:rPr>
          <w:rFonts w:ascii="Arial" w:hAnsi="Arial" w:cs="Arial"/>
          <w:color w:val="000000" w:themeColor="text1"/>
          <w:spacing w:val="-8"/>
        </w:rPr>
        <w:t xml:space="preserve"> </w:t>
      </w:r>
      <w:r w:rsidRPr="0059576E">
        <w:rPr>
          <w:rFonts w:ascii="Arial" w:hAnsi="Arial" w:cs="Arial"/>
          <w:color w:val="000000" w:themeColor="text1"/>
          <w:spacing w:val="-1"/>
        </w:rPr>
        <w:t>Balochistan</w:t>
      </w:r>
      <w:r w:rsidRPr="0059576E">
        <w:rPr>
          <w:rFonts w:ascii="Arial" w:hAnsi="Arial" w:cs="Arial"/>
          <w:color w:val="000000" w:themeColor="text1"/>
          <w:spacing w:val="-9"/>
        </w:rPr>
        <w:t xml:space="preserve"> </w:t>
      </w:r>
      <w:r w:rsidRPr="0059576E">
        <w:rPr>
          <w:rFonts w:ascii="Arial" w:hAnsi="Arial" w:cs="Arial"/>
          <w:color w:val="000000" w:themeColor="text1"/>
        </w:rPr>
        <w:t>or</w:t>
      </w:r>
      <w:r w:rsidRPr="0059576E">
        <w:rPr>
          <w:rFonts w:ascii="Arial" w:hAnsi="Arial" w:cs="Arial"/>
          <w:color w:val="000000" w:themeColor="text1"/>
          <w:spacing w:val="-10"/>
        </w:rPr>
        <w:t xml:space="preserve"> </w:t>
      </w:r>
      <w:r w:rsidRPr="0059576E">
        <w:rPr>
          <w:rFonts w:ascii="Arial" w:hAnsi="Arial" w:cs="Arial"/>
          <w:color w:val="000000" w:themeColor="text1"/>
        </w:rPr>
        <w:t>simply</w:t>
      </w:r>
      <w:r w:rsidRPr="0059576E">
        <w:rPr>
          <w:rFonts w:ascii="Arial" w:hAnsi="Arial" w:cs="Arial"/>
          <w:color w:val="000000" w:themeColor="text1"/>
          <w:spacing w:val="-13"/>
        </w:rPr>
        <w:t xml:space="preserve"> </w:t>
      </w:r>
      <w:r w:rsidRPr="0059576E">
        <w:rPr>
          <w:rFonts w:ascii="Arial" w:hAnsi="Arial" w:cs="Arial"/>
          <w:color w:val="000000" w:themeColor="text1"/>
        </w:rPr>
        <w:t>Baloch</w:t>
      </w:r>
      <w:r w:rsidRPr="0059576E">
        <w:rPr>
          <w:rFonts w:ascii="Arial" w:hAnsi="Arial" w:cs="Arial"/>
          <w:color w:val="000000" w:themeColor="text1"/>
          <w:spacing w:val="-10"/>
        </w:rPr>
        <w:t xml:space="preserve"> </w:t>
      </w:r>
      <w:r w:rsidRPr="0059576E">
        <w:rPr>
          <w:rFonts w:ascii="Arial" w:hAnsi="Arial" w:cs="Arial"/>
          <w:color w:val="000000" w:themeColor="text1"/>
          <w:spacing w:val="-1"/>
        </w:rPr>
        <w:t>culture</w:t>
      </w:r>
      <w:r w:rsidRPr="0059576E">
        <w:rPr>
          <w:rFonts w:ascii="Arial" w:hAnsi="Arial" w:cs="Arial"/>
          <w:color w:val="000000" w:themeColor="text1"/>
          <w:spacing w:val="-11"/>
        </w:rPr>
        <w:t xml:space="preserve"> </w:t>
      </w:r>
      <w:r w:rsidRPr="0059576E">
        <w:rPr>
          <w:rFonts w:ascii="Arial" w:hAnsi="Arial" w:cs="Arial"/>
          <w:color w:val="000000" w:themeColor="text1"/>
          <w:spacing w:val="-1"/>
        </w:rPr>
        <w:t>is</w:t>
      </w:r>
      <w:r w:rsidRPr="0059576E">
        <w:rPr>
          <w:rFonts w:ascii="Arial" w:hAnsi="Arial" w:cs="Arial"/>
          <w:color w:val="000000" w:themeColor="text1"/>
          <w:spacing w:val="-9"/>
        </w:rPr>
        <w:t xml:space="preserve"> </w:t>
      </w:r>
      <w:r w:rsidRPr="0059576E">
        <w:rPr>
          <w:rFonts w:ascii="Arial" w:hAnsi="Arial" w:cs="Arial"/>
          <w:color w:val="000000" w:themeColor="text1"/>
        </w:rPr>
        <w:t>defined</w:t>
      </w:r>
      <w:r w:rsidRPr="0059576E">
        <w:rPr>
          <w:rFonts w:ascii="Arial" w:hAnsi="Arial" w:cs="Arial"/>
          <w:color w:val="000000" w:themeColor="text1"/>
          <w:spacing w:val="-9"/>
        </w:rPr>
        <w:t xml:space="preserve"> </w:t>
      </w:r>
      <w:r w:rsidRPr="0059576E">
        <w:rPr>
          <w:rFonts w:ascii="Arial" w:hAnsi="Arial" w:cs="Arial"/>
          <w:color w:val="000000" w:themeColor="text1"/>
          <w:spacing w:val="-1"/>
        </w:rPr>
        <w:t>in</w:t>
      </w:r>
      <w:r w:rsidRPr="0059576E">
        <w:rPr>
          <w:rFonts w:ascii="Arial" w:hAnsi="Arial" w:cs="Arial"/>
          <w:color w:val="000000" w:themeColor="text1"/>
          <w:spacing w:val="-10"/>
        </w:rPr>
        <w:t xml:space="preserve"> </w:t>
      </w:r>
      <w:r w:rsidRPr="0059576E">
        <w:rPr>
          <w:rFonts w:ascii="Arial" w:hAnsi="Arial" w:cs="Arial"/>
          <w:color w:val="000000" w:themeColor="text1"/>
        </w:rPr>
        <w:t>terms</w:t>
      </w:r>
      <w:r w:rsidRPr="0059576E">
        <w:rPr>
          <w:rFonts w:ascii="Arial" w:hAnsi="Arial" w:cs="Arial"/>
          <w:color w:val="000000" w:themeColor="text1"/>
          <w:spacing w:val="-9"/>
        </w:rPr>
        <w:t xml:space="preserve"> </w:t>
      </w:r>
      <w:r w:rsidRPr="0059576E">
        <w:rPr>
          <w:rFonts w:ascii="Arial" w:hAnsi="Arial" w:cs="Arial"/>
          <w:color w:val="000000" w:themeColor="text1"/>
        </w:rPr>
        <w:t>of</w:t>
      </w:r>
      <w:r w:rsidRPr="0059576E">
        <w:rPr>
          <w:rFonts w:ascii="Arial" w:hAnsi="Arial" w:cs="Arial"/>
          <w:color w:val="000000" w:themeColor="text1"/>
          <w:spacing w:val="-9"/>
        </w:rPr>
        <w:t xml:space="preserve"> </w:t>
      </w:r>
      <w:r w:rsidRPr="0059576E">
        <w:rPr>
          <w:rFonts w:ascii="Arial" w:hAnsi="Arial" w:cs="Arial"/>
          <w:color w:val="000000" w:themeColor="text1"/>
          <w:spacing w:val="-1"/>
        </w:rPr>
        <w:t>religious</w:t>
      </w:r>
      <w:r w:rsidRPr="0059576E">
        <w:rPr>
          <w:rFonts w:ascii="Arial" w:hAnsi="Arial" w:cs="Arial"/>
          <w:color w:val="000000" w:themeColor="text1"/>
          <w:spacing w:val="-9"/>
        </w:rPr>
        <w:t xml:space="preserve"> </w:t>
      </w:r>
      <w:r w:rsidRPr="0059576E">
        <w:rPr>
          <w:rFonts w:ascii="Arial" w:hAnsi="Arial" w:cs="Arial"/>
          <w:color w:val="000000" w:themeColor="text1"/>
          <w:spacing w:val="-1"/>
        </w:rPr>
        <w:t>values,</w:t>
      </w:r>
      <w:r w:rsidRPr="0059576E">
        <w:rPr>
          <w:rFonts w:ascii="Arial" w:hAnsi="Arial" w:cs="Arial"/>
          <w:color w:val="000000" w:themeColor="text1"/>
          <w:spacing w:val="108"/>
          <w:w w:val="99"/>
        </w:rPr>
        <w:t xml:space="preserve"> </w:t>
      </w:r>
      <w:r w:rsidRPr="0059576E">
        <w:rPr>
          <w:rFonts w:ascii="Arial" w:hAnsi="Arial" w:cs="Arial"/>
          <w:color w:val="000000" w:themeColor="text1"/>
          <w:spacing w:val="-1"/>
        </w:rPr>
        <w:t>Balochi</w:t>
      </w:r>
      <w:r w:rsidRPr="0059576E">
        <w:rPr>
          <w:rFonts w:ascii="Arial" w:hAnsi="Arial" w:cs="Arial"/>
          <w:color w:val="000000" w:themeColor="text1"/>
          <w:spacing w:val="4"/>
        </w:rPr>
        <w:t xml:space="preserve"> </w:t>
      </w:r>
      <w:r w:rsidRPr="0059576E">
        <w:rPr>
          <w:rFonts w:ascii="Arial" w:hAnsi="Arial" w:cs="Arial"/>
          <w:color w:val="000000" w:themeColor="text1"/>
          <w:spacing w:val="-1"/>
        </w:rPr>
        <w:t>and</w:t>
      </w:r>
      <w:r w:rsidRPr="0059576E">
        <w:rPr>
          <w:rFonts w:ascii="Arial" w:hAnsi="Arial" w:cs="Arial"/>
          <w:color w:val="000000" w:themeColor="text1"/>
          <w:spacing w:val="5"/>
        </w:rPr>
        <w:t xml:space="preserve"> </w:t>
      </w:r>
      <w:r w:rsidRPr="0059576E">
        <w:rPr>
          <w:rFonts w:ascii="Arial" w:hAnsi="Arial" w:cs="Arial"/>
          <w:color w:val="000000" w:themeColor="text1"/>
        </w:rPr>
        <w:t>Brahui</w:t>
      </w:r>
      <w:r w:rsidRPr="0059576E">
        <w:rPr>
          <w:rFonts w:ascii="Arial" w:hAnsi="Arial" w:cs="Arial"/>
          <w:color w:val="000000" w:themeColor="text1"/>
          <w:spacing w:val="4"/>
        </w:rPr>
        <w:t xml:space="preserve"> </w:t>
      </w:r>
      <w:r w:rsidRPr="0059576E">
        <w:rPr>
          <w:rFonts w:ascii="Arial" w:hAnsi="Arial" w:cs="Arial"/>
          <w:color w:val="000000" w:themeColor="text1"/>
          <w:spacing w:val="-1"/>
        </w:rPr>
        <w:t>language,</w:t>
      </w:r>
      <w:r w:rsidRPr="0059576E">
        <w:rPr>
          <w:rFonts w:ascii="Arial" w:hAnsi="Arial" w:cs="Arial"/>
          <w:color w:val="000000" w:themeColor="text1"/>
          <w:spacing w:val="4"/>
        </w:rPr>
        <w:t xml:space="preserve"> </w:t>
      </w:r>
      <w:r w:rsidRPr="0059576E">
        <w:rPr>
          <w:rFonts w:ascii="Arial" w:hAnsi="Arial" w:cs="Arial"/>
          <w:color w:val="000000" w:themeColor="text1"/>
        </w:rPr>
        <w:t>literature</w:t>
      </w:r>
      <w:r w:rsidRPr="0059576E">
        <w:rPr>
          <w:rFonts w:ascii="Arial" w:hAnsi="Arial" w:cs="Arial"/>
          <w:color w:val="000000" w:themeColor="text1"/>
          <w:spacing w:val="3"/>
        </w:rPr>
        <w:t xml:space="preserve"> </w:t>
      </w:r>
      <w:r w:rsidRPr="0059576E">
        <w:rPr>
          <w:rFonts w:ascii="Arial" w:hAnsi="Arial" w:cs="Arial"/>
          <w:color w:val="000000" w:themeColor="text1"/>
        </w:rPr>
        <w:t>and</w:t>
      </w:r>
      <w:r w:rsidRPr="0059576E">
        <w:rPr>
          <w:rFonts w:ascii="Arial" w:hAnsi="Arial" w:cs="Arial"/>
          <w:color w:val="000000" w:themeColor="text1"/>
          <w:spacing w:val="3"/>
        </w:rPr>
        <w:t xml:space="preserve"> </w:t>
      </w:r>
      <w:r w:rsidRPr="0059576E">
        <w:rPr>
          <w:rFonts w:ascii="Arial" w:hAnsi="Arial" w:cs="Arial"/>
          <w:color w:val="000000" w:themeColor="text1"/>
        </w:rPr>
        <w:t>traditional</w:t>
      </w:r>
      <w:r w:rsidRPr="0059576E">
        <w:rPr>
          <w:rFonts w:ascii="Arial" w:hAnsi="Arial" w:cs="Arial"/>
          <w:color w:val="000000" w:themeColor="text1"/>
          <w:spacing w:val="4"/>
        </w:rPr>
        <w:t xml:space="preserve"> </w:t>
      </w:r>
      <w:r w:rsidRPr="0059576E">
        <w:rPr>
          <w:rFonts w:ascii="Arial" w:hAnsi="Arial" w:cs="Arial"/>
          <w:color w:val="000000" w:themeColor="text1"/>
          <w:spacing w:val="-1"/>
        </w:rPr>
        <w:t>values</w:t>
      </w:r>
      <w:r w:rsidRPr="0059576E">
        <w:rPr>
          <w:rFonts w:ascii="Arial" w:hAnsi="Arial" w:cs="Arial"/>
          <w:color w:val="000000" w:themeColor="text1"/>
          <w:spacing w:val="4"/>
        </w:rPr>
        <w:t xml:space="preserve"> </w:t>
      </w:r>
      <w:r w:rsidRPr="0059576E">
        <w:rPr>
          <w:rFonts w:ascii="Arial" w:hAnsi="Arial" w:cs="Arial"/>
          <w:color w:val="000000" w:themeColor="text1"/>
        </w:rPr>
        <w:t>of</w:t>
      </w:r>
      <w:r w:rsidRPr="0059576E">
        <w:rPr>
          <w:rFonts w:ascii="Arial" w:hAnsi="Arial" w:cs="Arial"/>
          <w:color w:val="000000" w:themeColor="text1"/>
          <w:spacing w:val="5"/>
        </w:rPr>
        <w:t xml:space="preserve"> </w:t>
      </w:r>
      <w:r w:rsidRPr="0059576E">
        <w:rPr>
          <w:rFonts w:ascii="Arial" w:hAnsi="Arial" w:cs="Arial"/>
          <w:color w:val="000000" w:themeColor="text1"/>
        </w:rPr>
        <w:t>mutual</w:t>
      </w:r>
      <w:r w:rsidRPr="0059576E">
        <w:rPr>
          <w:rFonts w:ascii="Arial" w:hAnsi="Arial" w:cs="Arial"/>
          <w:color w:val="000000" w:themeColor="text1"/>
          <w:spacing w:val="2"/>
        </w:rPr>
        <w:t xml:space="preserve"> </w:t>
      </w:r>
      <w:r w:rsidRPr="0059576E">
        <w:rPr>
          <w:rFonts w:ascii="Arial" w:hAnsi="Arial" w:cs="Arial"/>
          <w:color w:val="000000" w:themeColor="text1"/>
        </w:rPr>
        <w:t xml:space="preserve">respect.  </w:t>
      </w:r>
      <w:r w:rsidRPr="0059576E">
        <w:rPr>
          <w:rFonts w:ascii="Arial" w:hAnsi="Arial" w:cs="Arial"/>
          <w:color w:val="000000" w:themeColor="text1"/>
          <w:spacing w:val="1"/>
        </w:rPr>
        <w:t>It</w:t>
      </w:r>
      <w:r w:rsidRPr="0059576E">
        <w:rPr>
          <w:rFonts w:ascii="Arial" w:hAnsi="Arial" w:cs="Arial"/>
          <w:color w:val="000000" w:themeColor="text1"/>
          <w:spacing w:val="12"/>
        </w:rPr>
        <w:t xml:space="preserve"> </w:t>
      </w:r>
      <w:r w:rsidRPr="0059576E">
        <w:rPr>
          <w:rFonts w:ascii="Arial" w:hAnsi="Arial" w:cs="Arial"/>
          <w:color w:val="000000" w:themeColor="text1"/>
          <w:spacing w:val="-1"/>
        </w:rPr>
        <w:t>has</w:t>
      </w:r>
      <w:r w:rsidRPr="0059576E">
        <w:rPr>
          <w:rFonts w:ascii="Arial" w:hAnsi="Arial" w:cs="Arial"/>
          <w:color w:val="000000" w:themeColor="text1"/>
          <w:spacing w:val="4"/>
        </w:rPr>
        <w:t xml:space="preserve"> </w:t>
      </w:r>
      <w:r w:rsidRPr="0059576E">
        <w:rPr>
          <w:rFonts w:ascii="Arial" w:hAnsi="Arial" w:cs="Arial"/>
          <w:color w:val="000000" w:themeColor="text1"/>
          <w:spacing w:val="-1"/>
        </w:rPr>
        <w:t>its</w:t>
      </w:r>
      <w:r w:rsidRPr="0059576E">
        <w:rPr>
          <w:rFonts w:ascii="Arial" w:hAnsi="Arial" w:cs="Arial"/>
          <w:color w:val="000000" w:themeColor="text1"/>
          <w:spacing w:val="4"/>
        </w:rPr>
        <w:t xml:space="preserve"> </w:t>
      </w:r>
      <w:r w:rsidRPr="0059576E">
        <w:rPr>
          <w:rFonts w:ascii="Arial" w:hAnsi="Arial" w:cs="Arial"/>
          <w:color w:val="000000" w:themeColor="text1"/>
          <w:spacing w:val="-1"/>
        </w:rPr>
        <w:t>roots</w:t>
      </w:r>
      <w:r w:rsidRPr="0059576E">
        <w:rPr>
          <w:rFonts w:ascii="Arial" w:hAnsi="Arial" w:cs="Arial"/>
          <w:color w:val="000000" w:themeColor="text1"/>
          <w:spacing w:val="4"/>
        </w:rPr>
        <w:t xml:space="preserve"> </w:t>
      </w:r>
      <w:r w:rsidRPr="0059576E">
        <w:rPr>
          <w:rFonts w:ascii="Arial" w:hAnsi="Arial" w:cs="Arial"/>
          <w:color w:val="000000" w:themeColor="text1"/>
        </w:rPr>
        <w:t>in</w:t>
      </w:r>
      <w:r w:rsidRPr="0059576E">
        <w:rPr>
          <w:rFonts w:ascii="Arial" w:hAnsi="Arial" w:cs="Arial"/>
          <w:color w:val="000000" w:themeColor="text1"/>
          <w:spacing w:val="4"/>
        </w:rPr>
        <w:t xml:space="preserve"> </w:t>
      </w:r>
      <w:r w:rsidRPr="0059576E">
        <w:rPr>
          <w:rFonts w:ascii="Arial" w:hAnsi="Arial" w:cs="Arial"/>
          <w:color w:val="000000" w:themeColor="text1"/>
        </w:rPr>
        <w:t xml:space="preserve">the </w:t>
      </w:r>
      <w:r w:rsidRPr="0059576E">
        <w:rPr>
          <w:rFonts w:ascii="Arial" w:hAnsi="Arial" w:cs="Arial"/>
          <w:color w:val="000000" w:themeColor="text1"/>
          <w:spacing w:val="-1"/>
        </w:rPr>
        <w:t>Urdu,</w:t>
      </w:r>
      <w:r w:rsidRPr="0059576E">
        <w:rPr>
          <w:rFonts w:ascii="Arial" w:hAnsi="Arial" w:cs="Arial"/>
          <w:color w:val="000000" w:themeColor="text1"/>
          <w:spacing w:val="7"/>
        </w:rPr>
        <w:t xml:space="preserve"> </w:t>
      </w:r>
      <w:r w:rsidRPr="0059576E">
        <w:rPr>
          <w:rFonts w:ascii="Arial" w:hAnsi="Arial" w:cs="Arial"/>
          <w:color w:val="000000" w:themeColor="text1"/>
          <w:spacing w:val="-1"/>
        </w:rPr>
        <w:t>Balochi,</w:t>
      </w:r>
      <w:r w:rsidRPr="0059576E">
        <w:rPr>
          <w:rFonts w:ascii="Arial" w:hAnsi="Arial" w:cs="Arial"/>
          <w:color w:val="000000" w:themeColor="text1"/>
          <w:spacing w:val="8"/>
        </w:rPr>
        <w:t xml:space="preserve"> </w:t>
      </w:r>
      <w:r w:rsidRPr="0059576E">
        <w:rPr>
          <w:rFonts w:ascii="Arial" w:hAnsi="Arial" w:cs="Arial"/>
          <w:color w:val="000000" w:themeColor="text1"/>
          <w:spacing w:val="-1"/>
        </w:rPr>
        <w:t>Brahui,</w:t>
      </w:r>
      <w:r w:rsidRPr="0059576E">
        <w:rPr>
          <w:rFonts w:ascii="Arial" w:hAnsi="Arial" w:cs="Arial"/>
          <w:color w:val="000000" w:themeColor="text1"/>
          <w:spacing w:val="8"/>
        </w:rPr>
        <w:t xml:space="preserve"> </w:t>
      </w:r>
      <w:r w:rsidRPr="0059576E">
        <w:rPr>
          <w:rFonts w:ascii="Arial" w:hAnsi="Arial" w:cs="Arial"/>
          <w:color w:val="000000" w:themeColor="text1"/>
        </w:rPr>
        <w:t>Sindhi</w:t>
      </w:r>
      <w:r w:rsidRPr="0059576E">
        <w:rPr>
          <w:rFonts w:ascii="Arial" w:hAnsi="Arial" w:cs="Arial"/>
          <w:color w:val="000000" w:themeColor="text1"/>
          <w:spacing w:val="7"/>
        </w:rPr>
        <w:t xml:space="preserve"> </w:t>
      </w:r>
      <w:r w:rsidRPr="0059576E">
        <w:rPr>
          <w:rFonts w:ascii="Arial" w:hAnsi="Arial" w:cs="Arial"/>
          <w:color w:val="000000" w:themeColor="text1"/>
          <w:spacing w:val="-1"/>
        </w:rPr>
        <w:t>and</w:t>
      </w:r>
      <w:r w:rsidRPr="0059576E">
        <w:rPr>
          <w:rFonts w:ascii="Arial" w:hAnsi="Arial" w:cs="Arial"/>
          <w:color w:val="000000" w:themeColor="text1"/>
          <w:spacing w:val="8"/>
        </w:rPr>
        <w:t xml:space="preserve"> </w:t>
      </w:r>
      <w:r w:rsidRPr="0059576E">
        <w:rPr>
          <w:rFonts w:ascii="Arial" w:hAnsi="Arial" w:cs="Arial"/>
          <w:color w:val="000000" w:themeColor="text1"/>
        </w:rPr>
        <w:t>Pashto. Folk</w:t>
      </w:r>
      <w:r w:rsidRPr="0059576E">
        <w:rPr>
          <w:rFonts w:ascii="Arial" w:hAnsi="Arial" w:cs="Arial"/>
          <w:color w:val="000000" w:themeColor="text1"/>
          <w:spacing w:val="7"/>
        </w:rPr>
        <w:t xml:space="preserve"> </w:t>
      </w:r>
      <w:r w:rsidRPr="0059576E">
        <w:rPr>
          <w:rFonts w:ascii="Arial" w:hAnsi="Arial" w:cs="Arial"/>
          <w:color w:val="000000" w:themeColor="text1"/>
        </w:rPr>
        <w:t>music,</w:t>
      </w:r>
      <w:r w:rsidRPr="0059576E">
        <w:rPr>
          <w:rFonts w:ascii="Arial" w:hAnsi="Arial" w:cs="Arial"/>
          <w:color w:val="000000" w:themeColor="text1"/>
          <w:spacing w:val="6"/>
        </w:rPr>
        <w:t xml:space="preserve"> </w:t>
      </w:r>
      <w:r w:rsidRPr="0059576E">
        <w:rPr>
          <w:rFonts w:ascii="Arial" w:hAnsi="Arial" w:cs="Arial"/>
          <w:color w:val="000000" w:themeColor="text1"/>
        </w:rPr>
        <w:t>handicraft,</w:t>
      </w:r>
      <w:r w:rsidRPr="0059576E">
        <w:rPr>
          <w:rFonts w:ascii="Arial" w:hAnsi="Arial" w:cs="Arial"/>
          <w:color w:val="000000" w:themeColor="text1"/>
          <w:spacing w:val="6"/>
        </w:rPr>
        <w:t xml:space="preserve"> </w:t>
      </w:r>
      <w:r w:rsidRPr="0059576E">
        <w:rPr>
          <w:rFonts w:ascii="Arial" w:hAnsi="Arial" w:cs="Arial"/>
          <w:color w:val="000000" w:themeColor="text1"/>
          <w:spacing w:val="1"/>
        </w:rPr>
        <w:t>drama</w:t>
      </w:r>
      <w:r w:rsidRPr="0059576E">
        <w:rPr>
          <w:rFonts w:ascii="Arial" w:hAnsi="Arial" w:cs="Arial"/>
          <w:color w:val="000000" w:themeColor="text1"/>
          <w:spacing w:val="6"/>
        </w:rPr>
        <w:t xml:space="preserve"> </w:t>
      </w:r>
      <w:r w:rsidRPr="0059576E">
        <w:rPr>
          <w:rFonts w:ascii="Arial" w:hAnsi="Arial" w:cs="Arial"/>
          <w:color w:val="000000" w:themeColor="text1"/>
          <w:spacing w:val="-1"/>
        </w:rPr>
        <w:t>and</w:t>
      </w:r>
      <w:r w:rsidRPr="0059576E">
        <w:rPr>
          <w:rFonts w:ascii="Arial" w:hAnsi="Arial" w:cs="Arial"/>
          <w:color w:val="000000" w:themeColor="text1"/>
          <w:spacing w:val="8"/>
        </w:rPr>
        <w:t xml:space="preserve"> </w:t>
      </w:r>
      <w:r w:rsidRPr="0059576E">
        <w:rPr>
          <w:rFonts w:ascii="Arial" w:hAnsi="Arial" w:cs="Arial"/>
          <w:color w:val="000000" w:themeColor="text1"/>
        </w:rPr>
        <w:t>Balochi</w:t>
      </w:r>
      <w:r w:rsidRPr="0059576E">
        <w:rPr>
          <w:rFonts w:ascii="Arial" w:hAnsi="Arial" w:cs="Arial"/>
          <w:color w:val="000000" w:themeColor="text1"/>
          <w:spacing w:val="4"/>
        </w:rPr>
        <w:t xml:space="preserve"> </w:t>
      </w:r>
      <w:r w:rsidRPr="0059576E">
        <w:rPr>
          <w:rFonts w:ascii="Arial" w:hAnsi="Arial" w:cs="Arial"/>
          <w:color w:val="000000" w:themeColor="text1"/>
        </w:rPr>
        <w:t>cinema</w:t>
      </w:r>
      <w:r w:rsidRPr="0059576E">
        <w:rPr>
          <w:rFonts w:ascii="Arial" w:hAnsi="Arial" w:cs="Arial"/>
          <w:color w:val="000000" w:themeColor="text1"/>
          <w:spacing w:val="6"/>
        </w:rPr>
        <w:t xml:space="preserve"> </w:t>
      </w:r>
      <w:r w:rsidRPr="0059576E">
        <w:rPr>
          <w:rFonts w:ascii="Arial" w:hAnsi="Arial" w:cs="Arial"/>
          <w:color w:val="000000" w:themeColor="text1"/>
          <w:spacing w:val="-1"/>
        </w:rPr>
        <w:t>plays</w:t>
      </w:r>
      <w:r w:rsidRPr="0059576E">
        <w:rPr>
          <w:rFonts w:ascii="Arial" w:hAnsi="Arial" w:cs="Arial"/>
          <w:color w:val="000000" w:themeColor="text1"/>
          <w:spacing w:val="9"/>
        </w:rPr>
        <w:t xml:space="preserve"> </w:t>
      </w:r>
      <w:r w:rsidRPr="0059576E">
        <w:rPr>
          <w:rFonts w:ascii="Arial" w:hAnsi="Arial" w:cs="Arial"/>
          <w:color w:val="000000" w:themeColor="text1"/>
        </w:rPr>
        <w:t>a</w:t>
      </w:r>
      <w:r w:rsidRPr="0059576E">
        <w:rPr>
          <w:rFonts w:ascii="Arial" w:hAnsi="Arial" w:cs="Arial"/>
          <w:color w:val="000000" w:themeColor="text1"/>
          <w:spacing w:val="68"/>
          <w:w w:val="99"/>
        </w:rPr>
        <w:t xml:space="preserve"> </w:t>
      </w:r>
      <w:r w:rsidRPr="0059576E">
        <w:rPr>
          <w:rFonts w:ascii="Arial" w:hAnsi="Arial" w:cs="Arial"/>
          <w:color w:val="000000" w:themeColor="text1"/>
        </w:rPr>
        <w:t>significant</w:t>
      </w:r>
      <w:r w:rsidRPr="0059576E">
        <w:rPr>
          <w:rFonts w:ascii="Arial" w:hAnsi="Arial" w:cs="Arial"/>
          <w:color w:val="000000" w:themeColor="text1"/>
          <w:spacing w:val="17"/>
        </w:rPr>
        <w:t xml:space="preserve"> </w:t>
      </w:r>
      <w:r w:rsidRPr="0059576E">
        <w:rPr>
          <w:rFonts w:ascii="Arial" w:hAnsi="Arial" w:cs="Arial"/>
          <w:color w:val="000000" w:themeColor="text1"/>
        </w:rPr>
        <w:t>role</w:t>
      </w:r>
      <w:r w:rsidRPr="0059576E">
        <w:rPr>
          <w:rFonts w:ascii="Arial" w:hAnsi="Arial" w:cs="Arial"/>
          <w:color w:val="000000" w:themeColor="text1"/>
          <w:spacing w:val="19"/>
        </w:rPr>
        <w:t xml:space="preserve"> </w:t>
      </w:r>
      <w:r w:rsidRPr="0059576E">
        <w:rPr>
          <w:rFonts w:ascii="Arial" w:hAnsi="Arial" w:cs="Arial"/>
          <w:color w:val="000000" w:themeColor="text1"/>
          <w:spacing w:val="-1"/>
        </w:rPr>
        <w:t>in</w:t>
      </w:r>
      <w:r w:rsidRPr="0059576E">
        <w:rPr>
          <w:rFonts w:ascii="Arial" w:hAnsi="Arial" w:cs="Arial"/>
          <w:color w:val="000000" w:themeColor="text1"/>
          <w:spacing w:val="20"/>
        </w:rPr>
        <w:t xml:space="preserve"> </w:t>
      </w:r>
      <w:r w:rsidRPr="0059576E">
        <w:rPr>
          <w:rFonts w:ascii="Arial" w:hAnsi="Arial" w:cs="Arial"/>
          <w:color w:val="000000" w:themeColor="text1"/>
        </w:rPr>
        <w:t>Baloch</w:t>
      </w:r>
      <w:r w:rsidRPr="0059576E">
        <w:rPr>
          <w:rFonts w:ascii="Arial" w:hAnsi="Arial" w:cs="Arial"/>
          <w:color w:val="000000" w:themeColor="text1"/>
          <w:spacing w:val="17"/>
        </w:rPr>
        <w:t xml:space="preserve"> </w:t>
      </w:r>
      <w:r w:rsidRPr="0059576E">
        <w:rPr>
          <w:rFonts w:ascii="Arial" w:hAnsi="Arial" w:cs="Arial"/>
          <w:color w:val="000000" w:themeColor="text1"/>
        </w:rPr>
        <w:t>culture.</w:t>
      </w:r>
      <w:r w:rsidRPr="0059576E">
        <w:rPr>
          <w:rFonts w:ascii="Arial" w:hAnsi="Arial" w:cs="Arial"/>
          <w:color w:val="000000" w:themeColor="text1"/>
          <w:spacing w:val="17"/>
        </w:rPr>
        <w:t xml:space="preserve"> </w:t>
      </w:r>
      <w:r w:rsidRPr="0059576E">
        <w:rPr>
          <w:rFonts w:ascii="Arial" w:hAnsi="Arial" w:cs="Arial"/>
          <w:color w:val="000000" w:themeColor="text1"/>
        </w:rPr>
        <w:t>Quetta,</w:t>
      </w:r>
      <w:r w:rsidRPr="0059576E">
        <w:rPr>
          <w:rFonts w:ascii="Arial" w:hAnsi="Arial" w:cs="Arial"/>
          <w:color w:val="000000" w:themeColor="text1"/>
          <w:spacing w:val="20"/>
        </w:rPr>
        <w:t xml:space="preserve"> </w:t>
      </w:r>
      <w:r w:rsidRPr="0059576E">
        <w:rPr>
          <w:rFonts w:ascii="Arial" w:hAnsi="Arial" w:cs="Arial"/>
          <w:color w:val="000000" w:themeColor="text1"/>
        </w:rPr>
        <w:t>the</w:t>
      </w:r>
      <w:r w:rsidRPr="0059576E">
        <w:rPr>
          <w:rFonts w:ascii="Arial" w:hAnsi="Arial" w:cs="Arial"/>
          <w:color w:val="000000" w:themeColor="text1"/>
          <w:spacing w:val="19"/>
        </w:rPr>
        <w:t xml:space="preserve"> </w:t>
      </w:r>
      <w:r w:rsidRPr="0059576E">
        <w:rPr>
          <w:rFonts w:ascii="Arial" w:hAnsi="Arial" w:cs="Arial"/>
          <w:color w:val="000000" w:themeColor="text1"/>
        </w:rPr>
        <w:t>provincial</w:t>
      </w:r>
      <w:r w:rsidRPr="0059576E">
        <w:rPr>
          <w:rFonts w:ascii="Arial" w:hAnsi="Arial" w:cs="Arial"/>
          <w:color w:val="000000" w:themeColor="text1"/>
          <w:spacing w:val="17"/>
        </w:rPr>
        <w:t xml:space="preserve"> </w:t>
      </w:r>
      <w:r w:rsidRPr="0059576E">
        <w:rPr>
          <w:rFonts w:ascii="Arial" w:hAnsi="Arial" w:cs="Arial"/>
          <w:color w:val="000000" w:themeColor="text1"/>
        </w:rPr>
        <w:t>capital</w:t>
      </w:r>
      <w:r w:rsidRPr="0059576E">
        <w:rPr>
          <w:rFonts w:ascii="Arial" w:hAnsi="Arial" w:cs="Arial"/>
          <w:color w:val="000000" w:themeColor="text1"/>
          <w:spacing w:val="18"/>
        </w:rPr>
        <w:t xml:space="preserve"> </w:t>
      </w:r>
      <w:r w:rsidRPr="0059576E">
        <w:rPr>
          <w:rFonts w:ascii="Arial" w:hAnsi="Arial" w:cs="Arial"/>
          <w:color w:val="000000" w:themeColor="text1"/>
        </w:rPr>
        <w:t>of</w:t>
      </w:r>
      <w:r w:rsidRPr="0059576E">
        <w:rPr>
          <w:rFonts w:ascii="Arial" w:hAnsi="Arial" w:cs="Arial"/>
          <w:color w:val="000000" w:themeColor="text1"/>
          <w:spacing w:val="26"/>
        </w:rPr>
        <w:t xml:space="preserve"> </w:t>
      </w:r>
      <w:r w:rsidRPr="0059576E">
        <w:rPr>
          <w:rFonts w:ascii="Arial" w:hAnsi="Arial" w:cs="Arial"/>
          <w:color w:val="000000" w:themeColor="text1"/>
        </w:rPr>
        <w:t>Balochistan,</w:t>
      </w:r>
      <w:r w:rsidRPr="0059576E">
        <w:rPr>
          <w:rFonts w:ascii="Arial" w:hAnsi="Arial" w:cs="Arial"/>
          <w:color w:val="000000" w:themeColor="text1"/>
          <w:spacing w:val="20"/>
        </w:rPr>
        <w:t xml:space="preserve"> </w:t>
      </w:r>
      <w:r w:rsidRPr="0059576E">
        <w:rPr>
          <w:rFonts w:ascii="Arial" w:hAnsi="Arial" w:cs="Arial"/>
          <w:color w:val="000000" w:themeColor="text1"/>
        </w:rPr>
        <w:t>has</w:t>
      </w:r>
      <w:r w:rsidRPr="0059576E">
        <w:rPr>
          <w:rFonts w:ascii="Arial" w:hAnsi="Arial" w:cs="Arial"/>
          <w:color w:val="000000" w:themeColor="text1"/>
          <w:spacing w:val="18"/>
        </w:rPr>
        <w:t xml:space="preserve"> </w:t>
      </w:r>
      <w:r w:rsidRPr="0059576E">
        <w:rPr>
          <w:rFonts w:ascii="Arial" w:hAnsi="Arial" w:cs="Arial"/>
          <w:color w:val="000000" w:themeColor="text1"/>
        </w:rPr>
        <w:t>several</w:t>
      </w:r>
      <w:r w:rsidRPr="0059576E">
        <w:rPr>
          <w:rFonts w:ascii="Arial" w:hAnsi="Arial" w:cs="Arial"/>
          <w:color w:val="000000" w:themeColor="text1"/>
          <w:spacing w:val="18"/>
        </w:rPr>
        <w:t xml:space="preserve"> </w:t>
      </w:r>
      <w:r w:rsidRPr="0059576E">
        <w:rPr>
          <w:rFonts w:ascii="Arial" w:hAnsi="Arial" w:cs="Arial"/>
          <w:color w:val="000000" w:themeColor="text1"/>
        </w:rPr>
        <w:t>beautiful</w:t>
      </w:r>
      <w:r w:rsidRPr="0059576E">
        <w:rPr>
          <w:rFonts w:ascii="Arial" w:hAnsi="Arial" w:cs="Arial"/>
          <w:color w:val="000000" w:themeColor="text1"/>
          <w:spacing w:val="34"/>
          <w:w w:val="99"/>
        </w:rPr>
        <w:t xml:space="preserve"> </w:t>
      </w:r>
      <w:r w:rsidRPr="0059576E">
        <w:rPr>
          <w:rFonts w:ascii="Arial" w:hAnsi="Arial" w:cs="Arial"/>
          <w:color w:val="000000" w:themeColor="text1"/>
        </w:rPr>
        <w:t>historical</w:t>
      </w:r>
      <w:r w:rsidRPr="0059576E">
        <w:rPr>
          <w:rFonts w:ascii="Arial" w:hAnsi="Arial" w:cs="Arial"/>
          <w:color w:val="000000" w:themeColor="text1"/>
          <w:spacing w:val="-10"/>
        </w:rPr>
        <w:t xml:space="preserve"> </w:t>
      </w:r>
      <w:r w:rsidRPr="0059576E">
        <w:rPr>
          <w:rFonts w:ascii="Arial" w:hAnsi="Arial" w:cs="Arial"/>
          <w:color w:val="000000" w:themeColor="text1"/>
        </w:rPr>
        <w:t>monuments</w:t>
      </w:r>
      <w:r w:rsidRPr="0059576E">
        <w:rPr>
          <w:rFonts w:ascii="Arial" w:hAnsi="Arial" w:cs="Arial"/>
          <w:color w:val="000000" w:themeColor="text1"/>
          <w:spacing w:val="-8"/>
        </w:rPr>
        <w:t xml:space="preserve"> </w:t>
      </w:r>
      <w:r w:rsidRPr="0059576E">
        <w:rPr>
          <w:rFonts w:ascii="Arial" w:hAnsi="Arial" w:cs="Arial"/>
          <w:color w:val="000000" w:themeColor="text1"/>
        </w:rPr>
        <w:t>such</w:t>
      </w:r>
      <w:r w:rsidRPr="0059576E">
        <w:rPr>
          <w:rFonts w:ascii="Arial" w:hAnsi="Arial" w:cs="Arial"/>
          <w:color w:val="000000" w:themeColor="text1"/>
          <w:spacing w:val="-9"/>
        </w:rPr>
        <w:t xml:space="preserve"> </w:t>
      </w:r>
      <w:r w:rsidRPr="0059576E">
        <w:rPr>
          <w:rFonts w:ascii="Arial" w:hAnsi="Arial" w:cs="Arial"/>
          <w:color w:val="000000" w:themeColor="text1"/>
          <w:spacing w:val="-1"/>
        </w:rPr>
        <w:t>as</w:t>
      </w:r>
      <w:r w:rsidRPr="0059576E">
        <w:rPr>
          <w:rFonts w:ascii="Arial" w:hAnsi="Arial" w:cs="Arial"/>
          <w:color w:val="000000" w:themeColor="text1"/>
          <w:spacing w:val="-8"/>
        </w:rPr>
        <w:t xml:space="preserve"> </w:t>
      </w:r>
      <w:r w:rsidRPr="0059576E">
        <w:rPr>
          <w:rFonts w:ascii="Arial" w:hAnsi="Arial" w:cs="Arial"/>
          <w:color w:val="000000" w:themeColor="text1"/>
        </w:rPr>
        <w:t>Pirak,</w:t>
      </w:r>
      <w:r w:rsidRPr="0059576E">
        <w:rPr>
          <w:rFonts w:ascii="Arial" w:hAnsi="Arial" w:cs="Arial"/>
          <w:color w:val="000000" w:themeColor="text1"/>
          <w:spacing w:val="-9"/>
        </w:rPr>
        <w:t xml:space="preserve"> </w:t>
      </w:r>
      <w:r w:rsidRPr="0059576E">
        <w:rPr>
          <w:rFonts w:ascii="Arial" w:hAnsi="Arial" w:cs="Arial"/>
          <w:color w:val="000000" w:themeColor="text1"/>
        </w:rPr>
        <w:t>Chaukhandi</w:t>
      </w:r>
      <w:r w:rsidRPr="0059576E">
        <w:rPr>
          <w:rFonts w:ascii="Arial" w:hAnsi="Arial" w:cs="Arial"/>
          <w:color w:val="000000" w:themeColor="text1"/>
          <w:spacing w:val="-10"/>
        </w:rPr>
        <w:t xml:space="preserve"> </w:t>
      </w:r>
      <w:r w:rsidRPr="0059576E">
        <w:rPr>
          <w:rFonts w:ascii="Arial" w:hAnsi="Arial" w:cs="Arial"/>
          <w:color w:val="000000" w:themeColor="text1"/>
          <w:spacing w:val="1"/>
        </w:rPr>
        <w:t>tombs</w:t>
      </w:r>
      <w:r w:rsidRPr="0059576E">
        <w:rPr>
          <w:rFonts w:ascii="Arial" w:hAnsi="Arial" w:cs="Arial"/>
          <w:color w:val="000000" w:themeColor="text1"/>
          <w:spacing w:val="-8"/>
        </w:rPr>
        <w:t xml:space="preserve"> </w:t>
      </w:r>
      <w:r w:rsidRPr="0059576E">
        <w:rPr>
          <w:rFonts w:ascii="Arial" w:hAnsi="Arial" w:cs="Arial"/>
          <w:color w:val="000000" w:themeColor="text1"/>
          <w:spacing w:val="-1"/>
        </w:rPr>
        <w:t>and</w:t>
      </w:r>
      <w:r w:rsidRPr="0059576E">
        <w:rPr>
          <w:rFonts w:ascii="Arial" w:hAnsi="Arial" w:cs="Arial"/>
          <w:color w:val="000000" w:themeColor="text1"/>
          <w:spacing w:val="-9"/>
        </w:rPr>
        <w:t xml:space="preserve"> </w:t>
      </w:r>
      <w:r w:rsidRPr="0059576E">
        <w:rPr>
          <w:rFonts w:ascii="Arial" w:hAnsi="Arial" w:cs="Arial"/>
          <w:color w:val="000000" w:themeColor="text1"/>
        </w:rPr>
        <w:t>Quaid-e-Azam</w:t>
      </w:r>
      <w:r w:rsidRPr="0059576E">
        <w:rPr>
          <w:rFonts w:ascii="Arial" w:hAnsi="Arial" w:cs="Arial"/>
          <w:color w:val="000000" w:themeColor="text1"/>
          <w:spacing w:val="-6"/>
        </w:rPr>
        <w:t xml:space="preserve"> </w:t>
      </w:r>
      <w:r w:rsidRPr="0059576E">
        <w:rPr>
          <w:rFonts w:ascii="Arial" w:hAnsi="Arial" w:cs="Arial"/>
          <w:color w:val="000000" w:themeColor="text1"/>
          <w:spacing w:val="-1"/>
        </w:rPr>
        <w:t>Residency.</w:t>
      </w:r>
      <w:r w:rsidR="00F641E8" w:rsidRPr="0059576E">
        <w:rPr>
          <w:rFonts w:ascii="Arial" w:hAnsi="Arial" w:cs="Arial"/>
          <w:color w:val="000000" w:themeColor="text1"/>
          <w:spacing w:val="-1"/>
        </w:rPr>
        <w:t xml:space="preserve"> </w:t>
      </w:r>
      <w:r w:rsidRPr="0059576E">
        <w:rPr>
          <w:rFonts w:ascii="Arial" w:hAnsi="Arial" w:cs="Arial"/>
          <w:color w:val="000000" w:themeColor="text1"/>
        </w:rPr>
        <w:t>Balochistan</w:t>
      </w:r>
      <w:r w:rsidRPr="0059576E">
        <w:rPr>
          <w:rFonts w:ascii="Arial" w:hAnsi="Arial" w:cs="Arial"/>
          <w:color w:val="000000" w:themeColor="text1"/>
          <w:spacing w:val="3"/>
        </w:rPr>
        <w:t xml:space="preserve"> </w:t>
      </w:r>
      <w:r w:rsidRPr="0059576E">
        <w:rPr>
          <w:rFonts w:ascii="Arial" w:hAnsi="Arial" w:cs="Arial"/>
          <w:color w:val="000000" w:themeColor="text1"/>
        </w:rPr>
        <w:t>celebrates</w:t>
      </w:r>
      <w:r w:rsidRPr="0059576E">
        <w:rPr>
          <w:rFonts w:ascii="Arial" w:hAnsi="Arial" w:cs="Arial"/>
          <w:color w:val="000000" w:themeColor="text1"/>
          <w:spacing w:val="3"/>
        </w:rPr>
        <w:t xml:space="preserve"> </w:t>
      </w:r>
      <w:r w:rsidRPr="0059576E">
        <w:rPr>
          <w:rFonts w:ascii="Arial" w:hAnsi="Arial" w:cs="Arial"/>
          <w:color w:val="000000" w:themeColor="text1"/>
          <w:spacing w:val="-1"/>
        </w:rPr>
        <w:t>its</w:t>
      </w:r>
      <w:r w:rsidRPr="0059576E">
        <w:rPr>
          <w:rFonts w:ascii="Arial" w:hAnsi="Arial" w:cs="Arial"/>
          <w:color w:val="000000" w:themeColor="text1"/>
          <w:spacing w:val="4"/>
        </w:rPr>
        <w:t xml:space="preserve"> </w:t>
      </w:r>
      <w:r w:rsidRPr="0059576E">
        <w:rPr>
          <w:rFonts w:ascii="Arial" w:hAnsi="Arial" w:cs="Arial"/>
          <w:color w:val="000000" w:themeColor="text1"/>
        </w:rPr>
        <w:t>culture</w:t>
      </w:r>
      <w:r w:rsidRPr="0059576E">
        <w:rPr>
          <w:rFonts w:ascii="Arial" w:hAnsi="Arial" w:cs="Arial"/>
          <w:color w:val="000000" w:themeColor="text1"/>
          <w:spacing w:val="5"/>
        </w:rPr>
        <w:t xml:space="preserve"> </w:t>
      </w:r>
      <w:r w:rsidRPr="0059576E">
        <w:rPr>
          <w:rFonts w:ascii="Arial" w:hAnsi="Arial" w:cs="Arial"/>
          <w:color w:val="000000" w:themeColor="text1"/>
          <w:spacing w:val="1"/>
        </w:rPr>
        <w:t>day</w:t>
      </w:r>
      <w:r w:rsidRPr="0059576E">
        <w:rPr>
          <w:rFonts w:ascii="Arial" w:hAnsi="Arial" w:cs="Arial"/>
          <w:color w:val="000000" w:themeColor="text1"/>
        </w:rPr>
        <w:t xml:space="preserve"> every</w:t>
      </w:r>
      <w:r w:rsidRPr="0059576E">
        <w:rPr>
          <w:rFonts w:ascii="Arial" w:hAnsi="Arial" w:cs="Arial"/>
          <w:color w:val="000000" w:themeColor="text1"/>
          <w:spacing w:val="1"/>
        </w:rPr>
        <w:t xml:space="preserve"> </w:t>
      </w:r>
      <w:r w:rsidRPr="0059576E">
        <w:rPr>
          <w:rFonts w:ascii="Arial" w:hAnsi="Arial" w:cs="Arial"/>
          <w:color w:val="000000" w:themeColor="text1"/>
          <w:spacing w:val="-1"/>
        </w:rPr>
        <w:t>year</w:t>
      </w:r>
      <w:r w:rsidRPr="0059576E">
        <w:rPr>
          <w:rFonts w:ascii="Arial" w:hAnsi="Arial" w:cs="Arial"/>
          <w:color w:val="000000" w:themeColor="text1"/>
          <w:spacing w:val="6"/>
        </w:rPr>
        <w:t xml:space="preserve"> </w:t>
      </w:r>
      <w:r w:rsidRPr="0059576E">
        <w:rPr>
          <w:rFonts w:ascii="Arial" w:hAnsi="Arial" w:cs="Arial"/>
          <w:color w:val="000000" w:themeColor="text1"/>
          <w:spacing w:val="-1"/>
        </w:rPr>
        <w:t>where</w:t>
      </w:r>
      <w:r w:rsidRPr="0059576E">
        <w:rPr>
          <w:rFonts w:ascii="Arial" w:hAnsi="Arial" w:cs="Arial"/>
          <w:color w:val="000000" w:themeColor="text1"/>
          <w:spacing w:val="3"/>
        </w:rPr>
        <w:t xml:space="preserve"> </w:t>
      </w:r>
      <w:r w:rsidRPr="0059576E">
        <w:rPr>
          <w:rFonts w:ascii="Arial" w:hAnsi="Arial" w:cs="Arial"/>
          <w:color w:val="000000" w:themeColor="text1"/>
          <w:spacing w:val="-1"/>
        </w:rPr>
        <w:t>people</w:t>
      </w:r>
      <w:r w:rsidRPr="0059576E">
        <w:rPr>
          <w:rFonts w:ascii="Arial" w:hAnsi="Arial" w:cs="Arial"/>
          <w:color w:val="000000" w:themeColor="text1"/>
          <w:spacing w:val="3"/>
        </w:rPr>
        <w:t xml:space="preserve"> </w:t>
      </w:r>
      <w:r w:rsidRPr="0059576E">
        <w:rPr>
          <w:rFonts w:ascii="Arial" w:hAnsi="Arial" w:cs="Arial"/>
          <w:color w:val="000000" w:themeColor="text1"/>
        </w:rPr>
        <w:t>from</w:t>
      </w:r>
      <w:r w:rsidRPr="0059576E">
        <w:rPr>
          <w:rFonts w:ascii="Arial" w:hAnsi="Arial" w:cs="Arial"/>
          <w:color w:val="000000" w:themeColor="text1"/>
          <w:spacing w:val="4"/>
        </w:rPr>
        <w:t xml:space="preserve"> </w:t>
      </w:r>
      <w:r w:rsidRPr="0059576E">
        <w:rPr>
          <w:rFonts w:ascii="Arial" w:hAnsi="Arial" w:cs="Arial"/>
          <w:color w:val="000000" w:themeColor="text1"/>
        </w:rPr>
        <w:t>different</w:t>
      </w:r>
      <w:r w:rsidRPr="0059576E">
        <w:rPr>
          <w:rFonts w:ascii="Arial" w:hAnsi="Arial" w:cs="Arial"/>
          <w:color w:val="000000" w:themeColor="text1"/>
          <w:spacing w:val="2"/>
        </w:rPr>
        <w:t xml:space="preserve"> </w:t>
      </w:r>
      <w:r w:rsidRPr="0059576E">
        <w:rPr>
          <w:rFonts w:ascii="Arial" w:hAnsi="Arial" w:cs="Arial"/>
          <w:color w:val="000000" w:themeColor="text1"/>
          <w:spacing w:val="-1"/>
        </w:rPr>
        <w:t>villages</w:t>
      </w:r>
      <w:r w:rsidRPr="0059576E">
        <w:rPr>
          <w:rFonts w:ascii="Arial" w:hAnsi="Arial" w:cs="Arial"/>
          <w:color w:val="000000" w:themeColor="text1"/>
          <w:spacing w:val="4"/>
        </w:rPr>
        <w:t xml:space="preserve"> </w:t>
      </w:r>
      <w:r w:rsidRPr="0059576E">
        <w:rPr>
          <w:rFonts w:ascii="Arial" w:hAnsi="Arial" w:cs="Arial"/>
          <w:color w:val="000000" w:themeColor="text1"/>
        </w:rPr>
        <w:t>gather</w:t>
      </w:r>
      <w:r w:rsidRPr="0059576E">
        <w:rPr>
          <w:rFonts w:ascii="Arial" w:hAnsi="Arial" w:cs="Arial"/>
          <w:color w:val="000000" w:themeColor="text1"/>
          <w:spacing w:val="3"/>
        </w:rPr>
        <w:t xml:space="preserve"> </w:t>
      </w:r>
      <w:r w:rsidRPr="0059576E">
        <w:rPr>
          <w:rFonts w:ascii="Arial" w:hAnsi="Arial" w:cs="Arial"/>
          <w:color w:val="000000" w:themeColor="text1"/>
          <w:spacing w:val="-1"/>
        </w:rPr>
        <w:t>together</w:t>
      </w:r>
      <w:r w:rsidRPr="0059576E">
        <w:rPr>
          <w:rFonts w:ascii="Arial" w:hAnsi="Arial" w:cs="Arial"/>
          <w:color w:val="000000" w:themeColor="text1"/>
          <w:spacing w:val="62"/>
          <w:w w:val="99"/>
        </w:rPr>
        <w:t xml:space="preserve"> </w:t>
      </w:r>
      <w:r w:rsidRPr="0059576E">
        <w:rPr>
          <w:rFonts w:ascii="Arial" w:hAnsi="Arial" w:cs="Arial"/>
          <w:color w:val="000000" w:themeColor="text1"/>
        </w:rPr>
        <w:t>to</w:t>
      </w:r>
      <w:r w:rsidRPr="0059576E">
        <w:rPr>
          <w:rFonts w:ascii="Arial" w:hAnsi="Arial" w:cs="Arial"/>
          <w:color w:val="000000" w:themeColor="text1"/>
          <w:spacing w:val="-10"/>
        </w:rPr>
        <w:t xml:space="preserve"> </w:t>
      </w:r>
      <w:r w:rsidRPr="0059576E">
        <w:rPr>
          <w:rFonts w:ascii="Arial" w:hAnsi="Arial" w:cs="Arial"/>
          <w:color w:val="000000" w:themeColor="text1"/>
        </w:rPr>
        <w:t>organize</w:t>
      </w:r>
      <w:r w:rsidRPr="0059576E">
        <w:rPr>
          <w:rFonts w:ascii="Arial" w:hAnsi="Arial" w:cs="Arial"/>
          <w:color w:val="000000" w:themeColor="text1"/>
          <w:spacing w:val="-9"/>
        </w:rPr>
        <w:t xml:space="preserve"> </w:t>
      </w:r>
      <w:r w:rsidRPr="0059576E">
        <w:rPr>
          <w:rFonts w:ascii="Arial" w:hAnsi="Arial" w:cs="Arial"/>
          <w:color w:val="000000" w:themeColor="text1"/>
        </w:rPr>
        <w:t>several</w:t>
      </w:r>
      <w:r w:rsidRPr="0059576E">
        <w:rPr>
          <w:rFonts w:ascii="Arial" w:hAnsi="Arial" w:cs="Arial"/>
          <w:color w:val="000000" w:themeColor="text1"/>
          <w:spacing w:val="-7"/>
        </w:rPr>
        <w:t xml:space="preserve"> </w:t>
      </w:r>
      <w:r w:rsidRPr="0059576E">
        <w:rPr>
          <w:rFonts w:ascii="Arial" w:hAnsi="Arial" w:cs="Arial"/>
          <w:color w:val="000000" w:themeColor="text1"/>
          <w:spacing w:val="-1"/>
        </w:rPr>
        <w:t>types</w:t>
      </w:r>
      <w:r w:rsidRPr="0059576E">
        <w:rPr>
          <w:rFonts w:ascii="Arial" w:hAnsi="Arial" w:cs="Arial"/>
          <w:color w:val="000000" w:themeColor="text1"/>
          <w:spacing w:val="-8"/>
        </w:rPr>
        <w:t xml:space="preserve"> </w:t>
      </w:r>
      <w:r w:rsidRPr="0059576E">
        <w:rPr>
          <w:rFonts w:ascii="Arial" w:hAnsi="Arial" w:cs="Arial"/>
          <w:color w:val="000000" w:themeColor="text1"/>
        </w:rPr>
        <w:t>of</w:t>
      </w:r>
      <w:r w:rsidRPr="0059576E">
        <w:rPr>
          <w:rFonts w:ascii="Arial" w:hAnsi="Arial" w:cs="Arial"/>
          <w:color w:val="000000" w:themeColor="text1"/>
          <w:spacing w:val="-5"/>
        </w:rPr>
        <w:t xml:space="preserve"> </w:t>
      </w:r>
      <w:r w:rsidRPr="0059576E">
        <w:rPr>
          <w:rFonts w:ascii="Arial" w:hAnsi="Arial" w:cs="Arial"/>
          <w:color w:val="000000" w:themeColor="text1"/>
        </w:rPr>
        <w:t>cultural</w:t>
      </w:r>
      <w:r w:rsidRPr="0059576E">
        <w:rPr>
          <w:rFonts w:ascii="Arial" w:hAnsi="Arial" w:cs="Arial"/>
          <w:color w:val="000000" w:themeColor="text1"/>
          <w:spacing w:val="-7"/>
        </w:rPr>
        <w:t xml:space="preserve"> </w:t>
      </w:r>
      <w:r w:rsidRPr="0059576E">
        <w:rPr>
          <w:rFonts w:ascii="Arial" w:hAnsi="Arial" w:cs="Arial"/>
          <w:color w:val="000000" w:themeColor="text1"/>
        </w:rPr>
        <w:t>programs.</w:t>
      </w:r>
      <w:r w:rsidRPr="0059576E">
        <w:rPr>
          <w:rFonts w:ascii="Arial" w:hAnsi="Arial" w:cs="Arial"/>
          <w:color w:val="000000" w:themeColor="text1"/>
          <w:spacing w:val="-8"/>
        </w:rPr>
        <w:t xml:space="preserve"> </w:t>
      </w:r>
      <w:r w:rsidRPr="0059576E">
        <w:rPr>
          <w:rFonts w:ascii="Arial" w:hAnsi="Arial" w:cs="Arial"/>
          <w:color w:val="000000" w:themeColor="text1"/>
        </w:rPr>
        <w:t>It</w:t>
      </w:r>
      <w:r w:rsidRPr="0059576E">
        <w:rPr>
          <w:rFonts w:ascii="Arial" w:hAnsi="Arial" w:cs="Arial"/>
          <w:color w:val="000000" w:themeColor="text1"/>
          <w:spacing w:val="-9"/>
        </w:rPr>
        <w:t xml:space="preserve"> </w:t>
      </w:r>
      <w:r w:rsidRPr="0059576E">
        <w:rPr>
          <w:rFonts w:ascii="Arial" w:hAnsi="Arial" w:cs="Arial"/>
          <w:color w:val="000000" w:themeColor="text1"/>
        </w:rPr>
        <w:t>marks</w:t>
      </w:r>
      <w:r w:rsidRPr="0059576E">
        <w:rPr>
          <w:rFonts w:ascii="Arial" w:hAnsi="Arial" w:cs="Arial"/>
          <w:color w:val="000000" w:themeColor="text1"/>
          <w:spacing w:val="-9"/>
        </w:rPr>
        <w:t xml:space="preserve"> </w:t>
      </w:r>
      <w:r w:rsidRPr="0059576E">
        <w:rPr>
          <w:rFonts w:ascii="Arial" w:hAnsi="Arial" w:cs="Arial"/>
          <w:color w:val="000000" w:themeColor="text1"/>
          <w:spacing w:val="-1"/>
        </w:rPr>
        <w:t>its</w:t>
      </w:r>
      <w:r w:rsidRPr="0059576E">
        <w:rPr>
          <w:rFonts w:ascii="Arial" w:hAnsi="Arial" w:cs="Arial"/>
          <w:color w:val="000000" w:themeColor="text1"/>
          <w:spacing w:val="-6"/>
        </w:rPr>
        <w:t xml:space="preserve"> </w:t>
      </w:r>
      <w:r w:rsidRPr="0059576E">
        <w:rPr>
          <w:rFonts w:ascii="Arial" w:hAnsi="Arial" w:cs="Arial"/>
          <w:color w:val="000000" w:themeColor="text1"/>
        </w:rPr>
        <w:t>historical</w:t>
      </w:r>
      <w:r w:rsidRPr="0059576E">
        <w:rPr>
          <w:rFonts w:ascii="Arial" w:hAnsi="Arial" w:cs="Arial"/>
          <w:color w:val="000000" w:themeColor="text1"/>
          <w:spacing w:val="-7"/>
        </w:rPr>
        <w:t xml:space="preserve"> </w:t>
      </w:r>
      <w:r w:rsidRPr="0059576E">
        <w:rPr>
          <w:rFonts w:ascii="Arial" w:hAnsi="Arial" w:cs="Arial"/>
          <w:color w:val="000000" w:themeColor="text1"/>
        </w:rPr>
        <w:t>significances</w:t>
      </w:r>
      <w:r w:rsidRPr="0059576E">
        <w:rPr>
          <w:rFonts w:ascii="Arial" w:hAnsi="Arial" w:cs="Arial"/>
          <w:color w:val="000000" w:themeColor="text1"/>
          <w:spacing w:val="-6"/>
        </w:rPr>
        <w:t xml:space="preserve"> </w:t>
      </w:r>
      <w:r w:rsidRPr="0059576E">
        <w:rPr>
          <w:rFonts w:ascii="Arial" w:hAnsi="Arial" w:cs="Arial"/>
          <w:color w:val="000000" w:themeColor="text1"/>
        </w:rPr>
        <w:t>across</w:t>
      </w:r>
      <w:r w:rsidRPr="0059576E">
        <w:rPr>
          <w:rFonts w:ascii="Arial" w:hAnsi="Arial" w:cs="Arial"/>
          <w:color w:val="000000" w:themeColor="text1"/>
          <w:spacing w:val="-7"/>
        </w:rPr>
        <w:t xml:space="preserve"> </w:t>
      </w:r>
      <w:r w:rsidRPr="0059576E">
        <w:rPr>
          <w:rFonts w:ascii="Arial" w:hAnsi="Arial" w:cs="Arial"/>
          <w:color w:val="000000" w:themeColor="text1"/>
        </w:rPr>
        <w:t>the</w:t>
      </w:r>
      <w:r w:rsidRPr="0059576E">
        <w:rPr>
          <w:rFonts w:ascii="Arial" w:hAnsi="Arial" w:cs="Arial"/>
          <w:color w:val="000000" w:themeColor="text1"/>
          <w:spacing w:val="-6"/>
        </w:rPr>
        <w:t xml:space="preserve"> </w:t>
      </w:r>
      <w:r w:rsidRPr="0059576E">
        <w:rPr>
          <w:rFonts w:ascii="Arial" w:hAnsi="Arial" w:cs="Arial"/>
          <w:color w:val="000000" w:themeColor="text1"/>
          <w:spacing w:val="1"/>
        </w:rPr>
        <w:t>provincial</w:t>
      </w:r>
      <w:r w:rsidRPr="0059576E">
        <w:rPr>
          <w:rFonts w:ascii="Arial" w:hAnsi="Arial" w:cs="Arial"/>
          <w:color w:val="000000" w:themeColor="text1"/>
          <w:spacing w:val="46"/>
          <w:w w:val="99"/>
        </w:rPr>
        <w:t xml:space="preserve"> </w:t>
      </w:r>
      <w:r w:rsidRPr="0059576E">
        <w:rPr>
          <w:rFonts w:ascii="Arial" w:hAnsi="Arial" w:cs="Arial"/>
          <w:color w:val="000000" w:themeColor="text1"/>
        </w:rPr>
        <w:t>state.</w:t>
      </w:r>
      <w:r w:rsidRPr="0059576E">
        <w:rPr>
          <w:rFonts w:ascii="Arial" w:hAnsi="Arial" w:cs="Arial"/>
          <w:color w:val="000000" w:themeColor="text1"/>
          <w:spacing w:val="-7"/>
        </w:rPr>
        <w:t xml:space="preserve"> </w:t>
      </w:r>
      <w:r w:rsidRPr="0059576E">
        <w:rPr>
          <w:rFonts w:ascii="Arial" w:hAnsi="Arial" w:cs="Arial"/>
          <w:color w:val="000000" w:themeColor="text1"/>
        </w:rPr>
        <w:t>It</w:t>
      </w:r>
      <w:r w:rsidRPr="0059576E">
        <w:rPr>
          <w:rFonts w:ascii="Arial" w:hAnsi="Arial" w:cs="Arial"/>
          <w:color w:val="000000" w:themeColor="text1"/>
          <w:spacing w:val="-5"/>
        </w:rPr>
        <w:t xml:space="preserve"> </w:t>
      </w:r>
      <w:r w:rsidRPr="0059576E">
        <w:rPr>
          <w:rFonts w:ascii="Arial" w:hAnsi="Arial" w:cs="Arial"/>
          <w:color w:val="000000" w:themeColor="text1"/>
        </w:rPr>
        <w:t>includes</w:t>
      </w:r>
      <w:r w:rsidRPr="0059576E">
        <w:rPr>
          <w:rFonts w:ascii="Arial" w:hAnsi="Arial" w:cs="Arial"/>
          <w:color w:val="000000" w:themeColor="text1"/>
          <w:spacing w:val="-6"/>
        </w:rPr>
        <w:t xml:space="preserve"> </w:t>
      </w:r>
      <w:r w:rsidRPr="0059576E">
        <w:rPr>
          <w:rFonts w:ascii="Arial" w:hAnsi="Arial" w:cs="Arial"/>
          <w:color w:val="000000" w:themeColor="text1"/>
          <w:spacing w:val="-1"/>
        </w:rPr>
        <w:t>folk</w:t>
      </w:r>
      <w:r w:rsidRPr="0059576E">
        <w:rPr>
          <w:rFonts w:ascii="Arial" w:hAnsi="Arial" w:cs="Arial"/>
          <w:color w:val="000000" w:themeColor="text1"/>
          <w:spacing w:val="-5"/>
        </w:rPr>
        <w:t xml:space="preserve"> </w:t>
      </w:r>
      <w:r w:rsidRPr="0059576E">
        <w:rPr>
          <w:rFonts w:ascii="Arial" w:hAnsi="Arial" w:cs="Arial"/>
          <w:color w:val="000000" w:themeColor="text1"/>
        </w:rPr>
        <w:t>music,</w:t>
      </w:r>
      <w:r w:rsidRPr="0059576E">
        <w:rPr>
          <w:rFonts w:ascii="Arial" w:hAnsi="Arial" w:cs="Arial"/>
          <w:color w:val="000000" w:themeColor="text1"/>
          <w:spacing w:val="-9"/>
        </w:rPr>
        <w:t xml:space="preserve"> </w:t>
      </w:r>
      <w:r w:rsidRPr="0059576E">
        <w:rPr>
          <w:rFonts w:ascii="Arial" w:hAnsi="Arial" w:cs="Arial"/>
          <w:color w:val="000000" w:themeColor="text1"/>
          <w:spacing w:val="-1"/>
        </w:rPr>
        <w:t>dance,</w:t>
      </w:r>
      <w:r w:rsidRPr="0059576E">
        <w:rPr>
          <w:rFonts w:ascii="Arial" w:hAnsi="Arial" w:cs="Arial"/>
          <w:color w:val="000000" w:themeColor="text1"/>
          <w:spacing w:val="-5"/>
        </w:rPr>
        <w:t xml:space="preserve"> </w:t>
      </w:r>
      <w:r w:rsidRPr="0059576E">
        <w:rPr>
          <w:rFonts w:ascii="Arial" w:hAnsi="Arial" w:cs="Arial"/>
          <w:color w:val="000000" w:themeColor="text1"/>
        </w:rPr>
        <w:t>craft</w:t>
      </w:r>
      <w:r w:rsidRPr="0059576E">
        <w:rPr>
          <w:rFonts w:ascii="Arial" w:hAnsi="Arial" w:cs="Arial"/>
          <w:color w:val="000000" w:themeColor="text1"/>
          <w:spacing w:val="-6"/>
        </w:rPr>
        <w:t xml:space="preserve"> </w:t>
      </w:r>
      <w:r w:rsidRPr="0059576E">
        <w:rPr>
          <w:rFonts w:ascii="Arial" w:hAnsi="Arial" w:cs="Arial"/>
          <w:color w:val="000000" w:themeColor="text1"/>
          <w:spacing w:val="-1"/>
        </w:rPr>
        <w:t>exhibition</w:t>
      </w:r>
      <w:r w:rsidRPr="0059576E">
        <w:rPr>
          <w:rFonts w:ascii="Arial" w:hAnsi="Arial" w:cs="Arial"/>
          <w:color w:val="000000" w:themeColor="text1"/>
          <w:spacing w:val="-7"/>
        </w:rPr>
        <w:t xml:space="preserve"> </w:t>
      </w:r>
      <w:r w:rsidRPr="0059576E">
        <w:rPr>
          <w:rFonts w:ascii="Arial" w:hAnsi="Arial" w:cs="Arial"/>
          <w:color w:val="000000" w:themeColor="text1"/>
        </w:rPr>
        <w:t>and</w:t>
      </w:r>
      <w:r w:rsidRPr="0059576E">
        <w:rPr>
          <w:rFonts w:ascii="Arial" w:hAnsi="Arial" w:cs="Arial"/>
          <w:color w:val="000000" w:themeColor="text1"/>
          <w:spacing w:val="-6"/>
        </w:rPr>
        <w:t xml:space="preserve"> </w:t>
      </w:r>
      <w:r w:rsidRPr="0059576E">
        <w:rPr>
          <w:rFonts w:ascii="Arial" w:hAnsi="Arial" w:cs="Arial"/>
          <w:color w:val="000000" w:themeColor="text1"/>
          <w:spacing w:val="-1"/>
        </w:rPr>
        <w:t>other</w:t>
      </w:r>
      <w:r w:rsidRPr="0059576E">
        <w:rPr>
          <w:rFonts w:ascii="Arial" w:hAnsi="Arial" w:cs="Arial"/>
          <w:color w:val="000000" w:themeColor="text1"/>
          <w:spacing w:val="-6"/>
        </w:rPr>
        <w:t xml:space="preserve"> </w:t>
      </w:r>
      <w:r w:rsidRPr="0059576E">
        <w:rPr>
          <w:rFonts w:ascii="Arial" w:hAnsi="Arial" w:cs="Arial"/>
          <w:color w:val="000000" w:themeColor="text1"/>
        </w:rPr>
        <w:t>activities.</w:t>
      </w:r>
    </w:p>
    <w:p w14:paraId="1F2D5E50" w14:textId="77777777" w:rsidR="00F641E8" w:rsidRPr="0059576E" w:rsidRDefault="00F641E8" w:rsidP="001F5C8A">
      <w:pPr>
        <w:pStyle w:val="BodyText"/>
        <w:spacing w:line="276" w:lineRule="auto"/>
        <w:ind w:left="0" w:right="73"/>
        <w:jc w:val="both"/>
        <w:rPr>
          <w:rFonts w:ascii="Arial" w:hAnsi="Arial" w:cs="Arial"/>
          <w:color w:val="000000" w:themeColor="text1"/>
        </w:rPr>
      </w:pPr>
    </w:p>
    <w:p w14:paraId="5115BC15" w14:textId="2623AC2B" w:rsidR="00F641E8" w:rsidRPr="0059576E" w:rsidRDefault="00F641E8" w:rsidP="001F5C8A">
      <w:pPr>
        <w:pStyle w:val="BodyText"/>
        <w:spacing w:line="276" w:lineRule="auto"/>
        <w:ind w:left="0" w:right="73"/>
        <w:jc w:val="both"/>
        <w:rPr>
          <w:rFonts w:ascii="Arial" w:hAnsi="Arial" w:cs="Arial"/>
          <w:color w:val="000000" w:themeColor="text1"/>
        </w:rPr>
      </w:pPr>
      <w:r w:rsidRPr="0059576E">
        <w:rPr>
          <w:rFonts w:ascii="Arial" w:hAnsi="Arial" w:cs="Arial"/>
          <w:color w:val="000000" w:themeColor="text1"/>
        </w:rPr>
        <w:t>The province-wise situation is almost equally applicable to the selected districts (Quetta, Kachhi, Sibi) for the project.</w:t>
      </w:r>
    </w:p>
    <w:p w14:paraId="6C454FC7" w14:textId="77777777" w:rsidR="00B253B1" w:rsidRPr="0059576E" w:rsidRDefault="00B253B1" w:rsidP="001F5C8A">
      <w:pPr>
        <w:spacing w:after="0" w:line="276" w:lineRule="auto"/>
        <w:jc w:val="both"/>
        <w:rPr>
          <w:rFonts w:ascii="Arial" w:hAnsi="Arial" w:cs="Arial"/>
          <w:color w:val="000000" w:themeColor="text1"/>
        </w:rPr>
      </w:pPr>
    </w:p>
    <w:p w14:paraId="3A127756" w14:textId="77777777" w:rsidR="00B253B1" w:rsidRPr="0059576E" w:rsidRDefault="00B253B1" w:rsidP="001F5C8A">
      <w:pPr>
        <w:pStyle w:val="SUBHEADING3"/>
        <w:spacing w:before="0" w:line="276" w:lineRule="auto"/>
        <w:jc w:val="both"/>
      </w:pPr>
      <w:bookmarkStart w:id="1048" w:name="_Toc159072229"/>
      <w:r w:rsidRPr="0059576E">
        <w:t>Economic Condition</w:t>
      </w:r>
      <w:bookmarkEnd w:id="1048"/>
      <w:r w:rsidRPr="0059576E">
        <w:t xml:space="preserve">     </w:t>
      </w:r>
    </w:p>
    <w:p w14:paraId="7178E366" w14:textId="77777777" w:rsidR="00B253B1" w:rsidRPr="0059576E" w:rsidRDefault="00B253B1" w:rsidP="001F5C8A">
      <w:pPr>
        <w:spacing w:after="0" w:line="276" w:lineRule="auto"/>
        <w:rPr>
          <w:rFonts w:ascii="Arial" w:hAnsi="Arial" w:cs="Arial"/>
        </w:rPr>
      </w:pPr>
      <w:r w:rsidRPr="0059576E">
        <w:rPr>
          <w:rFonts w:ascii="Arial" w:hAnsi="Arial" w:cs="Arial"/>
        </w:rPr>
        <w:t xml:space="preserve">   </w:t>
      </w:r>
    </w:p>
    <w:p w14:paraId="2463F429" w14:textId="77777777" w:rsidR="000D26BD" w:rsidRPr="0059576E" w:rsidRDefault="000D26BD" w:rsidP="001F5C8A">
      <w:pPr>
        <w:pStyle w:val="BodyText"/>
        <w:spacing w:line="276" w:lineRule="auto"/>
        <w:ind w:left="0" w:right="73"/>
        <w:jc w:val="both"/>
        <w:rPr>
          <w:rFonts w:ascii="Arial" w:hAnsi="Arial" w:cs="Arial"/>
          <w:b/>
          <w:bCs/>
          <w:i/>
          <w:iCs/>
          <w:color w:val="000000" w:themeColor="text1"/>
          <w:spacing w:val="-7"/>
        </w:rPr>
      </w:pPr>
      <w:r w:rsidRPr="0059576E">
        <w:rPr>
          <w:rFonts w:ascii="Arial" w:hAnsi="Arial" w:cs="Arial"/>
          <w:b/>
          <w:bCs/>
          <w:i/>
          <w:iCs/>
          <w:color w:val="000000" w:themeColor="text1"/>
          <w:spacing w:val="-7"/>
        </w:rPr>
        <w:t xml:space="preserve">Kachhi Plains </w:t>
      </w:r>
    </w:p>
    <w:p w14:paraId="50149C50" w14:textId="43BC2854" w:rsidR="000D26BD" w:rsidRPr="0059576E" w:rsidRDefault="00B253B1" w:rsidP="001F5C8A">
      <w:pPr>
        <w:pStyle w:val="BodyText"/>
        <w:spacing w:line="276" w:lineRule="auto"/>
        <w:ind w:left="0" w:right="73"/>
        <w:jc w:val="both"/>
        <w:rPr>
          <w:rFonts w:ascii="Arial" w:hAnsi="Arial" w:cs="Arial"/>
          <w:color w:val="000000" w:themeColor="text1"/>
          <w:spacing w:val="-7"/>
        </w:rPr>
      </w:pPr>
      <w:r w:rsidRPr="0059576E">
        <w:rPr>
          <w:rFonts w:ascii="Arial" w:hAnsi="Arial" w:cs="Arial"/>
          <w:color w:val="000000" w:themeColor="text1"/>
          <w:spacing w:val="-7"/>
        </w:rPr>
        <w:t xml:space="preserve">The main economic occupations of the district include: Agriculture with its Allied Livestock Breeding &amp; Fishing (26.1%), Community, Social &amp; Personal Services (25%), Construction (19%), Electricity, Gas &amp; Water (16%), Others (13.9%). The main economic occupations of the district Kachhi includes; Agriculture with its Allied Livestock Breeding &amp; Fishing (72.2%), Community, Social &amp; Personal Services (13.1%), Construction (9.1%), Wholesale, Retail, Trade &amp; Hotel/Restaurant (2.7%), Transport, Storage &amp; Communication (1.6%), Manufacturing (0.5%) and Others (0.8%).  </w:t>
      </w:r>
    </w:p>
    <w:p w14:paraId="2978E67D" w14:textId="77777777" w:rsidR="000D26BD" w:rsidRPr="0059576E" w:rsidRDefault="000D26BD" w:rsidP="001F5C8A">
      <w:pPr>
        <w:pStyle w:val="BodyText"/>
        <w:spacing w:line="276" w:lineRule="auto"/>
        <w:ind w:left="0" w:right="73"/>
        <w:jc w:val="both"/>
        <w:rPr>
          <w:rFonts w:ascii="Arial" w:hAnsi="Arial" w:cs="Arial"/>
          <w:b/>
          <w:bCs/>
          <w:i/>
          <w:iCs/>
          <w:color w:val="000000" w:themeColor="text1"/>
          <w:spacing w:val="-7"/>
        </w:rPr>
      </w:pPr>
      <w:r w:rsidRPr="0059576E">
        <w:rPr>
          <w:rFonts w:ascii="Arial" w:hAnsi="Arial" w:cs="Arial"/>
          <w:b/>
          <w:bCs/>
          <w:i/>
          <w:iCs/>
          <w:color w:val="000000" w:themeColor="text1"/>
          <w:spacing w:val="-7"/>
        </w:rPr>
        <w:t xml:space="preserve">Quetta </w:t>
      </w:r>
    </w:p>
    <w:p w14:paraId="7668C3C9" w14:textId="32C778FA" w:rsidR="00B253B1" w:rsidRPr="0059576E" w:rsidRDefault="00B253B1" w:rsidP="001F5C8A">
      <w:pPr>
        <w:pStyle w:val="BodyText"/>
        <w:spacing w:line="276" w:lineRule="auto"/>
        <w:ind w:left="0" w:right="73"/>
        <w:jc w:val="both"/>
        <w:rPr>
          <w:rFonts w:ascii="Arial" w:hAnsi="Arial" w:cs="Arial"/>
          <w:color w:val="000000" w:themeColor="text1"/>
          <w:spacing w:val="-7"/>
        </w:rPr>
      </w:pPr>
      <w:r w:rsidRPr="0059576E">
        <w:rPr>
          <w:rFonts w:ascii="Arial" w:hAnsi="Arial" w:cs="Arial"/>
          <w:color w:val="000000" w:themeColor="text1"/>
          <w:spacing w:val="-7"/>
        </w:rPr>
        <w:t>The main economic occupations of the district Quetta include: Community, Social &amp; Personal services (45.4%) Wholesale, Retail, Hotel/Restaurant (15%) Construction (13%) Manufacturing (10%) Agriculture, Forestry, Fishing &amp; Hunting (7%) and Others (9.6%)</w:t>
      </w:r>
    </w:p>
    <w:p w14:paraId="2C278AC0" w14:textId="77777777" w:rsidR="00B253B1" w:rsidRPr="0059576E" w:rsidRDefault="00B253B1" w:rsidP="001F5C8A">
      <w:pPr>
        <w:pStyle w:val="BodyText"/>
        <w:widowControl w:val="0"/>
        <w:tabs>
          <w:tab w:val="left" w:pos="941"/>
        </w:tabs>
        <w:autoSpaceDE/>
        <w:autoSpaceDN/>
        <w:adjustRightInd/>
        <w:spacing w:line="276" w:lineRule="auto"/>
        <w:jc w:val="both"/>
        <w:rPr>
          <w:rFonts w:ascii="Arial" w:hAnsi="Arial" w:cs="Arial"/>
          <w:color w:val="000000" w:themeColor="text1"/>
        </w:rPr>
      </w:pPr>
    </w:p>
    <w:p w14:paraId="0402B647" w14:textId="77777777" w:rsidR="00B253B1" w:rsidRPr="0059576E" w:rsidRDefault="00B253B1" w:rsidP="001F5C8A">
      <w:pPr>
        <w:pStyle w:val="SUBHEADING3"/>
        <w:spacing w:before="0" w:line="276" w:lineRule="auto"/>
        <w:jc w:val="both"/>
        <w:rPr>
          <w:b w:val="0"/>
        </w:rPr>
      </w:pPr>
      <w:bookmarkStart w:id="1049" w:name="_Toc159072230"/>
      <w:r w:rsidRPr="0059576E">
        <w:t>Cultural / Archaeological Sites</w:t>
      </w:r>
      <w:bookmarkEnd w:id="1049"/>
    </w:p>
    <w:p w14:paraId="7717830D" w14:textId="77777777" w:rsidR="00B253B1" w:rsidRPr="0059576E" w:rsidRDefault="00B253B1" w:rsidP="001F5C8A">
      <w:pPr>
        <w:spacing w:after="0" w:line="276" w:lineRule="auto"/>
        <w:jc w:val="both"/>
        <w:rPr>
          <w:rFonts w:ascii="Arial" w:hAnsi="Arial" w:cs="Arial"/>
          <w:b/>
          <w:color w:val="000000" w:themeColor="text1"/>
        </w:rPr>
      </w:pPr>
    </w:p>
    <w:p w14:paraId="41BA5B7D" w14:textId="14098395" w:rsidR="00A8193A" w:rsidRPr="0059576E" w:rsidRDefault="00A8193A" w:rsidP="001F5C8A">
      <w:pPr>
        <w:spacing w:after="0" w:line="276" w:lineRule="auto"/>
        <w:jc w:val="both"/>
        <w:rPr>
          <w:rFonts w:ascii="Arial" w:hAnsi="Arial" w:cs="Arial"/>
          <w:b/>
          <w:bCs/>
          <w:i/>
          <w:iCs/>
          <w:color w:val="000000" w:themeColor="text1"/>
          <w:spacing w:val="-4"/>
        </w:rPr>
      </w:pPr>
      <w:r w:rsidRPr="0059576E">
        <w:rPr>
          <w:rFonts w:ascii="Arial" w:hAnsi="Arial" w:cs="Arial"/>
          <w:b/>
          <w:bCs/>
          <w:i/>
          <w:iCs/>
          <w:color w:val="000000" w:themeColor="text1"/>
          <w:spacing w:val="-4"/>
        </w:rPr>
        <w:t xml:space="preserve">Kachhi Plains </w:t>
      </w:r>
    </w:p>
    <w:p w14:paraId="5C0B91F1" w14:textId="1BA27049" w:rsidR="00B253B1" w:rsidRPr="0059576E" w:rsidRDefault="00B253B1" w:rsidP="001F5C8A">
      <w:pPr>
        <w:spacing w:after="0" w:line="276" w:lineRule="auto"/>
        <w:jc w:val="both"/>
        <w:rPr>
          <w:rFonts w:ascii="Arial" w:hAnsi="Arial" w:cs="Arial"/>
          <w:color w:val="000000" w:themeColor="text1"/>
          <w:spacing w:val="-4"/>
        </w:rPr>
      </w:pPr>
      <w:r w:rsidRPr="0059576E">
        <w:rPr>
          <w:rFonts w:ascii="Arial" w:hAnsi="Arial" w:cs="Arial"/>
          <w:color w:val="000000" w:themeColor="text1"/>
          <w:spacing w:val="-4"/>
        </w:rPr>
        <w:t>There are several well-known shrines and historical buildings in the area, which have historical value, and thus, need to be protected under National Laws. In District Kachhi, Mehargarh is the most important archaeologist site in district Kachhi.  In Sibi, one archaeological and cultural heritage site known as Jirga Hall (Victoria Memorial Hall) in Sibi City. This Jirga Hall (Victoria Hall) is now converted into a museum which is known as Sibi Museum.</w:t>
      </w:r>
    </w:p>
    <w:p w14:paraId="17A1BCC5" w14:textId="77777777" w:rsidR="00CD6C8C" w:rsidRPr="0059576E" w:rsidRDefault="00CD6C8C" w:rsidP="001F5C8A">
      <w:pPr>
        <w:spacing w:after="0" w:line="276" w:lineRule="auto"/>
        <w:jc w:val="both"/>
        <w:rPr>
          <w:rFonts w:ascii="Arial" w:hAnsi="Arial" w:cs="Arial"/>
          <w:color w:val="000000" w:themeColor="text1"/>
          <w:spacing w:val="-4"/>
        </w:rPr>
      </w:pPr>
    </w:p>
    <w:p w14:paraId="3ADF9A3E" w14:textId="77777777" w:rsidR="00A8193A" w:rsidRPr="0059576E" w:rsidRDefault="00A8193A" w:rsidP="001F5C8A">
      <w:pPr>
        <w:spacing w:after="0" w:line="276" w:lineRule="auto"/>
        <w:jc w:val="both"/>
        <w:rPr>
          <w:rFonts w:ascii="Arial" w:hAnsi="Arial" w:cs="Arial"/>
          <w:b/>
          <w:bCs/>
          <w:i/>
          <w:iCs/>
          <w:color w:val="000000" w:themeColor="text1"/>
          <w:spacing w:val="-4"/>
        </w:rPr>
      </w:pPr>
      <w:r w:rsidRPr="0059576E">
        <w:rPr>
          <w:rFonts w:ascii="Arial" w:hAnsi="Arial" w:cs="Arial"/>
          <w:b/>
          <w:bCs/>
          <w:i/>
          <w:iCs/>
          <w:color w:val="000000" w:themeColor="text1"/>
          <w:spacing w:val="-4"/>
        </w:rPr>
        <w:t xml:space="preserve">Quetta </w:t>
      </w:r>
    </w:p>
    <w:p w14:paraId="3FFED300" w14:textId="1863772C" w:rsidR="00B253B1" w:rsidRPr="0059576E" w:rsidRDefault="00B253B1" w:rsidP="001F5C8A">
      <w:pPr>
        <w:spacing w:after="0" w:line="276" w:lineRule="auto"/>
        <w:jc w:val="both"/>
        <w:rPr>
          <w:rFonts w:ascii="Arial" w:hAnsi="Arial" w:cs="Arial"/>
          <w:color w:val="000000" w:themeColor="text1"/>
          <w:spacing w:val="-4"/>
        </w:rPr>
      </w:pPr>
      <w:r w:rsidRPr="0059576E">
        <w:rPr>
          <w:rFonts w:ascii="Arial" w:hAnsi="Arial" w:cs="Arial"/>
          <w:color w:val="000000" w:themeColor="text1"/>
          <w:spacing w:val="-4"/>
        </w:rPr>
        <w:t xml:space="preserve">Quetta districts also has important archeological sites such as Killi Gul Muhammad, Kechi Beg, Damb Sadaat, Ahmad Khanzai, Quetta Miri and mounds. </w:t>
      </w:r>
    </w:p>
    <w:p w14:paraId="2DF16EB5" w14:textId="77777777" w:rsidR="00B253B1" w:rsidRPr="0059576E" w:rsidRDefault="00B253B1" w:rsidP="001F5C8A">
      <w:pPr>
        <w:spacing w:after="0" w:line="276" w:lineRule="auto"/>
        <w:jc w:val="both"/>
        <w:rPr>
          <w:rFonts w:ascii="Arial" w:hAnsi="Arial" w:cs="Arial"/>
          <w:color w:val="000000" w:themeColor="text1"/>
          <w:spacing w:val="-1"/>
        </w:rPr>
      </w:pPr>
    </w:p>
    <w:p w14:paraId="2230E914" w14:textId="77777777" w:rsidR="00B253B1" w:rsidRPr="0059576E" w:rsidRDefault="00B253B1" w:rsidP="001F5C8A">
      <w:pPr>
        <w:spacing w:after="0" w:line="276" w:lineRule="auto"/>
        <w:jc w:val="both"/>
        <w:rPr>
          <w:rFonts w:ascii="Arial" w:hAnsi="Arial" w:cs="Arial"/>
          <w:color w:val="000000" w:themeColor="text1"/>
        </w:rPr>
      </w:pPr>
      <w:r w:rsidRPr="0059576E">
        <w:rPr>
          <w:rFonts w:ascii="Arial" w:hAnsi="Arial" w:cs="Arial"/>
          <w:color w:val="000000" w:themeColor="text1"/>
        </w:rPr>
        <w:t xml:space="preserve">It is anticipated that there will be no direct impacts on historical and archaeological sites due to the proposed Project as construction/rehabilitation activities will be carried out in built environment. However, during excavation, there is always a chance of finding artifacts. This ESMF however, has developed “Chance Find Procedure” to be followed during project implementation in case of any chance find physical culture resource.  </w:t>
      </w:r>
    </w:p>
    <w:p w14:paraId="496A5724" w14:textId="77777777" w:rsidR="00B253B1" w:rsidRPr="0059576E" w:rsidRDefault="00B253B1" w:rsidP="001F5C8A">
      <w:pPr>
        <w:pStyle w:val="BodyText"/>
        <w:widowControl w:val="0"/>
        <w:tabs>
          <w:tab w:val="left" w:pos="941"/>
        </w:tabs>
        <w:autoSpaceDE/>
        <w:autoSpaceDN/>
        <w:adjustRightInd/>
        <w:spacing w:line="276" w:lineRule="auto"/>
        <w:jc w:val="both"/>
        <w:rPr>
          <w:rFonts w:ascii="Arial" w:hAnsi="Arial" w:cs="Arial"/>
          <w:color w:val="000000" w:themeColor="text1"/>
        </w:rPr>
      </w:pPr>
    </w:p>
    <w:p w14:paraId="0F9DE6BC" w14:textId="77777777" w:rsidR="00B253B1" w:rsidRPr="0059576E" w:rsidRDefault="00B253B1" w:rsidP="001F5C8A">
      <w:pPr>
        <w:pStyle w:val="ListParagraph"/>
        <w:numPr>
          <w:ilvl w:val="1"/>
          <w:numId w:val="21"/>
        </w:numPr>
        <w:jc w:val="both"/>
        <w:rPr>
          <w:vanish/>
          <w:color w:val="000000" w:themeColor="text1"/>
        </w:rPr>
      </w:pPr>
      <w:bookmarkStart w:id="1050" w:name="_Toc151524324"/>
      <w:bookmarkStart w:id="1051" w:name="_Toc151525188"/>
      <w:bookmarkStart w:id="1052" w:name="_Toc156582341"/>
      <w:bookmarkStart w:id="1053" w:name="_Toc159071888"/>
      <w:bookmarkStart w:id="1054" w:name="_Toc159072231"/>
      <w:bookmarkEnd w:id="1050"/>
      <w:bookmarkEnd w:id="1051"/>
      <w:bookmarkEnd w:id="1052"/>
      <w:bookmarkEnd w:id="1053"/>
      <w:bookmarkEnd w:id="1054"/>
    </w:p>
    <w:p w14:paraId="4B2CA7DD" w14:textId="2AA5C3AD" w:rsidR="00B253B1" w:rsidRPr="0059576E" w:rsidRDefault="00B253B1" w:rsidP="001F5C8A">
      <w:pPr>
        <w:pStyle w:val="SUBHEADING3"/>
        <w:spacing w:before="0" w:line="276" w:lineRule="auto"/>
        <w:jc w:val="both"/>
        <w:rPr>
          <w:b w:val="0"/>
        </w:rPr>
      </w:pPr>
      <w:bookmarkStart w:id="1055" w:name="_Toc151524325"/>
      <w:bookmarkStart w:id="1056" w:name="_Toc151525189"/>
      <w:bookmarkStart w:id="1057" w:name="_Toc151524326"/>
      <w:bookmarkStart w:id="1058" w:name="_Toc151525190"/>
      <w:bookmarkStart w:id="1059" w:name="_Toc159072232"/>
      <w:bookmarkEnd w:id="1055"/>
      <w:bookmarkEnd w:id="1056"/>
      <w:bookmarkEnd w:id="1057"/>
      <w:bookmarkEnd w:id="1058"/>
      <w:r w:rsidRPr="0059576E">
        <w:t>Irrigation System</w:t>
      </w:r>
      <w:bookmarkEnd w:id="1059"/>
    </w:p>
    <w:p w14:paraId="0B30A0BB" w14:textId="77777777" w:rsidR="00B253B1" w:rsidRPr="0059576E" w:rsidRDefault="00B253B1" w:rsidP="001F5C8A">
      <w:pPr>
        <w:spacing w:after="0" w:line="276" w:lineRule="auto"/>
        <w:jc w:val="both"/>
        <w:rPr>
          <w:rFonts w:ascii="Arial" w:hAnsi="Arial" w:cs="Arial"/>
          <w:b/>
          <w:color w:val="000000" w:themeColor="text1"/>
        </w:rPr>
      </w:pPr>
    </w:p>
    <w:p w14:paraId="59DDFE11" w14:textId="77777777" w:rsidR="00E90CC7" w:rsidRPr="0059576E" w:rsidRDefault="00E90CC7" w:rsidP="001F5C8A">
      <w:pPr>
        <w:spacing w:after="0" w:line="276" w:lineRule="auto"/>
        <w:jc w:val="both"/>
        <w:rPr>
          <w:rFonts w:ascii="Arial" w:hAnsi="Arial" w:cs="Arial"/>
          <w:b/>
          <w:bCs/>
          <w:i/>
          <w:iCs/>
          <w:color w:val="000000" w:themeColor="text1"/>
          <w:spacing w:val="-1"/>
        </w:rPr>
      </w:pPr>
      <w:r w:rsidRPr="0059576E">
        <w:rPr>
          <w:rFonts w:ascii="Arial" w:hAnsi="Arial" w:cs="Arial"/>
          <w:b/>
          <w:bCs/>
          <w:i/>
          <w:iCs/>
          <w:color w:val="000000" w:themeColor="text1"/>
          <w:spacing w:val="-1"/>
        </w:rPr>
        <w:t xml:space="preserve">Kachhi Plains </w:t>
      </w:r>
    </w:p>
    <w:p w14:paraId="6392D86F" w14:textId="41078DF6" w:rsidR="00B253B1" w:rsidRPr="0059576E" w:rsidRDefault="00B253B1" w:rsidP="001F5C8A">
      <w:pPr>
        <w:spacing w:after="0" w:line="276" w:lineRule="auto"/>
        <w:jc w:val="both"/>
        <w:rPr>
          <w:rFonts w:ascii="Arial" w:hAnsi="Arial" w:cs="Arial"/>
          <w:color w:val="000000" w:themeColor="text1"/>
        </w:rPr>
      </w:pPr>
      <w:r w:rsidRPr="0059576E">
        <w:rPr>
          <w:rFonts w:ascii="Arial" w:hAnsi="Arial" w:cs="Arial"/>
          <w:color w:val="000000" w:themeColor="text1"/>
          <w:spacing w:val="-1"/>
        </w:rPr>
        <w:t>Sibi</w:t>
      </w:r>
      <w:r w:rsidRPr="0059576E">
        <w:rPr>
          <w:rFonts w:ascii="Arial" w:hAnsi="Arial" w:cs="Arial"/>
          <w:color w:val="000000" w:themeColor="text1"/>
          <w:spacing w:val="15"/>
        </w:rPr>
        <w:t xml:space="preserve"> </w:t>
      </w:r>
      <w:r w:rsidRPr="0059576E">
        <w:rPr>
          <w:rFonts w:ascii="Arial" w:hAnsi="Arial" w:cs="Arial"/>
          <w:color w:val="000000" w:themeColor="text1"/>
        </w:rPr>
        <w:t>district</w:t>
      </w:r>
      <w:r w:rsidRPr="0059576E">
        <w:rPr>
          <w:rFonts w:ascii="Arial" w:hAnsi="Arial" w:cs="Arial"/>
          <w:color w:val="000000" w:themeColor="text1"/>
          <w:spacing w:val="16"/>
        </w:rPr>
        <w:t xml:space="preserve"> </w:t>
      </w:r>
      <w:r w:rsidRPr="0059576E">
        <w:rPr>
          <w:rFonts w:ascii="Arial" w:hAnsi="Arial" w:cs="Arial"/>
          <w:color w:val="000000" w:themeColor="text1"/>
        </w:rPr>
        <w:t>depends</w:t>
      </w:r>
      <w:r w:rsidRPr="0059576E">
        <w:rPr>
          <w:rFonts w:ascii="Arial" w:hAnsi="Arial" w:cs="Arial"/>
          <w:color w:val="000000" w:themeColor="text1"/>
          <w:spacing w:val="16"/>
        </w:rPr>
        <w:t xml:space="preserve"> </w:t>
      </w:r>
      <w:r w:rsidRPr="0059576E">
        <w:rPr>
          <w:rFonts w:ascii="Arial" w:hAnsi="Arial" w:cs="Arial"/>
          <w:color w:val="000000" w:themeColor="text1"/>
        </w:rPr>
        <w:t>upon</w:t>
      </w:r>
      <w:r w:rsidRPr="0059576E">
        <w:rPr>
          <w:rFonts w:ascii="Arial" w:hAnsi="Arial" w:cs="Arial"/>
          <w:color w:val="000000" w:themeColor="text1"/>
          <w:spacing w:val="21"/>
        </w:rPr>
        <w:t xml:space="preserve"> </w:t>
      </w:r>
      <w:r w:rsidRPr="0059576E">
        <w:rPr>
          <w:rFonts w:ascii="Arial" w:hAnsi="Arial" w:cs="Arial"/>
          <w:color w:val="000000" w:themeColor="text1"/>
        </w:rPr>
        <w:t>the</w:t>
      </w:r>
      <w:r w:rsidRPr="0059576E">
        <w:rPr>
          <w:rFonts w:ascii="Arial" w:hAnsi="Arial" w:cs="Arial"/>
          <w:color w:val="000000" w:themeColor="text1"/>
          <w:spacing w:val="15"/>
        </w:rPr>
        <w:t xml:space="preserve"> </w:t>
      </w:r>
      <w:r w:rsidRPr="0059576E">
        <w:rPr>
          <w:rFonts w:ascii="Arial" w:hAnsi="Arial" w:cs="Arial"/>
          <w:color w:val="000000" w:themeColor="text1"/>
        </w:rPr>
        <w:t>Nari</w:t>
      </w:r>
      <w:r w:rsidRPr="0059576E">
        <w:rPr>
          <w:rFonts w:ascii="Arial" w:hAnsi="Arial" w:cs="Arial"/>
          <w:color w:val="000000" w:themeColor="text1"/>
          <w:spacing w:val="16"/>
        </w:rPr>
        <w:t xml:space="preserve"> </w:t>
      </w:r>
      <w:r w:rsidRPr="0059576E">
        <w:rPr>
          <w:rFonts w:ascii="Arial" w:hAnsi="Arial" w:cs="Arial"/>
          <w:color w:val="000000" w:themeColor="text1"/>
        </w:rPr>
        <w:t>Canal</w:t>
      </w:r>
      <w:r w:rsidRPr="0059576E">
        <w:rPr>
          <w:rFonts w:ascii="Arial" w:hAnsi="Arial" w:cs="Arial"/>
          <w:color w:val="000000" w:themeColor="text1"/>
          <w:spacing w:val="16"/>
        </w:rPr>
        <w:t xml:space="preserve"> </w:t>
      </w:r>
      <w:r w:rsidRPr="0059576E">
        <w:rPr>
          <w:rFonts w:ascii="Arial" w:hAnsi="Arial" w:cs="Arial"/>
          <w:color w:val="000000" w:themeColor="text1"/>
        </w:rPr>
        <w:t>for</w:t>
      </w:r>
      <w:r w:rsidRPr="0059576E">
        <w:rPr>
          <w:rFonts w:ascii="Arial" w:hAnsi="Arial" w:cs="Arial"/>
          <w:color w:val="000000" w:themeColor="text1"/>
          <w:spacing w:val="16"/>
        </w:rPr>
        <w:t xml:space="preserve"> </w:t>
      </w:r>
      <w:r w:rsidRPr="0059576E">
        <w:rPr>
          <w:rFonts w:ascii="Arial" w:hAnsi="Arial" w:cs="Arial"/>
          <w:color w:val="000000" w:themeColor="text1"/>
        </w:rPr>
        <w:t>irrigation.</w:t>
      </w:r>
      <w:r w:rsidRPr="0059576E">
        <w:rPr>
          <w:rFonts w:ascii="Arial" w:hAnsi="Arial" w:cs="Arial"/>
          <w:color w:val="000000" w:themeColor="text1"/>
          <w:spacing w:val="16"/>
        </w:rPr>
        <w:t xml:space="preserve"> </w:t>
      </w:r>
      <w:r w:rsidRPr="0059576E">
        <w:rPr>
          <w:rFonts w:ascii="Arial" w:hAnsi="Arial" w:cs="Arial"/>
          <w:color w:val="000000" w:themeColor="text1"/>
        </w:rPr>
        <w:t>A</w:t>
      </w:r>
      <w:r w:rsidRPr="0059576E">
        <w:rPr>
          <w:rFonts w:ascii="Arial" w:hAnsi="Arial" w:cs="Arial"/>
          <w:color w:val="000000" w:themeColor="text1"/>
          <w:spacing w:val="18"/>
        </w:rPr>
        <w:t xml:space="preserve"> </w:t>
      </w:r>
      <w:r w:rsidRPr="0059576E">
        <w:rPr>
          <w:rFonts w:ascii="Arial" w:hAnsi="Arial" w:cs="Arial"/>
          <w:color w:val="000000" w:themeColor="text1"/>
        </w:rPr>
        <w:t>large</w:t>
      </w:r>
      <w:r w:rsidRPr="0059576E">
        <w:rPr>
          <w:rFonts w:ascii="Arial" w:hAnsi="Arial" w:cs="Arial"/>
          <w:color w:val="000000" w:themeColor="text1"/>
          <w:spacing w:val="15"/>
        </w:rPr>
        <w:t xml:space="preserve"> </w:t>
      </w:r>
      <w:r w:rsidRPr="0059576E">
        <w:rPr>
          <w:rFonts w:ascii="Arial" w:hAnsi="Arial" w:cs="Arial"/>
          <w:color w:val="000000" w:themeColor="text1"/>
        </w:rPr>
        <w:t>area</w:t>
      </w:r>
      <w:r w:rsidRPr="0059576E">
        <w:rPr>
          <w:rFonts w:ascii="Arial" w:hAnsi="Arial" w:cs="Arial"/>
          <w:color w:val="000000" w:themeColor="text1"/>
          <w:spacing w:val="16"/>
        </w:rPr>
        <w:t xml:space="preserve"> </w:t>
      </w:r>
      <w:r w:rsidRPr="0059576E">
        <w:rPr>
          <w:rFonts w:ascii="Arial" w:hAnsi="Arial" w:cs="Arial"/>
          <w:color w:val="000000" w:themeColor="text1"/>
          <w:spacing w:val="-1"/>
        </w:rPr>
        <w:t>is</w:t>
      </w:r>
      <w:r w:rsidRPr="0059576E">
        <w:rPr>
          <w:rFonts w:ascii="Arial" w:hAnsi="Arial" w:cs="Arial"/>
          <w:color w:val="000000" w:themeColor="text1"/>
          <w:spacing w:val="19"/>
        </w:rPr>
        <w:t xml:space="preserve"> </w:t>
      </w:r>
      <w:r w:rsidRPr="0059576E">
        <w:rPr>
          <w:rFonts w:ascii="Arial" w:hAnsi="Arial" w:cs="Arial"/>
          <w:color w:val="000000" w:themeColor="text1"/>
          <w:spacing w:val="-1"/>
        </w:rPr>
        <w:t>irrigated</w:t>
      </w:r>
      <w:r w:rsidRPr="0059576E">
        <w:rPr>
          <w:rFonts w:ascii="Arial" w:hAnsi="Arial" w:cs="Arial"/>
          <w:color w:val="000000" w:themeColor="text1"/>
          <w:spacing w:val="18"/>
        </w:rPr>
        <w:t xml:space="preserve"> </w:t>
      </w:r>
      <w:r w:rsidRPr="0059576E">
        <w:rPr>
          <w:rFonts w:ascii="Arial" w:hAnsi="Arial" w:cs="Arial"/>
          <w:color w:val="000000" w:themeColor="text1"/>
        </w:rPr>
        <w:t>through</w:t>
      </w:r>
      <w:r w:rsidRPr="0059576E">
        <w:rPr>
          <w:rFonts w:ascii="Arial" w:hAnsi="Arial" w:cs="Arial"/>
          <w:color w:val="000000" w:themeColor="text1"/>
          <w:spacing w:val="16"/>
        </w:rPr>
        <w:t xml:space="preserve"> </w:t>
      </w:r>
      <w:r w:rsidRPr="0059576E">
        <w:rPr>
          <w:rFonts w:ascii="Arial" w:hAnsi="Arial" w:cs="Arial"/>
          <w:color w:val="000000" w:themeColor="text1"/>
        </w:rPr>
        <w:t>the</w:t>
      </w:r>
      <w:r w:rsidRPr="0059576E">
        <w:rPr>
          <w:rFonts w:ascii="Arial" w:hAnsi="Arial" w:cs="Arial"/>
          <w:color w:val="000000" w:themeColor="text1"/>
          <w:spacing w:val="50"/>
          <w:w w:val="99"/>
        </w:rPr>
        <w:t xml:space="preserve"> </w:t>
      </w:r>
      <w:r w:rsidRPr="0059576E">
        <w:rPr>
          <w:rFonts w:ascii="Arial" w:hAnsi="Arial" w:cs="Arial"/>
          <w:color w:val="000000" w:themeColor="text1"/>
        </w:rPr>
        <w:t>spate</w:t>
      </w:r>
      <w:r w:rsidRPr="0059576E">
        <w:rPr>
          <w:rFonts w:ascii="Arial" w:hAnsi="Arial" w:cs="Arial"/>
          <w:color w:val="000000" w:themeColor="text1"/>
          <w:spacing w:val="8"/>
        </w:rPr>
        <w:t xml:space="preserve"> </w:t>
      </w:r>
      <w:r w:rsidRPr="0059576E">
        <w:rPr>
          <w:rFonts w:ascii="Arial" w:hAnsi="Arial" w:cs="Arial"/>
          <w:color w:val="000000" w:themeColor="text1"/>
        </w:rPr>
        <w:t>or</w:t>
      </w:r>
      <w:r w:rsidRPr="0059576E">
        <w:rPr>
          <w:rFonts w:ascii="Arial" w:hAnsi="Arial" w:cs="Arial"/>
          <w:color w:val="000000" w:themeColor="text1"/>
          <w:spacing w:val="7"/>
        </w:rPr>
        <w:t xml:space="preserve"> </w:t>
      </w:r>
      <w:r w:rsidRPr="0059576E">
        <w:rPr>
          <w:rFonts w:ascii="Arial" w:hAnsi="Arial" w:cs="Arial"/>
          <w:color w:val="000000" w:themeColor="text1"/>
        </w:rPr>
        <w:t>rod</w:t>
      </w:r>
      <w:r w:rsidRPr="0059576E">
        <w:rPr>
          <w:rFonts w:ascii="Arial" w:hAnsi="Arial" w:cs="Arial"/>
          <w:color w:val="000000" w:themeColor="text1"/>
          <w:spacing w:val="7"/>
        </w:rPr>
        <w:t xml:space="preserve"> </w:t>
      </w:r>
      <w:r w:rsidRPr="0059576E">
        <w:rPr>
          <w:rFonts w:ascii="Arial" w:hAnsi="Arial" w:cs="Arial"/>
          <w:color w:val="000000" w:themeColor="text1"/>
        </w:rPr>
        <w:t>kohi</w:t>
      </w:r>
      <w:r w:rsidRPr="0059576E">
        <w:rPr>
          <w:rFonts w:ascii="Arial" w:hAnsi="Arial" w:cs="Arial"/>
          <w:color w:val="000000" w:themeColor="text1"/>
          <w:spacing w:val="8"/>
        </w:rPr>
        <w:t xml:space="preserve"> </w:t>
      </w:r>
      <w:r w:rsidRPr="0059576E">
        <w:rPr>
          <w:rFonts w:ascii="Arial" w:hAnsi="Arial" w:cs="Arial"/>
          <w:color w:val="000000" w:themeColor="text1"/>
          <w:spacing w:val="-1"/>
        </w:rPr>
        <w:t>irrigation</w:t>
      </w:r>
      <w:r w:rsidRPr="0059576E">
        <w:rPr>
          <w:rFonts w:ascii="Arial" w:hAnsi="Arial" w:cs="Arial"/>
          <w:color w:val="000000" w:themeColor="text1"/>
          <w:spacing w:val="9"/>
        </w:rPr>
        <w:t xml:space="preserve"> </w:t>
      </w:r>
      <w:r w:rsidRPr="0059576E">
        <w:rPr>
          <w:rFonts w:ascii="Arial" w:hAnsi="Arial" w:cs="Arial"/>
          <w:color w:val="000000" w:themeColor="text1"/>
        </w:rPr>
        <w:t>system.</w:t>
      </w:r>
      <w:r w:rsidRPr="0059576E">
        <w:rPr>
          <w:rFonts w:ascii="Arial" w:hAnsi="Arial" w:cs="Arial"/>
          <w:b/>
          <w:color w:val="000000" w:themeColor="text1"/>
          <w:spacing w:val="-1"/>
        </w:rPr>
        <w:t xml:space="preserve"> </w:t>
      </w:r>
      <w:r w:rsidRPr="0059576E">
        <w:rPr>
          <w:rFonts w:ascii="Arial" w:hAnsi="Arial" w:cs="Arial"/>
          <w:color w:val="000000" w:themeColor="text1"/>
          <w:spacing w:val="1"/>
        </w:rPr>
        <w:t>The</w:t>
      </w:r>
      <w:r w:rsidRPr="0059576E">
        <w:rPr>
          <w:rFonts w:ascii="Arial" w:hAnsi="Arial" w:cs="Arial"/>
          <w:color w:val="000000" w:themeColor="text1"/>
          <w:spacing w:val="3"/>
        </w:rPr>
        <w:t xml:space="preserve"> </w:t>
      </w:r>
      <w:r w:rsidRPr="0059576E">
        <w:rPr>
          <w:rFonts w:ascii="Arial" w:hAnsi="Arial" w:cs="Arial"/>
          <w:color w:val="000000" w:themeColor="text1"/>
          <w:spacing w:val="-1"/>
        </w:rPr>
        <w:t>Bolan/Kachhi</w:t>
      </w:r>
      <w:r w:rsidRPr="0059576E">
        <w:rPr>
          <w:rFonts w:ascii="Arial" w:hAnsi="Arial" w:cs="Arial"/>
          <w:color w:val="000000" w:themeColor="text1"/>
          <w:spacing w:val="4"/>
        </w:rPr>
        <w:t xml:space="preserve"> </w:t>
      </w:r>
      <w:r w:rsidRPr="0059576E">
        <w:rPr>
          <w:rFonts w:ascii="Arial" w:hAnsi="Arial" w:cs="Arial"/>
          <w:color w:val="000000" w:themeColor="text1"/>
          <w:spacing w:val="-1"/>
        </w:rPr>
        <w:t>district</w:t>
      </w:r>
      <w:r w:rsidRPr="0059576E">
        <w:rPr>
          <w:rFonts w:ascii="Arial" w:hAnsi="Arial" w:cs="Arial"/>
          <w:color w:val="000000" w:themeColor="text1"/>
          <w:spacing w:val="3"/>
        </w:rPr>
        <w:t xml:space="preserve"> </w:t>
      </w:r>
      <w:r w:rsidRPr="0059576E">
        <w:rPr>
          <w:rFonts w:ascii="Arial" w:hAnsi="Arial" w:cs="Arial"/>
          <w:color w:val="000000" w:themeColor="text1"/>
          <w:spacing w:val="-1"/>
        </w:rPr>
        <w:t>is</w:t>
      </w:r>
      <w:r w:rsidRPr="0059576E">
        <w:rPr>
          <w:rFonts w:ascii="Arial" w:hAnsi="Arial" w:cs="Arial"/>
          <w:color w:val="000000" w:themeColor="text1"/>
          <w:spacing w:val="5"/>
        </w:rPr>
        <w:t xml:space="preserve"> </w:t>
      </w:r>
      <w:r w:rsidRPr="0059576E">
        <w:rPr>
          <w:rFonts w:ascii="Arial" w:hAnsi="Arial" w:cs="Arial"/>
          <w:color w:val="000000" w:themeColor="text1"/>
        </w:rPr>
        <w:t>mostly canal</w:t>
      </w:r>
      <w:r w:rsidRPr="0059576E">
        <w:rPr>
          <w:rFonts w:ascii="Arial" w:hAnsi="Arial" w:cs="Arial"/>
          <w:color w:val="000000" w:themeColor="text1"/>
          <w:spacing w:val="2"/>
        </w:rPr>
        <w:t xml:space="preserve"> </w:t>
      </w:r>
      <w:r w:rsidRPr="0059576E">
        <w:rPr>
          <w:rFonts w:ascii="Arial" w:hAnsi="Arial" w:cs="Arial"/>
          <w:color w:val="000000" w:themeColor="text1"/>
        </w:rPr>
        <w:t>irrigated</w:t>
      </w:r>
      <w:r w:rsidRPr="0059576E">
        <w:rPr>
          <w:rFonts w:ascii="Arial" w:hAnsi="Arial" w:cs="Arial"/>
          <w:color w:val="000000" w:themeColor="text1"/>
          <w:spacing w:val="4"/>
        </w:rPr>
        <w:t xml:space="preserve"> </w:t>
      </w:r>
      <w:r w:rsidRPr="0059576E">
        <w:rPr>
          <w:rFonts w:ascii="Arial" w:hAnsi="Arial" w:cs="Arial"/>
          <w:color w:val="000000" w:themeColor="text1"/>
          <w:spacing w:val="-1"/>
        </w:rPr>
        <w:t>and</w:t>
      </w:r>
      <w:r w:rsidRPr="0059576E">
        <w:rPr>
          <w:rFonts w:ascii="Arial" w:hAnsi="Arial" w:cs="Arial"/>
          <w:color w:val="000000" w:themeColor="text1"/>
          <w:spacing w:val="6"/>
        </w:rPr>
        <w:t xml:space="preserve"> </w:t>
      </w:r>
      <w:r w:rsidRPr="0059576E">
        <w:rPr>
          <w:rFonts w:ascii="Arial" w:hAnsi="Arial" w:cs="Arial"/>
          <w:color w:val="000000" w:themeColor="text1"/>
          <w:spacing w:val="-1"/>
        </w:rPr>
        <w:t>is</w:t>
      </w:r>
      <w:r w:rsidRPr="0059576E">
        <w:rPr>
          <w:rFonts w:ascii="Arial" w:hAnsi="Arial" w:cs="Arial"/>
          <w:color w:val="000000" w:themeColor="text1"/>
          <w:spacing w:val="4"/>
        </w:rPr>
        <w:t xml:space="preserve"> </w:t>
      </w:r>
      <w:r w:rsidRPr="0059576E">
        <w:rPr>
          <w:rFonts w:ascii="Arial" w:hAnsi="Arial" w:cs="Arial"/>
          <w:color w:val="000000" w:themeColor="text1"/>
          <w:spacing w:val="-1"/>
        </w:rPr>
        <w:t>in</w:t>
      </w:r>
      <w:r w:rsidRPr="0059576E">
        <w:rPr>
          <w:rFonts w:ascii="Arial" w:hAnsi="Arial" w:cs="Arial"/>
          <w:color w:val="000000" w:themeColor="text1"/>
          <w:spacing w:val="3"/>
        </w:rPr>
        <w:t xml:space="preserve"> </w:t>
      </w:r>
      <w:r w:rsidRPr="0059576E">
        <w:rPr>
          <w:rFonts w:ascii="Arial" w:hAnsi="Arial" w:cs="Arial"/>
          <w:color w:val="000000" w:themeColor="text1"/>
        </w:rPr>
        <w:t>the</w:t>
      </w:r>
      <w:r w:rsidRPr="0059576E">
        <w:rPr>
          <w:rFonts w:ascii="Arial" w:hAnsi="Arial" w:cs="Arial"/>
          <w:color w:val="000000" w:themeColor="text1"/>
          <w:spacing w:val="5"/>
        </w:rPr>
        <w:t xml:space="preserve"> </w:t>
      </w:r>
      <w:r w:rsidRPr="0059576E">
        <w:rPr>
          <w:rFonts w:ascii="Arial" w:hAnsi="Arial" w:cs="Arial"/>
          <w:color w:val="000000" w:themeColor="text1"/>
        </w:rPr>
        <w:t>Monsoonal</w:t>
      </w:r>
      <w:r w:rsidRPr="0059576E">
        <w:rPr>
          <w:rFonts w:ascii="Arial" w:hAnsi="Arial" w:cs="Arial"/>
          <w:color w:val="000000" w:themeColor="text1"/>
          <w:spacing w:val="3"/>
        </w:rPr>
        <w:t xml:space="preserve"> </w:t>
      </w:r>
      <w:r w:rsidRPr="0059576E">
        <w:rPr>
          <w:rFonts w:ascii="Arial" w:hAnsi="Arial" w:cs="Arial"/>
          <w:color w:val="000000" w:themeColor="text1"/>
        </w:rPr>
        <w:t>belt.</w:t>
      </w:r>
    </w:p>
    <w:p w14:paraId="13860480" w14:textId="77777777" w:rsidR="00B253B1" w:rsidRPr="0059576E" w:rsidRDefault="00B253B1" w:rsidP="001F5C8A">
      <w:pPr>
        <w:spacing w:after="0" w:line="276" w:lineRule="auto"/>
        <w:jc w:val="both"/>
        <w:rPr>
          <w:rFonts w:ascii="Arial" w:hAnsi="Arial" w:cs="Arial"/>
          <w:color w:val="000000" w:themeColor="text1"/>
        </w:rPr>
      </w:pPr>
    </w:p>
    <w:p w14:paraId="0C814363" w14:textId="77777777" w:rsidR="00E90CC7" w:rsidRPr="0059576E" w:rsidRDefault="00E90CC7" w:rsidP="001F5C8A">
      <w:pPr>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Quetta</w:t>
      </w:r>
    </w:p>
    <w:p w14:paraId="176764BD" w14:textId="55572DB4" w:rsidR="00B253B1" w:rsidRPr="0059576E" w:rsidRDefault="00B253B1" w:rsidP="001F5C8A">
      <w:pPr>
        <w:spacing w:after="0" w:line="276" w:lineRule="auto"/>
        <w:jc w:val="both"/>
        <w:rPr>
          <w:rFonts w:ascii="Arial" w:hAnsi="Arial" w:cs="Arial"/>
          <w:color w:val="000000" w:themeColor="text1"/>
        </w:rPr>
      </w:pPr>
      <w:r w:rsidRPr="0059576E">
        <w:rPr>
          <w:rFonts w:ascii="Arial" w:hAnsi="Arial" w:cs="Arial"/>
          <w:color w:val="000000" w:themeColor="text1"/>
        </w:rPr>
        <w:t>Two irrigation sources include tube wells and karezes or springs. Most of the tube wells are privately owned and are maintained by community. Whereas, government installed tube wells are maintained by Irrigation Department.</w:t>
      </w:r>
    </w:p>
    <w:p w14:paraId="64261C9F" w14:textId="581869A2" w:rsidR="00B253B1" w:rsidRPr="0059576E" w:rsidRDefault="00B253B1" w:rsidP="001F5C8A">
      <w:pPr>
        <w:spacing w:after="0" w:line="276" w:lineRule="auto"/>
        <w:jc w:val="both"/>
        <w:rPr>
          <w:rFonts w:ascii="Arial" w:hAnsi="Arial" w:cs="Arial"/>
          <w:b/>
          <w:color w:val="000000" w:themeColor="text1"/>
        </w:rPr>
      </w:pPr>
    </w:p>
    <w:p w14:paraId="4B8DA676" w14:textId="77777777" w:rsidR="00D1401B" w:rsidRPr="0059576E" w:rsidRDefault="00D1401B" w:rsidP="00D1401B">
      <w:pPr>
        <w:pStyle w:val="SUBHEADING3"/>
        <w:spacing w:before="0" w:line="276" w:lineRule="auto"/>
        <w:jc w:val="both"/>
      </w:pPr>
      <w:bookmarkStart w:id="1060" w:name="_Toc159072233"/>
      <w:r w:rsidRPr="0059576E">
        <w:t>Agriculture Crops</w:t>
      </w:r>
      <w:bookmarkEnd w:id="1060"/>
      <w:r w:rsidRPr="0059576E">
        <w:t xml:space="preserve"> </w:t>
      </w:r>
    </w:p>
    <w:p w14:paraId="1437D7C2" w14:textId="77777777" w:rsidR="00D1401B" w:rsidRPr="0059576E" w:rsidRDefault="00D1401B" w:rsidP="00D1401B">
      <w:pPr>
        <w:spacing w:after="0"/>
        <w:rPr>
          <w:rFonts w:ascii="Arial" w:hAnsi="Arial" w:cs="Arial"/>
        </w:rPr>
      </w:pPr>
    </w:p>
    <w:p w14:paraId="3D5CED9E" w14:textId="77777777" w:rsidR="00D1401B" w:rsidRPr="0059576E" w:rsidRDefault="00D1401B" w:rsidP="00D1401B">
      <w:pPr>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Kachhi Plains</w:t>
      </w:r>
    </w:p>
    <w:p w14:paraId="31148C75" w14:textId="77777777" w:rsidR="00D1401B" w:rsidRPr="0059576E" w:rsidRDefault="00D1401B" w:rsidP="00D1401B">
      <w:pPr>
        <w:spacing w:after="0" w:line="276" w:lineRule="auto"/>
        <w:jc w:val="both"/>
        <w:rPr>
          <w:rFonts w:ascii="Arial" w:hAnsi="Arial" w:cs="Arial"/>
          <w:color w:val="000000" w:themeColor="text1"/>
        </w:rPr>
      </w:pPr>
      <w:r w:rsidRPr="0059576E">
        <w:rPr>
          <w:rFonts w:ascii="Arial" w:hAnsi="Arial" w:cs="Arial"/>
          <w:color w:val="000000" w:themeColor="text1"/>
        </w:rPr>
        <w:t>The crops grown in the Kachhi Plains include wheat, barley, rice, jowar, bajra, maize, cotton, guar seed, sunflower etc. The vegetable crops include onions, garlic, potatoes, tomatoes, okra, spinach, turnip, cabbage, carrots, pumpkins, peas, brinjal, cucumber, chilies, coriander etc.</w:t>
      </w:r>
    </w:p>
    <w:p w14:paraId="7C5D37F8" w14:textId="77777777" w:rsidR="00D1401B" w:rsidRPr="0059576E" w:rsidRDefault="00D1401B" w:rsidP="00D1401B">
      <w:pPr>
        <w:spacing w:after="0" w:line="276" w:lineRule="auto"/>
        <w:jc w:val="both"/>
        <w:rPr>
          <w:rFonts w:ascii="Arial" w:hAnsi="Arial" w:cs="Arial"/>
          <w:color w:val="000000" w:themeColor="text1"/>
        </w:rPr>
      </w:pPr>
    </w:p>
    <w:p w14:paraId="1F3932A3" w14:textId="77777777" w:rsidR="00D1401B" w:rsidRPr="0059576E" w:rsidRDefault="00D1401B" w:rsidP="00D1401B">
      <w:pPr>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 xml:space="preserve">Quetta </w:t>
      </w:r>
    </w:p>
    <w:p w14:paraId="70584F55" w14:textId="77777777" w:rsidR="00D1401B" w:rsidRPr="0059576E" w:rsidRDefault="00D1401B" w:rsidP="00D1401B">
      <w:pPr>
        <w:spacing w:after="0" w:line="276" w:lineRule="auto"/>
        <w:jc w:val="both"/>
        <w:rPr>
          <w:rFonts w:ascii="Arial" w:hAnsi="Arial" w:cs="Arial"/>
          <w:color w:val="000000" w:themeColor="text1"/>
        </w:rPr>
      </w:pPr>
      <w:r w:rsidRPr="0059576E">
        <w:rPr>
          <w:rFonts w:ascii="Arial" w:hAnsi="Arial" w:cs="Arial"/>
          <w:color w:val="000000" w:themeColor="text1"/>
        </w:rPr>
        <w:t>The crops grown in the district include wheat, barley, fodder, cumin, canola etc. The vegetable crops include onions, potatoes, radish, spinach, turnip, broad beans, cabbage, carrots, pumpkins, cauliflower, peas, brinjal, luffa, cucumber, chilies, okra etc.</w:t>
      </w:r>
    </w:p>
    <w:p w14:paraId="1E688412" w14:textId="77777777" w:rsidR="00D1401B" w:rsidRPr="0059576E" w:rsidRDefault="00D1401B" w:rsidP="00D1401B">
      <w:pPr>
        <w:pStyle w:val="SUBHEADING3"/>
        <w:spacing w:before="0" w:line="276" w:lineRule="auto"/>
        <w:jc w:val="both"/>
      </w:pPr>
      <w:bookmarkStart w:id="1061" w:name="_Toc159072234"/>
      <w:r w:rsidRPr="0059576E">
        <w:t>Livestock</w:t>
      </w:r>
      <w:bookmarkEnd w:id="1061"/>
      <w:r w:rsidRPr="0059576E">
        <w:t xml:space="preserve"> </w:t>
      </w:r>
    </w:p>
    <w:p w14:paraId="2A9F65A1" w14:textId="77777777" w:rsidR="00D1401B" w:rsidRPr="0059576E" w:rsidRDefault="00D1401B" w:rsidP="00D1401B">
      <w:pPr>
        <w:spacing w:after="0"/>
        <w:rPr>
          <w:rFonts w:ascii="Arial" w:hAnsi="Arial" w:cs="Arial"/>
        </w:rPr>
      </w:pPr>
    </w:p>
    <w:p w14:paraId="400AA914" w14:textId="77777777" w:rsidR="00D1401B" w:rsidRPr="0059576E" w:rsidRDefault="00D1401B" w:rsidP="00D1401B">
      <w:pPr>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 xml:space="preserve">Kachhi Plains </w:t>
      </w:r>
    </w:p>
    <w:p w14:paraId="74054B10" w14:textId="77777777" w:rsidR="00D1401B" w:rsidRPr="0059576E" w:rsidRDefault="00D1401B" w:rsidP="00D1401B">
      <w:pPr>
        <w:spacing w:after="0" w:line="276" w:lineRule="auto"/>
        <w:jc w:val="both"/>
        <w:rPr>
          <w:rFonts w:ascii="Arial" w:hAnsi="Arial" w:cs="Arial"/>
          <w:color w:val="000000" w:themeColor="text1"/>
        </w:rPr>
      </w:pPr>
      <w:r w:rsidRPr="0059576E">
        <w:rPr>
          <w:rFonts w:ascii="Arial" w:hAnsi="Arial" w:cs="Arial"/>
          <w:color w:val="000000" w:themeColor="text1"/>
        </w:rPr>
        <w:t>Livestock breeding plays an important role in the economy and is a major source of cash income for most rural women. The indigenous livestock breeds include lohani cattle, bhagnari cattle, dumbi sheep, Balochi sheep, bibrik sheep, lehri goat, khorasani goat, brahui camel, berberi goat, and jhatnasal or raidi breed of camels.</w:t>
      </w:r>
    </w:p>
    <w:p w14:paraId="0A1DAD1C" w14:textId="77777777" w:rsidR="00D1401B" w:rsidRPr="0059576E" w:rsidRDefault="00D1401B" w:rsidP="00D1401B">
      <w:pPr>
        <w:spacing w:after="0" w:line="276" w:lineRule="auto"/>
        <w:jc w:val="both"/>
        <w:rPr>
          <w:rFonts w:ascii="Arial" w:hAnsi="Arial" w:cs="Arial"/>
          <w:color w:val="000000" w:themeColor="text1"/>
        </w:rPr>
      </w:pPr>
    </w:p>
    <w:p w14:paraId="2F86CE3C" w14:textId="77777777" w:rsidR="00D1401B" w:rsidRPr="0059576E" w:rsidRDefault="00D1401B" w:rsidP="00D1401B">
      <w:pPr>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 xml:space="preserve">Quetta </w:t>
      </w:r>
    </w:p>
    <w:p w14:paraId="61A29D13" w14:textId="77777777" w:rsidR="00D1401B" w:rsidRPr="0059576E" w:rsidRDefault="00D1401B" w:rsidP="00D1401B">
      <w:pPr>
        <w:spacing w:after="0" w:line="276" w:lineRule="auto"/>
        <w:jc w:val="both"/>
        <w:rPr>
          <w:rFonts w:ascii="Arial" w:hAnsi="Arial" w:cs="Arial"/>
          <w:color w:val="000000" w:themeColor="text1"/>
        </w:rPr>
      </w:pPr>
      <w:r w:rsidRPr="0059576E">
        <w:rPr>
          <w:rFonts w:ascii="Arial" w:hAnsi="Arial" w:cs="Arial"/>
          <w:color w:val="000000" w:themeColor="text1"/>
        </w:rPr>
        <w:t>he major livestock breeds of the district are raigi camel; Koh-i-Suleimani cattle; shinghari, kakari, dumeri or hernai, gosalli or kajalle sheep; and khurasani and Koh-i-Suleimani goat.</w:t>
      </w:r>
    </w:p>
    <w:p w14:paraId="662D7AF5" w14:textId="77777777" w:rsidR="00D1401B" w:rsidRPr="0059576E" w:rsidRDefault="00D1401B" w:rsidP="001F5C8A">
      <w:pPr>
        <w:spacing w:after="0" w:line="276" w:lineRule="auto"/>
        <w:jc w:val="both"/>
        <w:rPr>
          <w:rFonts w:ascii="Arial" w:hAnsi="Arial" w:cs="Arial"/>
          <w:b/>
          <w:color w:val="000000" w:themeColor="text1"/>
        </w:rPr>
      </w:pPr>
    </w:p>
    <w:p w14:paraId="030640FC" w14:textId="6FFD8D2D" w:rsidR="00B253B1" w:rsidRPr="0059576E" w:rsidRDefault="00B253B1" w:rsidP="001F5C8A">
      <w:pPr>
        <w:pStyle w:val="SUBHEADING3"/>
        <w:spacing w:before="0" w:line="276" w:lineRule="auto"/>
        <w:jc w:val="both"/>
        <w:rPr>
          <w:b w:val="0"/>
        </w:rPr>
      </w:pPr>
      <w:bookmarkStart w:id="1062" w:name="_Toc151524328"/>
      <w:bookmarkStart w:id="1063" w:name="_Toc151525192"/>
      <w:bookmarkStart w:id="1064" w:name="_Toc151524329"/>
      <w:bookmarkStart w:id="1065" w:name="_Toc151525193"/>
      <w:bookmarkStart w:id="1066" w:name="_Toc159072235"/>
      <w:bookmarkEnd w:id="1062"/>
      <w:bookmarkEnd w:id="1063"/>
      <w:bookmarkEnd w:id="1064"/>
      <w:bookmarkEnd w:id="1065"/>
      <w:r w:rsidRPr="0059576E">
        <w:t>Transportation</w:t>
      </w:r>
      <w:bookmarkEnd w:id="1066"/>
    </w:p>
    <w:p w14:paraId="21F7C184" w14:textId="77777777" w:rsidR="00B253B1" w:rsidRPr="0059576E" w:rsidRDefault="00B253B1" w:rsidP="001F5C8A">
      <w:pPr>
        <w:tabs>
          <w:tab w:val="left" w:pos="500"/>
        </w:tabs>
        <w:spacing w:after="0" w:line="276" w:lineRule="auto"/>
        <w:jc w:val="both"/>
        <w:rPr>
          <w:rFonts w:ascii="Arial" w:hAnsi="Arial" w:cs="Arial"/>
          <w:b/>
          <w:color w:val="000000" w:themeColor="text1"/>
        </w:rPr>
      </w:pPr>
    </w:p>
    <w:p w14:paraId="38C7A0C0" w14:textId="1FD1301A" w:rsidR="00B253B1" w:rsidRPr="0059576E" w:rsidRDefault="00B253B1" w:rsidP="001F5C8A">
      <w:pPr>
        <w:tabs>
          <w:tab w:val="left" w:pos="500"/>
        </w:tabs>
        <w:spacing w:after="0" w:line="276" w:lineRule="auto"/>
        <w:jc w:val="both"/>
        <w:rPr>
          <w:rFonts w:ascii="Arial" w:hAnsi="Arial" w:cs="Arial"/>
          <w:color w:val="000000" w:themeColor="text1"/>
        </w:rPr>
      </w:pPr>
      <w:r w:rsidRPr="0059576E">
        <w:rPr>
          <w:rFonts w:ascii="Arial" w:hAnsi="Arial" w:cs="Arial"/>
          <w:color w:val="000000" w:themeColor="text1"/>
        </w:rPr>
        <w:t>The project area</w:t>
      </w:r>
      <w:r w:rsidR="00EB6DDF" w:rsidRPr="0059576E">
        <w:rPr>
          <w:rFonts w:ascii="Arial" w:hAnsi="Arial" w:cs="Arial"/>
          <w:color w:val="000000" w:themeColor="text1"/>
        </w:rPr>
        <w:t xml:space="preserve"> (component A&amp;B)</w:t>
      </w:r>
      <w:r w:rsidRPr="0059576E">
        <w:rPr>
          <w:rFonts w:ascii="Arial" w:hAnsi="Arial" w:cs="Arial"/>
          <w:color w:val="000000" w:themeColor="text1"/>
        </w:rPr>
        <w:t xml:space="preserve"> is connected through road and railway network with the rest of the country.</w:t>
      </w:r>
    </w:p>
    <w:p w14:paraId="5D6EAE47" w14:textId="77777777" w:rsidR="00B253B1" w:rsidRPr="0059576E" w:rsidRDefault="00B253B1" w:rsidP="001F5C8A">
      <w:pPr>
        <w:tabs>
          <w:tab w:val="left" w:pos="500"/>
        </w:tabs>
        <w:spacing w:after="0" w:line="276" w:lineRule="auto"/>
        <w:jc w:val="both"/>
        <w:rPr>
          <w:rFonts w:ascii="Arial" w:hAnsi="Arial" w:cs="Arial"/>
          <w:color w:val="000000" w:themeColor="text1"/>
        </w:rPr>
      </w:pPr>
    </w:p>
    <w:p w14:paraId="7A20D366" w14:textId="77777777" w:rsidR="00B253B1" w:rsidRPr="0059576E" w:rsidRDefault="00B253B1" w:rsidP="001F5C8A">
      <w:pPr>
        <w:pStyle w:val="SUBHEADING3"/>
        <w:spacing w:before="0" w:line="276" w:lineRule="auto"/>
        <w:jc w:val="both"/>
        <w:rPr>
          <w:b w:val="0"/>
        </w:rPr>
      </w:pPr>
      <w:bookmarkStart w:id="1067" w:name="_Toc159072236"/>
      <w:r w:rsidRPr="0059576E">
        <w:t>Health Facilities</w:t>
      </w:r>
      <w:bookmarkEnd w:id="1067"/>
    </w:p>
    <w:p w14:paraId="585AE8B0" w14:textId="77777777" w:rsidR="00B253B1" w:rsidRPr="0059576E" w:rsidRDefault="00B253B1" w:rsidP="001F5C8A">
      <w:pPr>
        <w:tabs>
          <w:tab w:val="left" w:pos="500"/>
        </w:tabs>
        <w:spacing w:after="0" w:line="276" w:lineRule="auto"/>
        <w:jc w:val="both"/>
        <w:rPr>
          <w:rFonts w:ascii="Arial" w:hAnsi="Arial" w:cs="Arial"/>
          <w:b/>
          <w:color w:val="000000" w:themeColor="text1"/>
        </w:rPr>
      </w:pPr>
    </w:p>
    <w:p w14:paraId="228A58B2" w14:textId="77777777" w:rsidR="00EB6DDF" w:rsidRPr="0059576E" w:rsidRDefault="00EB6DDF" w:rsidP="001F5C8A">
      <w:pPr>
        <w:tabs>
          <w:tab w:val="left" w:pos="500"/>
        </w:tabs>
        <w:spacing w:after="0" w:line="276" w:lineRule="auto"/>
        <w:jc w:val="both"/>
        <w:rPr>
          <w:rFonts w:ascii="Arial" w:hAnsi="Arial" w:cs="Arial"/>
          <w:b/>
          <w:bCs/>
          <w:i/>
          <w:iCs/>
          <w:color w:val="000000" w:themeColor="text1"/>
          <w:shd w:val="clear" w:color="auto" w:fill="FFFFFF"/>
        </w:rPr>
      </w:pPr>
      <w:r w:rsidRPr="0059576E">
        <w:rPr>
          <w:rFonts w:ascii="Arial" w:hAnsi="Arial" w:cs="Arial"/>
          <w:b/>
          <w:bCs/>
          <w:i/>
          <w:iCs/>
          <w:color w:val="000000" w:themeColor="text1"/>
          <w:shd w:val="clear" w:color="auto" w:fill="FFFFFF"/>
        </w:rPr>
        <w:t xml:space="preserve">Kachhi Plains </w:t>
      </w:r>
    </w:p>
    <w:p w14:paraId="343B7FDC" w14:textId="77777777" w:rsidR="00EB6DDF" w:rsidRPr="0059576E" w:rsidRDefault="00B253B1" w:rsidP="001F5C8A">
      <w:pPr>
        <w:tabs>
          <w:tab w:val="left" w:pos="500"/>
        </w:tabs>
        <w:spacing w:after="0" w:line="276" w:lineRule="auto"/>
        <w:jc w:val="both"/>
        <w:rPr>
          <w:rFonts w:ascii="Arial" w:hAnsi="Arial" w:cs="Arial"/>
          <w:color w:val="000000" w:themeColor="text1"/>
        </w:rPr>
      </w:pPr>
      <w:r w:rsidRPr="0059576E">
        <w:rPr>
          <w:rFonts w:ascii="Arial" w:hAnsi="Arial" w:cs="Arial"/>
          <w:color w:val="000000" w:themeColor="text1"/>
          <w:shd w:val="clear" w:color="auto" w:fill="FFFFFF"/>
        </w:rPr>
        <w:t xml:space="preserve">The primary healthcare system in the project area of Kachhi district is characterized by a three-tiered structure, consisting of Basic Health Units (BHUs), Rural Health Centers (RHCs), and Tehsil Headquarter Hospitals (THQs) but the </w:t>
      </w:r>
      <w:r w:rsidRPr="0059576E">
        <w:rPr>
          <w:rFonts w:ascii="Arial" w:hAnsi="Arial" w:cs="Arial"/>
          <w:color w:val="000000" w:themeColor="text1"/>
        </w:rPr>
        <w:t>healthcare situation is extremely poor</w:t>
      </w:r>
      <w:r w:rsidRPr="0059576E">
        <w:rPr>
          <w:rFonts w:ascii="Arial" w:hAnsi="Arial" w:cs="Arial"/>
          <w:color w:val="000000" w:themeColor="text1"/>
          <w:shd w:val="clear" w:color="auto" w:fill="FFFFFF"/>
        </w:rPr>
        <w:t xml:space="preserve"> particularly in remote and rural areas</w:t>
      </w:r>
      <w:r w:rsidR="00EB6DDF" w:rsidRPr="0059576E">
        <w:rPr>
          <w:rFonts w:ascii="Arial" w:hAnsi="Arial" w:cs="Arial"/>
          <w:color w:val="000000" w:themeColor="text1"/>
        </w:rPr>
        <w:t xml:space="preserve">. </w:t>
      </w:r>
    </w:p>
    <w:p w14:paraId="288A07AB" w14:textId="77777777" w:rsidR="00C041D0" w:rsidRPr="0059576E" w:rsidRDefault="00C041D0" w:rsidP="001F5C8A">
      <w:pPr>
        <w:tabs>
          <w:tab w:val="left" w:pos="500"/>
        </w:tabs>
        <w:spacing w:after="0" w:line="276" w:lineRule="auto"/>
        <w:jc w:val="both"/>
        <w:rPr>
          <w:rFonts w:ascii="Arial" w:hAnsi="Arial" w:cs="Arial"/>
          <w:b/>
          <w:bCs/>
          <w:i/>
          <w:iCs/>
          <w:color w:val="000000" w:themeColor="text1"/>
        </w:rPr>
      </w:pPr>
    </w:p>
    <w:p w14:paraId="1F4AE9F8" w14:textId="77777777" w:rsidR="00C041D0" w:rsidRPr="0059576E" w:rsidRDefault="00EB6DDF" w:rsidP="001F5C8A">
      <w:pPr>
        <w:tabs>
          <w:tab w:val="left" w:pos="500"/>
        </w:tabs>
        <w:spacing w:after="0" w:line="276" w:lineRule="auto"/>
        <w:jc w:val="both"/>
        <w:rPr>
          <w:rFonts w:ascii="Arial" w:hAnsi="Arial" w:cs="Arial"/>
          <w:b/>
          <w:bCs/>
          <w:i/>
          <w:iCs/>
          <w:color w:val="000000" w:themeColor="text1"/>
        </w:rPr>
      </w:pPr>
      <w:r w:rsidRPr="0059576E">
        <w:rPr>
          <w:rFonts w:ascii="Arial" w:hAnsi="Arial" w:cs="Arial"/>
          <w:b/>
          <w:bCs/>
          <w:i/>
          <w:iCs/>
          <w:color w:val="000000" w:themeColor="text1"/>
        </w:rPr>
        <w:t>Quetta</w:t>
      </w:r>
    </w:p>
    <w:p w14:paraId="329D92DC" w14:textId="5254EE68" w:rsidR="00B253B1" w:rsidRPr="0059576E" w:rsidRDefault="00EB6DDF" w:rsidP="001F5C8A">
      <w:pPr>
        <w:tabs>
          <w:tab w:val="left" w:pos="500"/>
        </w:tabs>
        <w:spacing w:after="0" w:line="276" w:lineRule="auto"/>
        <w:jc w:val="both"/>
        <w:rPr>
          <w:rFonts w:ascii="Arial" w:hAnsi="Arial" w:cs="Arial"/>
          <w:color w:val="000000" w:themeColor="text1"/>
        </w:rPr>
      </w:pPr>
      <w:r w:rsidRPr="0059576E">
        <w:rPr>
          <w:rFonts w:ascii="Arial" w:hAnsi="Arial" w:cs="Arial"/>
          <w:b/>
          <w:bCs/>
          <w:i/>
          <w:iCs/>
          <w:color w:val="000000" w:themeColor="text1"/>
        </w:rPr>
        <w:t xml:space="preserve"> </w:t>
      </w:r>
      <w:r w:rsidRPr="0059576E">
        <w:rPr>
          <w:rFonts w:ascii="Arial" w:hAnsi="Arial" w:cs="Arial"/>
          <w:color w:val="000000" w:themeColor="text1"/>
        </w:rPr>
        <w:t>I</w:t>
      </w:r>
      <w:r w:rsidR="00B253B1" w:rsidRPr="0059576E">
        <w:rPr>
          <w:rFonts w:ascii="Arial" w:hAnsi="Arial" w:cs="Arial"/>
          <w:color w:val="000000" w:themeColor="text1"/>
        </w:rPr>
        <w:t>n Quetta district, government and private hospitals are available where good healthcare facilities and qualified doctors are available.</w:t>
      </w:r>
    </w:p>
    <w:p w14:paraId="1F7B000D" w14:textId="77777777" w:rsidR="00713F12" w:rsidRPr="0059576E" w:rsidRDefault="00713F12" w:rsidP="001F5C8A">
      <w:pPr>
        <w:spacing w:after="0" w:line="276" w:lineRule="auto"/>
        <w:rPr>
          <w:rFonts w:ascii="Arial" w:hAnsi="Arial" w:cs="Arial"/>
        </w:rPr>
      </w:pPr>
    </w:p>
    <w:p w14:paraId="1BD0D4E8" w14:textId="77777777" w:rsidR="00B253B1" w:rsidRPr="0059576E" w:rsidRDefault="00B253B1" w:rsidP="001F5C8A">
      <w:pPr>
        <w:pStyle w:val="SUBHEADING3"/>
        <w:spacing w:before="0" w:line="276" w:lineRule="auto"/>
        <w:jc w:val="both"/>
        <w:rPr>
          <w:b w:val="0"/>
        </w:rPr>
      </w:pPr>
      <w:bookmarkStart w:id="1068" w:name="_Toc151524333"/>
      <w:bookmarkStart w:id="1069" w:name="_Toc151525197"/>
      <w:bookmarkStart w:id="1070" w:name="_Toc151524334"/>
      <w:bookmarkStart w:id="1071" w:name="_Toc151525198"/>
      <w:bookmarkStart w:id="1072" w:name="_Toc159072237"/>
      <w:bookmarkEnd w:id="1068"/>
      <w:bookmarkEnd w:id="1069"/>
      <w:bookmarkEnd w:id="1070"/>
      <w:bookmarkEnd w:id="1071"/>
      <w:r w:rsidRPr="0059576E">
        <w:t>Mechanism for Resolving Disputes</w:t>
      </w:r>
      <w:bookmarkEnd w:id="1072"/>
    </w:p>
    <w:p w14:paraId="3584880C" w14:textId="77777777" w:rsidR="00B253B1" w:rsidRPr="0059576E" w:rsidRDefault="00B253B1" w:rsidP="001F5C8A">
      <w:pPr>
        <w:pStyle w:val="Normal35"/>
        <w:spacing w:after="0" w:line="276" w:lineRule="auto"/>
        <w:jc w:val="both"/>
        <w:rPr>
          <w:rFonts w:ascii="Arial" w:hAnsi="Arial" w:cs="Arial"/>
          <w:b/>
          <w:color w:val="000000" w:themeColor="text1"/>
        </w:rPr>
      </w:pPr>
    </w:p>
    <w:p w14:paraId="67248F5C" w14:textId="0863AFEE" w:rsidR="00F426B9" w:rsidRPr="0059576E" w:rsidRDefault="00B253B1" w:rsidP="00F426B9">
      <w:pPr>
        <w:pStyle w:val="BodyText"/>
        <w:spacing w:line="276" w:lineRule="auto"/>
        <w:ind w:left="0" w:right="73"/>
        <w:jc w:val="both"/>
        <w:rPr>
          <w:rFonts w:ascii="Arial" w:hAnsi="Arial" w:cs="Arial"/>
          <w:color w:val="000000" w:themeColor="text1"/>
        </w:rPr>
      </w:pPr>
      <w:r w:rsidRPr="0059576E">
        <w:rPr>
          <w:rFonts w:ascii="Arial" w:hAnsi="Arial" w:cs="Arial"/>
          <w:color w:val="000000" w:themeColor="text1"/>
        </w:rPr>
        <w:t>There</w:t>
      </w:r>
      <w:r w:rsidRPr="0059576E">
        <w:rPr>
          <w:rFonts w:ascii="Arial" w:hAnsi="Arial" w:cs="Arial"/>
          <w:color w:val="000000" w:themeColor="text1"/>
          <w:spacing w:val="-1"/>
        </w:rPr>
        <w:t xml:space="preserve"> </w:t>
      </w:r>
      <w:r w:rsidRPr="0059576E">
        <w:rPr>
          <w:rFonts w:ascii="Arial" w:hAnsi="Arial" w:cs="Arial"/>
          <w:color w:val="000000" w:themeColor="text1"/>
        </w:rPr>
        <w:t>are</w:t>
      </w:r>
      <w:r w:rsidRPr="0059576E">
        <w:rPr>
          <w:rFonts w:ascii="Arial" w:hAnsi="Arial" w:cs="Arial"/>
          <w:color w:val="000000" w:themeColor="text1"/>
          <w:spacing w:val="1"/>
        </w:rPr>
        <w:t xml:space="preserve"> </w:t>
      </w:r>
      <w:r w:rsidRPr="0059576E">
        <w:rPr>
          <w:rFonts w:ascii="Arial" w:hAnsi="Arial" w:cs="Arial"/>
          <w:color w:val="000000" w:themeColor="text1"/>
        </w:rPr>
        <w:t>two</w:t>
      </w:r>
      <w:r w:rsidRPr="0059576E">
        <w:rPr>
          <w:rFonts w:ascii="Arial" w:hAnsi="Arial" w:cs="Arial"/>
          <w:color w:val="000000" w:themeColor="text1"/>
          <w:spacing w:val="-1"/>
        </w:rPr>
        <w:t xml:space="preserve"> </w:t>
      </w:r>
      <w:r w:rsidRPr="0059576E">
        <w:rPr>
          <w:rFonts w:ascii="Arial" w:hAnsi="Arial" w:cs="Arial"/>
          <w:color w:val="000000" w:themeColor="text1"/>
        </w:rPr>
        <w:t>main</w:t>
      </w:r>
      <w:r w:rsidRPr="0059576E">
        <w:rPr>
          <w:rFonts w:ascii="Arial" w:hAnsi="Arial" w:cs="Arial"/>
          <w:color w:val="000000" w:themeColor="text1"/>
          <w:spacing w:val="-2"/>
        </w:rPr>
        <w:t xml:space="preserve"> </w:t>
      </w:r>
      <w:r w:rsidRPr="0059576E">
        <w:rPr>
          <w:rFonts w:ascii="Arial" w:hAnsi="Arial" w:cs="Arial"/>
          <w:color w:val="000000" w:themeColor="text1"/>
        </w:rPr>
        <w:t>methods</w:t>
      </w:r>
      <w:r w:rsidRPr="0059576E">
        <w:rPr>
          <w:rFonts w:ascii="Arial" w:hAnsi="Arial" w:cs="Arial"/>
          <w:color w:val="000000" w:themeColor="text1"/>
          <w:spacing w:val="1"/>
        </w:rPr>
        <w:t xml:space="preserve"> </w:t>
      </w:r>
      <w:r w:rsidRPr="0059576E">
        <w:rPr>
          <w:rFonts w:ascii="Arial" w:hAnsi="Arial" w:cs="Arial"/>
          <w:color w:val="000000" w:themeColor="text1"/>
        </w:rPr>
        <w:t>of</w:t>
      </w:r>
      <w:r w:rsidRPr="0059576E">
        <w:rPr>
          <w:rFonts w:ascii="Arial" w:hAnsi="Arial" w:cs="Arial"/>
          <w:color w:val="000000" w:themeColor="text1"/>
          <w:spacing w:val="2"/>
        </w:rPr>
        <w:t xml:space="preserve"> </w:t>
      </w:r>
      <w:r w:rsidRPr="0059576E">
        <w:rPr>
          <w:rFonts w:ascii="Arial" w:hAnsi="Arial" w:cs="Arial"/>
          <w:color w:val="000000" w:themeColor="text1"/>
        </w:rPr>
        <w:t>conflict</w:t>
      </w:r>
      <w:r w:rsidRPr="0059576E">
        <w:rPr>
          <w:rFonts w:ascii="Arial" w:hAnsi="Arial" w:cs="Arial"/>
          <w:color w:val="000000" w:themeColor="text1"/>
          <w:spacing w:val="-1"/>
        </w:rPr>
        <w:t xml:space="preserve"> resolution</w:t>
      </w:r>
      <w:r w:rsidRPr="0059576E">
        <w:rPr>
          <w:rFonts w:ascii="Arial" w:hAnsi="Arial" w:cs="Arial"/>
          <w:color w:val="000000" w:themeColor="text1"/>
        </w:rPr>
        <w:t xml:space="preserve"> in</w:t>
      </w:r>
      <w:r w:rsidRPr="0059576E">
        <w:rPr>
          <w:rFonts w:ascii="Arial" w:hAnsi="Arial" w:cs="Arial"/>
          <w:color w:val="000000" w:themeColor="text1"/>
          <w:spacing w:val="-1"/>
        </w:rPr>
        <w:t xml:space="preserve"> </w:t>
      </w:r>
      <w:r w:rsidRPr="0059576E">
        <w:rPr>
          <w:rFonts w:ascii="Arial" w:hAnsi="Arial" w:cs="Arial"/>
          <w:color w:val="000000" w:themeColor="text1"/>
        </w:rPr>
        <w:t>the area;</w:t>
      </w:r>
      <w:r w:rsidRPr="0059576E">
        <w:rPr>
          <w:rFonts w:ascii="Arial" w:hAnsi="Arial" w:cs="Arial"/>
          <w:color w:val="000000" w:themeColor="text1"/>
          <w:spacing w:val="-1"/>
        </w:rPr>
        <w:t xml:space="preserve"> one</w:t>
      </w:r>
      <w:r w:rsidRPr="0059576E">
        <w:rPr>
          <w:rFonts w:ascii="Arial" w:hAnsi="Arial" w:cs="Arial"/>
          <w:color w:val="000000" w:themeColor="text1"/>
          <w:spacing w:val="3"/>
        </w:rPr>
        <w:t xml:space="preserve"> </w:t>
      </w:r>
      <w:r w:rsidRPr="0059576E">
        <w:rPr>
          <w:rFonts w:ascii="Arial" w:hAnsi="Arial" w:cs="Arial"/>
          <w:color w:val="000000" w:themeColor="text1"/>
          <w:spacing w:val="-1"/>
        </w:rPr>
        <w:t>is</w:t>
      </w:r>
      <w:r w:rsidRPr="0059576E">
        <w:rPr>
          <w:rFonts w:ascii="Arial" w:hAnsi="Arial" w:cs="Arial"/>
          <w:color w:val="000000" w:themeColor="text1"/>
          <w:spacing w:val="1"/>
        </w:rPr>
        <w:t xml:space="preserve"> </w:t>
      </w:r>
      <w:r w:rsidRPr="0059576E">
        <w:rPr>
          <w:rFonts w:ascii="Arial" w:hAnsi="Arial" w:cs="Arial"/>
          <w:color w:val="000000" w:themeColor="text1"/>
        </w:rPr>
        <w:t>official</w:t>
      </w:r>
      <w:r w:rsidRPr="0059576E">
        <w:rPr>
          <w:rFonts w:ascii="Arial" w:hAnsi="Arial" w:cs="Arial"/>
          <w:color w:val="000000" w:themeColor="text1"/>
          <w:spacing w:val="68"/>
          <w:w w:val="99"/>
        </w:rPr>
        <w:t xml:space="preserve"> </w:t>
      </w:r>
      <w:r w:rsidRPr="0059576E">
        <w:rPr>
          <w:rFonts w:ascii="Arial" w:hAnsi="Arial" w:cs="Arial"/>
          <w:color w:val="000000" w:themeColor="text1"/>
          <w:spacing w:val="-1"/>
        </w:rPr>
        <w:t>and</w:t>
      </w:r>
      <w:r w:rsidRPr="0059576E">
        <w:rPr>
          <w:rFonts w:ascii="Arial" w:hAnsi="Arial" w:cs="Arial"/>
          <w:color w:val="000000" w:themeColor="text1"/>
          <w:spacing w:val="-4"/>
        </w:rPr>
        <w:t xml:space="preserve"> </w:t>
      </w:r>
      <w:r w:rsidRPr="0059576E">
        <w:rPr>
          <w:rFonts w:ascii="Arial" w:hAnsi="Arial" w:cs="Arial"/>
          <w:color w:val="000000" w:themeColor="text1"/>
          <w:spacing w:val="-1"/>
        </w:rPr>
        <w:t>the</w:t>
      </w:r>
      <w:r w:rsidRPr="0059576E">
        <w:rPr>
          <w:rFonts w:ascii="Arial" w:hAnsi="Arial" w:cs="Arial"/>
          <w:color w:val="000000" w:themeColor="text1"/>
          <w:spacing w:val="-4"/>
        </w:rPr>
        <w:t xml:space="preserve"> </w:t>
      </w:r>
      <w:r w:rsidRPr="0059576E">
        <w:rPr>
          <w:rFonts w:ascii="Arial" w:hAnsi="Arial" w:cs="Arial"/>
          <w:color w:val="000000" w:themeColor="text1"/>
        </w:rPr>
        <w:t>other</w:t>
      </w:r>
      <w:r w:rsidRPr="0059576E">
        <w:rPr>
          <w:rFonts w:ascii="Arial" w:hAnsi="Arial" w:cs="Arial"/>
          <w:color w:val="000000" w:themeColor="text1"/>
          <w:spacing w:val="-3"/>
        </w:rPr>
        <w:t xml:space="preserve"> </w:t>
      </w:r>
      <w:r w:rsidRPr="0059576E">
        <w:rPr>
          <w:rFonts w:ascii="Arial" w:hAnsi="Arial" w:cs="Arial"/>
          <w:color w:val="000000" w:themeColor="text1"/>
          <w:spacing w:val="-1"/>
        </w:rPr>
        <w:t>is</w:t>
      </w:r>
      <w:r w:rsidRPr="0059576E">
        <w:rPr>
          <w:rFonts w:ascii="Arial" w:hAnsi="Arial" w:cs="Arial"/>
          <w:color w:val="000000" w:themeColor="text1"/>
          <w:spacing w:val="-5"/>
        </w:rPr>
        <w:t xml:space="preserve"> </w:t>
      </w:r>
      <w:r w:rsidRPr="0059576E">
        <w:rPr>
          <w:rFonts w:ascii="Arial" w:hAnsi="Arial" w:cs="Arial"/>
          <w:color w:val="000000" w:themeColor="text1"/>
        </w:rPr>
        <w:t>traditional.</w:t>
      </w:r>
      <w:r w:rsidRPr="0059576E">
        <w:rPr>
          <w:rFonts w:ascii="Arial" w:hAnsi="Arial" w:cs="Arial"/>
          <w:color w:val="000000" w:themeColor="text1"/>
          <w:spacing w:val="-2"/>
        </w:rPr>
        <w:t xml:space="preserve"> </w:t>
      </w:r>
      <w:r w:rsidRPr="0059576E">
        <w:rPr>
          <w:rFonts w:ascii="Arial" w:hAnsi="Arial" w:cs="Arial"/>
          <w:color w:val="000000" w:themeColor="text1"/>
          <w:spacing w:val="1"/>
        </w:rPr>
        <w:t>The</w:t>
      </w:r>
      <w:r w:rsidRPr="0059576E">
        <w:rPr>
          <w:rFonts w:ascii="Arial" w:hAnsi="Arial" w:cs="Arial"/>
          <w:color w:val="000000" w:themeColor="text1"/>
          <w:spacing w:val="-6"/>
        </w:rPr>
        <w:t xml:space="preserve"> </w:t>
      </w:r>
      <w:r w:rsidRPr="0059576E">
        <w:rPr>
          <w:rFonts w:ascii="Arial" w:hAnsi="Arial" w:cs="Arial"/>
          <w:color w:val="000000" w:themeColor="text1"/>
        </w:rPr>
        <w:t>official</w:t>
      </w:r>
      <w:r w:rsidRPr="0059576E">
        <w:rPr>
          <w:rFonts w:ascii="Arial" w:hAnsi="Arial" w:cs="Arial"/>
          <w:color w:val="000000" w:themeColor="text1"/>
          <w:spacing w:val="-6"/>
        </w:rPr>
        <w:t xml:space="preserve"> </w:t>
      </w:r>
      <w:r w:rsidRPr="0059576E">
        <w:rPr>
          <w:rFonts w:ascii="Arial" w:hAnsi="Arial" w:cs="Arial"/>
          <w:color w:val="000000" w:themeColor="text1"/>
        </w:rPr>
        <w:t>system</w:t>
      </w:r>
      <w:r w:rsidRPr="0059576E">
        <w:rPr>
          <w:rFonts w:ascii="Arial" w:hAnsi="Arial" w:cs="Arial"/>
          <w:color w:val="000000" w:themeColor="text1"/>
          <w:spacing w:val="-3"/>
        </w:rPr>
        <w:t xml:space="preserve"> </w:t>
      </w:r>
      <w:r w:rsidRPr="0059576E">
        <w:rPr>
          <w:rFonts w:ascii="Arial" w:hAnsi="Arial" w:cs="Arial"/>
          <w:color w:val="000000" w:themeColor="text1"/>
          <w:spacing w:val="-1"/>
        </w:rPr>
        <w:t>involves</w:t>
      </w:r>
      <w:r w:rsidRPr="0059576E">
        <w:rPr>
          <w:rFonts w:ascii="Arial" w:hAnsi="Arial" w:cs="Arial"/>
          <w:color w:val="000000" w:themeColor="text1"/>
          <w:spacing w:val="-4"/>
        </w:rPr>
        <w:t xml:space="preserve"> </w:t>
      </w:r>
      <w:r w:rsidRPr="0059576E">
        <w:rPr>
          <w:rFonts w:ascii="Arial" w:hAnsi="Arial" w:cs="Arial"/>
          <w:color w:val="000000" w:themeColor="text1"/>
        </w:rPr>
        <w:t>government</w:t>
      </w:r>
      <w:r w:rsidRPr="0059576E">
        <w:rPr>
          <w:rFonts w:ascii="Arial" w:hAnsi="Arial" w:cs="Arial"/>
          <w:color w:val="000000" w:themeColor="text1"/>
          <w:spacing w:val="-6"/>
        </w:rPr>
        <w:t xml:space="preserve"> </w:t>
      </w:r>
      <w:r w:rsidRPr="0059576E">
        <w:rPr>
          <w:rFonts w:ascii="Arial" w:hAnsi="Arial" w:cs="Arial"/>
          <w:color w:val="000000" w:themeColor="text1"/>
        </w:rPr>
        <w:t>and</w:t>
      </w:r>
      <w:r w:rsidRPr="0059576E">
        <w:rPr>
          <w:rFonts w:ascii="Arial" w:hAnsi="Arial" w:cs="Arial"/>
          <w:color w:val="000000" w:themeColor="text1"/>
          <w:spacing w:val="-4"/>
        </w:rPr>
        <w:t xml:space="preserve"> </w:t>
      </w:r>
      <w:r w:rsidRPr="0059576E">
        <w:rPr>
          <w:rFonts w:ascii="Arial" w:hAnsi="Arial" w:cs="Arial"/>
          <w:color w:val="000000" w:themeColor="text1"/>
          <w:spacing w:val="-1"/>
        </w:rPr>
        <w:t>the</w:t>
      </w:r>
      <w:r w:rsidRPr="0059576E">
        <w:rPr>
          <w:rFonts w:ascii="Arial" w:hAnsi="Arial" w:cs="Arial"/>
          <w:color w:val="000000" w:themeColor="text1"/>
          <w:spacing w:val="-4"/>
        </w:rPr>
        <w:t xml:space="preserve"> </w:t>
      </w:r>
      <w:r w:rsidRPr="0059576E">
        <w:rPr>
          <w:rFonts w:ascii="Arial" w:hAnsi="Arial" w:cs="Arial"/>
          <w:color w:val="000000" w:themeColor="text1"/>
        </w:rPr>
        <w:t>unofficial</w:t>
      </w:r>
      <w:r w:rsidRPr="0059576E">
        <w:rPr>
          <w:rFonts w:ascii="Arial" w:hAnsi="Arial" w:cs="Arial"/>
          <w:color w:val="000000" w:themeColor="text1"/>
          <w:spacing w:val="-5"/>
        </w:rPr>
        <w:t xml:space="preserve"> </w:t>
      </w:r>
      <w:r w:rsidRPr="0059576E">
        <w:rPr>
          <w:rFonts w:ascii="Arial" w:hAnsi="Arial" w:cs="Arial"/>
          <w:color w:val="000000" w:themeColor="text1"/>
        </w:rPr>
        <w:t>system</w:t>
      </w:r>
      <w:r w:rsidRPr="0059576E">
        <w:rPr>
          <w:rFonts w:ascii="Arial" w:hAnsi="Arial" w:cs="Arial"/>
          <w:color w:val="000000" w:themeColor="text1"/>
          <w:spacing w:val="-2"/>
        </w:rPr>
        <w:t xml:space="preserve"> </w:t>
      </w:r>
      <w:r w:rsidRPr="0059576E">
        <w:rPr>
          <w:rFonts w:ascii="Arial" w:hAnsi="Arial" w:cs="Arial"/>
          <w:color w:val="000000" w:themeColor="text1"/>
          <w:spacing w:val="-1"/>
        </w:rPr>
        <w:t>is</w:t>
      </w:r>
      <w:r w:rsidRPr="0059576E">
        <w:rPr>
          <w:rFonts w:ascii="Arial" w:hAnsi="Arial" w:cs="Arial"/>
          <w:color w:val="000000" w:themeColor="text1"/>
          <w:spacing w:val="-5"/>
        </w:rPr>
        <w:t xml:space="preserve"> </w:t>
      </w:r>
      <w:r w:rsidRPr="0059576E">
        <w:rPr>
          <w:rFonts w:ascii="Arial" w:hAnsi="Arial" w:cs="Arial"/>
          <w:color w:val="000000" w:themeColor="text1"/>
        </w:rPr>
        <w:t>based</w:t>
      </w:r>
      <w:r w:rsidRPr="0059576E">
        <w:rPr>
          <w:rFonts w:ascii="Arial" w:hAnsi="Arial" w:cs="Arial"/>
          <w:color w:val="000000" w:themeColor="text1"/>
          <w:spacing w:val="44"/>
          <w:w w:val="99"/>
        </w:rPr>
        <w:t xml:space="preserve"> </w:t>
      </w:r>
      <w:r w:rsidRPr="0059576E">
        <w:rPr>
          <w:rFonts w:ascii="Arial" w:hAnsi="Arial" w:cs="Arial"/>
          <w:color w:val="000000" w:themeColor="text1"/>
        </w:rPr>
        <w:t>on</w:t>
      </w:r>
      <w:r w:rsidRPr="0059576E">
        <w:rPr>
          <w:rFonts w:ascii="Arial" w:hAnsi="Arial" w:cs="Arial"/>
          <w:color w:val="000000" w:themeColor="text1"/>
          <w:spacing w:val="-16"/>
        </w:rPr>
        <w:t xml:space="preserve"> </w:t>
      </w:r>
      <w:r w:rsidRPr="0059576E">
        <w:rPr>
          <w:rFonts w:ascii="Arial" w:hAnsi="Arial" w:cs="Arial"/>
          <w:color w:val="000000" w:themeColor="text1"/>
        </w:rPr>
        <w:t>the</w:t>
      </w:r>
      <w:r w:rsidRPr="0059576E">
        <w:rPr>
          <w:rFonts w:ascii="Arial" w:hAnsi="Arial" w:cs="Arial"/>
          <w:color w:val="000000" w:themeColor="text1"/>
          <w:spacing w:val="-15"/>
        </w:rPr>
        <w:t xml:space="preserve"> </w:t>
      </w:r>
      <w:r w:rsidRPr="0059576E">
        <w:rPr>
          <w:rFonts w:ascii="Arial" w:hAnsi="Arial" w:cs="Arial"/>
          <w:color w:val="000000" w:themeColor="text1"/>
        </w:rPr>
        <w:t>traditional</w:t>
      </w:r>
      <w:r w:rsidRPr="0059576E">
        <w:rPr>
          <w:rFonts w:ascii="Arial" w:hAnsi="Arial" w:cs="Arial"/>
          <w:color w:val="000000" w:themeColor="text1"/>
          <w:spacing w:val="-14"/>
        </w:rPr>
        <w:t xml:space="preserve"> </w:t>
      </w:r>
      <w:r w:rsidRPr="0059576E">
        <w:rPr>
          <w:rFonts w:ascii="Arial" w:hAnsi="Arial" w:cs="Arial"/>
          <w:color w:val="000000" w:themeColor="text1"/>
        </w:rPr>
        <w:t>Jirga</w:t>
      </w:r>
      <w:r w:rsidRPr="0059576E">
        <w:rPr>
          <w:rFonts w:ascii="Arial" w:hAnsi="Arial" w:cs="Arial"/>
          <w:color w:val="000000" w:themeColor="text1"/>
          <w:spacing w:val="-14"/>
        </w:rPr>
        <w:t xml:space="preserve"> </w:t>
      </w:r>
      <w:r w:rsidRPr="0059576E">
        <w:rPr>
          <w:rFonts w:ascii="Arial" w:hAnsi="Arial" w:cs="Arial"/>
          <w:color w:val="000000" w:themeColor="text1"/>
        </w:rPr>
        <w:t>/</w:t>
      </w:r>
      <w:r w:rsidRPr="0059576E">
        <w:rPr>
          <w:rFonts w:ascii="Arial" w:hAnsi="Arial" w:cs="Arial"/>
          <w:color w:val="000000" w:themeColor="text1"/>
          <w:spacing w:val="-13"/>
        </w:rPr>
        <w:t xml:space="preserve"> </w:t>
      </w:r>
      <w:r w:rsidRPr="0059576E">
        <w:rPr>
          <w:rFonts w:ascii="Arial" w:hAnsi="Arial" w:cs="Arial"/>
          <w:color w:val="000000" w:themeColor="text1"/>
        </w:rPr>
        <w:t>Mairh</w:t>
      </w:r>
      <w:r w:rsidRPr="0059576E">
        <w:rPr>
          <w:rFonts w:ascii="Arial" w:hAnsi="Arial" w:cs="Arial"/>
          <w:color w:val="000000" w:themeColor="text1"/>
          <w:spacing w:val="-16"/>
        </w:rPr>
        <w:t xml:space="preserve"> </w:t>
      </w:r>
      <w:r w:rsidRPr="0059576E">
        <w:rPr>
          <w:rFonts w:ascii="Arial" w:hAnsi="Arial" w:cs="Arial"/>
          <w:color w:val="000000" w:themeColor="text1"/>
        </w:rPr>
        <w:t>system.</w:t>
      </w:r>
      <w:r w:rsidRPr="0059576E">
        <w:rPr>
          <w:rFonts w:ascii="Arial" w:hAnsi="Arial" w:cs="Arial"/>
          <w:color w:val="000000" w:themeColor="text1"/>
          <w:spacing w:val="-16"/>
        </w:rPr>
        <w:t xml:space="preserve"> </w:t>
      </w:r>
      <w:r w:rsidRPr="0059576E">
        <w:rPr>
          <w:rFonts w:ascii="Arial" w:hAnsi="Arial" w:cs="Arial"/>
          <w:color w:val="000000" w:themeColor="text1"/>
          <w:spacing w:val="1"/>
        </w:rPr>
        <w:t>The</w:t>
      </w:r>
      <w:r w:rsidRPr="0059576E">
        <w:rPr>
          <w:rFonts w:ascii="Arial" w:hAnsi="Arial" w:cs="Arial"/>
          <w:color w:val="000000" w:themeColor="text1"/>
          <w:spacing w:val="-16"/>
        </w:rPr>
        <w:t xml:space="preserve"> </w:t>
      </w:r>
      <w:r w:rsidRPr="0059576E">
        <w:rPr>
          <w:rFonts w:ascii="Arial" w:hAnsi="Arial" w:cs="Arial"/>
          <w:color w:val="000000" w:themeColor="text1"/>
        </w:rPr>
        <w:t>government</w:t>
      </w:r>
      <w:r w:rsidRPr="0059576E">
        <w:rPr>
          <w:rFonts w:ascii="Arial" w:hAnsi="Arial" w:cs="Arial"/>
          <w:color w:val="000000" w:themeColor="text1"/>
          <w:spacing w:val="-9"/>
        </w:rPr>
        <w:t xml:space="preserve"> </w:t>
      </w:r>
      <w:r w:rsidRPr="0059576E">
        <w:rPr>
          <w:rFonts w:ascii="Arial" w:hAnsi="Arial" w:cs="Arial"/>
          <w:color w:val="000000" w:themeColor="text1"/>
        </w:rPr>
        <w:t>system</w:t>
      </w:r>
      <w:r w:rsidRPr="0059576E">
        <w:rPr>
          <w:rFonts w:ascii="Arial" w:hAnsi="Arial" w:cs="Arial"/>
          <w:color w:val="000000" w:themeColor="text1"/>
          <w:spacing w:val="-12"/>
        </w:rPr>
        <w:t xml:space="preserve"> </w:t>
      </w:r>
      <w:r w:rsidRPr="0059576E">
        <w:rPr>
          <w:rFonts w:ascii="Arial" w:hAnsi="Arial" w:cs="Arial"/>
          <w:color w:val="000000" w:themeColor="text1"/>
          <w:spacing w:val="-1"/>
        </w:rPr>
        <w:t>functions</w:t>
      </w:r>
      <w:r w:rsidRPr="0059576E">
        <w:rPr>
          <w:rFonts w:ascii="Arial" w:hAnsi="Arial" w:cs="Arial"/>
          <w:color w:val="000000" w:themeColor="text1"/>
          <w:spacing w:val="-14"/>
        </w:rPr>
        <w:t xml:space="preserve"> </w:t>
      </w:r>
      <w:r w:rsidRPr="0059576E">
        <w:rPr>
          <w:rFonts w:ascii="Arial" w:hAnsi="Arial" w:cs="Arial"/>
          <w:color w:val="000000" w:themeColor="text1"/>
        </w:rPr>
        <w:t>through</w:t>
      </w:r>
      <w:r w:rsidRPr="0059576E">
        <w:rPr>
          <w:rFonts w:ascii="Arial" w:hAnsi="Arial" w:cs="Arial"/>
          <w:color w:val="000000" w:themeColor="text1"/>
          <w:spacing w:val="-14"/>
        </w:rPr>
        <w:t xml:space="preserve"> </w:t>
      </w:r>
      <w:r w:rsidRPr="0059576E">
        <w:rPr>
          <w:rFonts w:ascii="Arial" w:hAnsi="Arial" w:cs="Arial"/>
          <w:color w:val="000000" w:themeColor="text1"/>
        </w:rPr>
        <w:t>civil,</w:t>
      </w:r>
      <w:r w:rsidRPr="0059576E">
        <w:rPr>
          <w:rFonts w:ascii="Arial" w:hAnsi="Arial" w:cs="Arial"/>
          <w:color w:val="000000" w:themeColor="text1"/>
          <w:spacing w:val="-16"/>
        </w:rPr>
        <w:t xml:space="preserve"> </w:t>
      </w:r>
      <w:r w:rsidRPr="0059576E">
        <w:rPr>
          <w:rFonts w:ascii="Arial" w:hAnsi="Arial" w:cs="Arial"/>
          <w:color w:val="000000" w:themeColor="text1"/>
        </w:rPr>
        <w:t>criminal,</w:t>
      </w:r>
      <w:r w:rsidRPr="0059576E">
        <w:rPr>
          <w:rFonts w:ascii="Arial" w:hAnsi="Arial" w:cs="Arial"/>
          <w:color w:val="000000" w:themeColor="text1"/>
          <w:spacing w:val="-16"/>
        </w:rPr>
        <w:t xml:space="preserve"> </w:t>
      </w:r>
      <w:r w:rsidRPr="0059576E">
        <w:rPr>
          <w:rFonts w:ascii="Arial" w:hAnsi="Arial" w:cs="Arial"/>
          <w:color w:val="000000" w:themeColor="text1"/>
        </w:rPr>
        <w:t>session</w:t>
      </w:r>
      <w:r w:rsidRPr="0059576E">
        <w:rPr>
          <w:rFonts w:ascii="Arial" w:hAnsi="Arial" w:cs="Arial"/>
          <w:color w:val="000000" w:themeColor="text1"/>
          <w:spacing w:val="48"/>
          <w:w w:val="99"/>
        </w:rPr>
        <w:t xml:space="preserve"> </w:t>
      </w:r>
      <w:r w:rsidRPr="0059576E">
        <w:rPr>
          <w:rFonts w:ascii="Arial" w:hAnsi="Arial" w:cs="Arial"/>
          <w:color w:val="000000" w:themeColor="text1"/>
          <w:spacing w:val="-1"/>
        </w:rPr>
        <w:t>and</w:t>
      </w:r>
      <w:r w:rsidRPr="0059576E">
        <w:rPr>
          <w:rFonts w:ascii="Arial" w:hAnsi="Arial" w:cs="Arial"/>
          <w:color w:val="000000" w:themeColor="text1"/>
          <w:spacing w:val="12"/>
        </w:rPr>
        <w:t xml:space="preserve"> </w:t>
      </w:r>
      <w:r w:rsidRPr="0059576E">
        <w:rPr>
          <w:rFonts w:ascii="Arial" w:hAnsi="Arial" w:cs="Arial"/>
          <w:color w:val="000000" w:themeColor="text1"/>
          <w:spacing w:val="-1"/>
        </w:rPr>
        <w:t>Qazi</w:t>
      </w:r>
      <w:r w:rsidRPr="0059576E">
        <w:rPr>
          <w:rFonts w:ascii="Arial" w:hAnsi="Arial" w:cs="Arial"/>
          <w:color w:val="000000" w:themeColor="text1"/>
          <w:spacing w:val="11"/>
        </w:rPr>
        <w:t xml:space="preserve"> </w:t>
      </w:r>
      <w:r w:rsidRPr="0059576E">
        <w:rPr>
          <w:rFonts w:ascii="Arial" w:hAnsi="Arial" w:cs="Arial"/>
          <w:color w:val="000000" w:themeColor="text1"/>
        </w:rPr>
        <w:t>courts</w:t>
      </w:r>
      <w:r w:rsidRPr="0059576E">
        <w:rPr>
          <w:rFonts w:ascii="Arial" w:hAnsi="Arial" w:cs="Arial"/>
          <w:color w:val="000000" w:themeColor="text1"/>
          <w:spacing w:val="13"/>
        </w:rPr>
        <w:t xml:space="preserve"> </w:t>
      </w:r>
      <w:r w:rsidRPr="0059576E">
        <w:rPr>
          <w:rFonts w:ascii="Arial" w:hAnsi="Arial" w:cs="Arial"/>
          <w:color w:val="000000" w:themeColor="text1"/>
        </w:rPr>
        <w:t>and</w:t>
      </w:r>
      <w:r w:rsidRPr="0059576E">
        <w:rPr>
          <w:rFonts w:ascii="Arial" w:hAnsi="Arial" w:cs="Arial"/>
          <w:color w:val="000000" w:themeColor="text1"/>
          <w:spacing w:val="13"/>
        </w:rPr>
        <w:t xml:space="preserve"> </w:t>
      </w:r>
      <w:r w:rsidRPr="0059576E">
        <w:rPr>
          <w:rFonts w:ascii="Arial" w:hAnsi="Arial" w:cs="Arial"/>
          <w:color w:val="000000" w:themeColor="text1"/>
        </w:rPr>
        <w:t>Majlis</w:t>
      </w:r>
      <w:r w:rsidRPr="0059576E">
        <w:rPr>
          <w:rFonts w:ascii="Arial" w:hAnsi="Arial" w:cs="Arial"/>
          <w:color w:val="000000" w:themeColor="text1"/>
          <w:spacing w:val="12"/>
        </w:rPr>
        <w:t xml:space="preserve"> </w:t>
      </w:r>
      <w:r w:rsidRPr="0059576E">
        <w:rPr>
          <w:rFonts w:ascii="Arial" w:hAnsi="Arial" w:cs="Arial"/>
          <w:color w:val="000000" w:themeColor="text1"/>
        </w:rPr>
        <w:t>e</w:t>
      </w:r>
      <w:r w:rsidRPr="0059576E">
        <w:rPr>
          <w:rFonts w:ascii="Arial" w:hAnsi="Arial" w:cs="Arial"/>
          <w:color w:val="000000" w:themeColor="text1"/>
          <w:spacing w:val="14"/>
        </w:rPr>
        <w:t xml:space="preserve"> </w:t>
      </w:r>
      <w:r w:rsidRPr="0059576E">
        <w:rPr>
          <w:rFonts w:ascii="Arial" w:hAnsi="Arial" w:cs="Arial"/>
          <w:color w:val="000000" w:themeColor="text1"/>
        </w:rPr>
        <w:t>Shora.</w:t>
      </w:r>
      <w:r w:rsidR="00F426B9" w:rsidRPr="0059576E">
        <w:rPr>
          <w:rFonts w:ascii="Arial" w:hAnsi="Arial" w:cs="Arial"/>
          <w:color w:val="000000" w:themeColor="text1"/>
        </w:rPr>
        <w:t xml:space="preserve"> </w:t>
      </w:r>
      <w:r w:rsidR="008E2362" w:rsidRPr="0059576E">
        <w:rPr>
          <w:rFonts w:ascii="Arial" w:hAnsi="Arial" w:cs="Arial"/>
          <w:color w:val="000000" w:themeColor="text1"/>
        </w:rPr>
        <w:t>These mechanisms</w:t>
      </w:r>
      <w:r w:rsidR="00F426B9" w:rsidRPr="0059576E">
        <w:rPr>
          <w:rFonts w:ascii="Arial" w:hAnsi="Arial" w:cs="Arial"/>
          <w:color w:val="000000" w:themeColor="text1"/>
        </w:rPr>
        <w:t xml:space="preserve"> are almost equally applicable to the selected districts (Quetta, Kachhi, Sibi) for the project.</w:t>
      </w:r>
    </w:p>
    <w:p w14:paraId="258642B5" w14:textId="77777777" w:rsidR="00713F12" w:rsidRPr="0059576E" w:rsidRDefault="00713F12" w:rsidP="001F5C8A">
      <w:pPr>
        <w:spacing w:after="0" w:line="276" w:lineRule="auto"/>
        <w:jc w:val="both"/>
        <w:rPr>
          <w:rFonts w:ascii="Arial" w:hAnsi="Arial" w:cs="Arial"/>
          <w:color w:val="000000" w:themeColor="text1"/>
        </w:rPr>
      </w:pPr>
    </w:p>
    <w:p w14:paraId="618BB853" w14:textId="191952D4" w:rsidR="00D618D1" w:rsidRPr="0059576E" w:rsidRDefault="00D618D1" w:rsidP="001F5C8A">
      <w:pPr>
        <w:pStyle w:val="SUBHEADING3"/>
        <w:spacing w:before="0" w:line="276" w:lineRule="auto"/>
        <w:jc w:val="both"/>
      </w:pPr>
      <w:bookmarkStart w:id="1073" w:name="_Toc159072238"/>
      <w:r w:rsidRPr="0059576E">
        <w:t>Security Issues</w:t>
      </w:r>
      <w:bookmarkEnd w:id="1073"/>
      <w:r w:rsidRPr="0059576E">
        <w:t xml:space="preserve"> </w:t>
      </w:r>
    </w:p>
    <w:p w14:paraId="7B8B5AB1" w14:textId="77777777" w:rsidR="00D618D1" w:rsidRPr="0059576E" w:rsidRDefault="00D618D1" w:rsidP="001F5C8A">
      <w:pPr>
        <w:spacing w:after="0" w:line="276" w:lineRule="auto"/>
        <w:rPr>
          <w:rFonts w:ascii="Arial" w:hAnsi="Arial" w:cs="Arial"/>
        </w:rPr>
      </w:pPr>
    </w:p>
    <w:p w14:paraId="67A6D0BB" w14:textId="131140CC" w:rsidR="00D618D1" w:rsidRPr="0059576E" w:rsidRDefault="00D618D1" w:rsidP="001F5C8A">
      <w:pPr>
        <w:autoSpaceDE w:val="0"/>
        <w:autoSpaceDN w:val="0"/>
        <w:adjustRightInd w:val="0"/>
        <w:spacing w:after="0" w:line="276" w:lineRule="auto"/>
        <w:jc w:val="both"/>
        <w:rPr>
          <w:rFonts w:ascii="Arial" w:hAnsi="Arial" w:cs="Arial"/>
        </w:rPr>
      </w:pPr>
      <w:r w:rsidRPr="0059576E">
        <w:rPr>
          <w:rFonts w:ascii="Arial" w:hAnsi="Arial" w:cs="Arial"/>
        </w:rPr>
        <w:t>The security condition in Balochistan, particularly in its southern districts, has remained unstable in recent years impeding the efforts for development. Potential threats such as vandalism, intimidation, violence, and landmine explosions pose risk to both the general public and personnel</w:t>
      </w:r>
      <w:r w:rsidRPr="0059576E">
        <w:rPr>
          <w:rFonts w:ascii="Arial" w:hAnsi="Arial" w:cs="Arial"/>
          <w:color w:val="000000" w:themeColor="text1"/>
        </w:rPr>
        <w:t xml:space="preserve"> </w:t>
      </w:r>
      <w:r w:rsidRPr="0059576E">
        <w:rPr>
          <w:rFonts w:ascii="Arial" w:hAnsi="Arial" w:cs="Arial"/>
        </w:rPr>
        <w:t xml:space="preserve">engaged in development initiatives. Social conflicts may also be exacerbated by the project which may put project staff at risk. The current security situation in Balochistan may also restrict and may prevent travel to the project area by the project team.  </w:t>
      </w:r>
    </w:p>
    <w:p w14:paraId="17EF904D" w14:textId="77777777" w:rsidR="00D618D1" w:rsidRPr="0059576E" w:rsidRDefault="00D618D1" w:rsidP="001F5C8A">
      <w:pPr>
        <w:autoSpaceDE w:val="0"/>
        <w:autoSpaceDN w:val="0"/>
        <w:adjustRightInd w:val="0"/>
        <w:spacing w:after="0" w:line="276" w:lineRule="auto"/>
        <w:jc w:val="both"/>
        <w:rPr>
          <w:rFonts w:ascii="Arial" w:hAnsi="Arial" w:cs="Arial"/>
        </w:rPr>
      </w:pPr>
    </w:p>
    <w:p w14:paraId="1394B8BA" w14:textId="4D1D82B3" w:rsidR="00D618D1" w:rsidRPr="00115460" w:rsidRDefault="00D618D1" w:rsidP="00115460">
      <w:pPr>
        <w:pStyle w:val="BodyText"/>
        <w:spacing w:line="276" w:lineRule="auto"/>
        <w:ind w:left="0" w:right="73"/>
        <w:jc w:val="both"/>
        <w:rPr>
          <w:rFonts w:ascii="Arial" w:hAnsi="Arial" w:cs="Arial"/>
          <w:color w:val="000000" w:themeColor="text1"/>
        </w:rPr>
      </w:pPr>
      <w:r w:rsidRPr="00115460">
        <w:rPr>
          <w:rFonts w:ascii="Arial" w:hAnsi="Arial" w:cs="Arial"/>
          <w:color w:val="000000" w:themeColor="text1"/>
        </w:rPr>
        <w:t>Several security incidents have been reported in recent times. In the BIWRMDP project, 09 incidents have been reported from January 2021 to the present. Due to recurrent incidents at project sites, there was a compelling need for security management to ensure the safe continuation of civil works. Considering the fragile security conditions in the southern districts of Balochistan and security related challenges in the project areas of BIWRMDP, the PMU conducted a field-based security risk assessment study leading to the development of comprehensive Security Management Plan (SMP).</w:t>
      </w:r>
      <w:r w:rsidR="006F7CA4" w:rsidRPr="00115460">
        <w:rPr>
          <w:rFonts w:ascii="Arial" w:hAnsi="Arial" w:cs="Arial"/>
          <w:color w:val="000000" w:themeColor="text1"/>
        </w:rPr>
        <w:t xml:space="preserve"> The </w:t>
      </w:r>
      <w:r w:rsidRPr="00115460">
        <w:rPr>
          <w:rFonts w:ascii="Arial" w:hAnsi="Arial" w:cs="Arial"/>
          <w:color w:val="000000" w:themeColor="text1"/>
        </w:rPr>
        <w:t>SMP included relevant forms and checklists e.g. incident reporting guidelines, incident reporting forms, evacuation guides, critical incident management guidelines etc.</w:t>
      </w:r>
    </w:p>
    <w:p w14:paraId="16E730F8" w14:textId="77777777" w:rsidR="00D618D1" w:rsidRPr="00115460" w:rsidRDefault="00D618D1" w:rsidP="00115460">
      <w:pPr>
        <w:pStyle w:val="BodyText"/>
        <w:spacing w:line="276" w:lineRule="auto"/>
        <w:ind w:left="0" w:right="73"/>
        <w:jc w:val="both"/>
        <w:rPr>
          <w:rFonts w:ascii="Arial" w:hAnsi="Arial" w:cs="Arial"/>
          <w:color w:val="000000" w:themeColor="text1"/>
        </w:rPr>
      </w:pPr>
    </w:p>
    <w:p w14:paraId="6F586684" w14:textId="296BC2FA" w:rsidR="00F426B9" w:rsidRPr="0059576E" w:rsidRDefault="00D618D1" w:rsidP="00F426B9">
      <w:pPr>
        <w:pStyle w:val="BodyText"/>
        <w:spacing w:line="276" w:lineRule="auto"/>
        <w:ind w:left="0" w:right="73"/>
        <w:jc w:val="both"/>
        <w:rPr>
          <w:rFonts w:ascii="Arial" w:hAnsi="Arial" w:cs="Arial"/>
          <w:color w:val="000000" w:themeColor="text1"/>
        </w:rPr>
      </w:pPr>
      <w:r w:rsidRPr="00115460">
        <w:rPr>
          <w:rFonts w:ascii="Arial" w:hAnsi="Arial" w:cs="Arial"/>
          <w:color w:val="000000" w:themeColor="text1"/>
        </w:rPr>
        <w:t>The extensive reach of the BWSPIP introduces the possibility of security threats to both the contractor and project staff. Therefore, SMP developed for BIWRMDP will be extended to the Project and will be updated based on the baseline situation and lessons learnt, if required.  The security measures identified in this plan will be part of work contracts in sensitive areas.</w:t>
      </w:r>
      <w:r w:rsidR="00F426B9" w:rsidRPr="00115460">
        <w:rPr>
          <w:rFonts w:ascii="Arial" w:hAnsi="Arial" w:cs="Arial"/>
          <w:color w:val="000000" w:themeColor="text1"/>
        </w:rPr>
        <w:t xml:space="preserve"> </w:t>
      </w:r>
      <w:r w:rsidR="00F426B9" w:rsidRPr="0059576E">
        <w:rPr>
          <w:rFonts w:ascii="Arial" w:hAnsi="Arial" w:cs="Arial"/>
          <w:color w:val="000000" w:themeColor="text1"/>
        </w:rPr>
        <w:t>The province-wise situation is almost equally applicable to the selected districts (Quetta, Kachhi, Sibi) for the project.</w:t>
      </w:r>
    </w:p>
    <w:p w14:paraId="714AED1F" w14:textId="2D61C632" w:rsidR="00D618D1" w:rsidRPr="0059576E" w:rsidRDefault="00D618D1" w:rsidP="001F5C8A">
      <w:pPr>
        <w:autoSpaceDE w:val="0"/>
        <w:autoSpaceDN w:val="0"/>
        <w:adjustRightInd w:val="0"/>
        <w:spacing w:after="0" w:line="276" w:lineRule="auto"/>
        <w:jc w:val="both"/>
        <w:rPr>
          <w:rFonts w:ascii="Arial" w:hAnsi="Arial" w:cs="Arial"/>
        </w:rPr>
      </w:pPr>
    </w:p>
    <w:p w14:paraId="0478AEDB" w14:textId="2129F43E" w:rsidR="00B253B1" w:rsidRPr="0059576E" w:rsidRDefault="00B253B1" w:rsidP="001F5C8A">
      <w:pPr>
        <w:spacing w:after="0" w:line="276" w:lineRule="auto"/>
        <w:jc w:val="both"/>
        <w:rPr>
          <w:rFonts w:ascii="Arial" w:hAnsi="Arial" w:cs="Arial"/>
        </w:rPr>
      </w:pPr>
      <w:r w:rsidRPr="0059576E">
        <w:rPr>
          <w:rFonts w:ascii="Arial" w:hAnsi="Arial" w:cs="Arial"/>
          <w:color w:val="000000" w:themeColor="text1"/>
          <w:spacing w:val="12"/>
        </w:rPr>
        <w:t xml:space="preserve"> </w:t>
      </w:r>
      <w:r w:rsidRPr="0059576E">
        <w:rPr>
          <w:rFonts w:ascii="Arial" w:hAnsi="Arial" w:cs="Arial"/>
          <w:color w:val="000000" w:themeColor="text1"/>
          <w:shd w:val="clear" w:color="auto" w:fill="FFFFFF"/>
        </w:rPr>
        <w:t xml:space="preserve"> </w:t>
      </w:r>
      <w:r w:rsidRPr="0059576E">
        <w:rPr>
          <w:rFonts w:ascii="Arial" w:hAnsi="Arial" w:cs="Arial"/>
        </w:rPr>
        <w:br w:type="page"/>
      </w:r>
    </w:p>
    <w:p w14:paraId="676103A1" w14:textId="20F2AEAD" w:rsidR="00E73C5B" w:rsidRPr="0059576E" w:rsidRDefault="00E73C5B" w:rsidP="00796AC5">
      <w:pPr>
        <w:pStyle w:val="Heading1"/>
        <w:jc w:val="center"/>
        <w:rPr>
          <w:rFonts w:cs="Arial"/>
        </w:rPr>
      </w:pPr>
      <w:bookmarkStart w:id="1074" w:name="_Toc147955232"/>
      <w:bookmarkStart w:id="1075" w:name="_Toc147955700"/>
      <w:bookmarkStart w:id="1076" w:name="_Toc147956165"/>
      <w:bookmarkStart w:id="1077" w:name="_Toc147956632"/>
      <w:bookmarkStart w:id="1078" w:name="_Toc147957100"/>
      <w:bookmarkStart w:id="1079" w:name="_Toc147957567"/>
      <w:bookmarkStart w:id="1080" w:name="_Toc147955233"/>
      <w:bookmarkStart w:id="1081" w:name="_Toc147955701"/>
      <w:bookmarkStart w:id="1082" w:name="_Toc147956166"/>
      <w:bookmarkStart w:id="1083" w:name="_Toc147956633"/>
      <w:bookmarkStart w:id="1084" w:name="_Toc147957101"/>
      <w:bookmarkStart w:id="1085" w:name="_Toc147957568"/>
      <w:bookmarkStart w:id="1086" w:name="_Toc151029683"/>
      <w:bookmarkStart w:id="1087" w:name="_Toc151055358"/>
      <w:bookmarkStart w:id="1088" w:name="_Toc151055759"/>
      <w:bookmarkStart w:id="1089" w:name="_Toc151113570"/>
      <w:bookmarkStart w:id="1090" w:name="_Toc151113716"/>
      <w:bookmarkStart w:id="1091" w:name="_Toc151113858"/>
      <w:bookmarkStart w:id="1092" w:name="_Toc151114001"/>
      <w:bookmarkStart w:id="1093" w:name="_Toc151127601"/>
      <w:bookmarkStart w:id="1094" w:name="_Toc149093041"/>
      <w:bookmarkStart w:id="1095" w:name="_Toc159072239"/>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sidRPr="0059576E">
        <w:rPr>
          <w:rFonts w:cs="Arial"/>
        </w:rPr>
        <w:t>STA</w:t>
      </w:r>
      <w:r w:rsidR="0008449B" w:rsidRPr="0059576E">
        <w:rPr>
          <w:rFonts w:cs="Arial"/>
        </w:rPr>
        <w:t>K</w:t>
      </w:r>
      <w:r w:rsidRPr="0059576E">
        <w:rPr>
          <w:rFonts w:cs="Arial"/>
        </w:rPr>
        <w:t>EHOLDER ENGAGEMENT, DISCLOSURE AND CONSULTATIONS</w:t>
      </w:r>
      <w:bookmarkEnd w:id="1094"/>
      <w:bookmarkEnd w:id="1095"/>
    </w:p>
    <w:p w14:paraId="0FD51D78" w14:textId="77777777" w:rsidR="00E73C5B" w:rsidRPr="0059576E" w:rsidRDefault="00E73C5B" w:rsidP="001F5C8A">
      <w:pPr>
        <w:spacing w:after="0" w:line="276" w:lineRule="auto"/>
        <w:rPr>
          <w:rFonts w:ascii="Arial" w:hAnsi="Arial" w:cs="Arial"/>
        </w:rPr>
      </w:pPr>
      <w:r w:rsidRPr="0059576E">
        <w:rPr>
          <w:rFonts w:ascii="Arial" w:hAnsi="Arial" w:cs="Arial"/>
        </w:rPr>
        <w:t xml:space="preserve"> </w:t>
      </w:r>
    </w:p>
    <w:p w14:paraId="6EC513D7" w14:textId="1C36EDC6" w:rsidR="000D57B9" w:rsidRPr="0059576E" w:rsidRDefault="00E73C5B" w:rsidP="001F5C8A">
      <w:pPr>
        <w:autoSpaceDE w:val="0"/>
        <w:autoSpaceDN w:val="0"/>
        <w:adjustRightInd w:val="0"/>
        <w:spacing w:after="0" w:line="276" w:lineRule="auto"/>
        <w:jc w:val="both"/>
        <w:rPr>
          <w:rFonts w:ascii="Arial" w:hAnsi="Arial" w:cs="Arial"/>
        </w:rPr>
      </w:pPr>
      <w:bookmarkStart w:id="1096" w:name="_Toc147955235"/>
      <w:bookmarkStart w:id="1097" w:name="_Toc147955703"/>
      <w:bookmarkStart w:id="1098" w:name="_Toc147956168"/>
      <w:bookmarkStart w:id="1099" w:name="_Toc147956635"/>
      <w:bookmarkStart w:id="1100" w:name="_Toc147957103"/>
      <w:bookmarkStart w:id="1101" w:name="_Toc147957570"/>
      <w:bookmarkStart w:id="1102" w:name="_Toc139445547"/>
      <w:bookmarkStart w:id="1103" w:name="_Toc139445862"/>
      <w:bookmarkStart w:id="1104" w:name="_Toc139490334"/>
      <w:bookmarkStart w:id="1105" w:name="_Toc139490431"/>
      <w:bookmarkStart w:id="1106" w:name="_Toc139495725"/>
      <w:bookmarkStart w:id="1107" w:name="_Toc139495822"/>
      <w:bookmarkStart w:id="1108" w:name="_Toc139653881"/>
      <w:bookmarkStart w:id="1109" w:name="_Toc139668586"/>
      <w:bookmarkStart w:id="1110" w:name="_Toc139668698"/>
      <w:bookmarkStart w:id="1111" w:name="_Toc139702381"/>
      <w:bookmarkStart w:id="1112" w:name="_Toc139728587"/>
      <w:bookmarkStart w:id="1113" w:name="_Toc139728758"/>
      <w:bookmarkStart w:id="1114" w:name="_Toc143910729"/>
      <w:bookmarkStart w:id="1115" w:name="_Toc147955236"/>
      <w:bookmarkStart w:id="1116" w:name="_Toc147955704"/>
      <w:bookmarkStart w:id="1117" w:name="_Toc147956169"/>
      <w:bookmarkStart w:id="1118" w:name="_Toc147956636"/>
      <w:bookmarkStart w:id="1119" w:name="_Toc147957104"/>
      <w:bookmarkStart w:id="1120" w:name="_Toc147957571"/>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sidRPr="0059576E">
        <w:rPr>
          <w:rFonts w:ascii="Arial" w:hAnsi="Arial" w:cs="Arial"/>
        </w:rPr>
        <w:t xml:space="preserve">The project has prepared a Stakeholder Engagement Plan (SEP) </w:t>
      </w:r>
      <w:r w:rsidR="004C4CD8" w:rsidRPr="0059576E">
        <w:rPr>
          <w:rFonts w:ascii="Arial" w:hAnsi="Arial" w:cs="Arial"/>
        </w:rPr>
        <w:t xml:space="preserve">as a separate document </w:t>
      </w:r>
      <w:r w:rsidRPr="0059576E">
        <w:rPr>
          <w:rFonts w:ascii="Arial" w:hAnsi="Arial" w:cs="Arial"/>
        </w:rPr>
        <w:t xml:space="preserve">to describe objectives, process and outcome of the stakeholder engagement carried out during the project preparation and to be carried out during the project implementation the mode of consultations, frequency and responsibilities – in accordance with the World Bank ESS 10 (Stakeholder Engagement and Information Disclosure). </w:t>
      </w:r>
    </w:p>
    <w:p w14:paraId="6C252E1D" w14:textId="77777777" w:rsidR="00E73C5B" w:rsidRPr="0059576E" w:rsidRDefault="00E73C5B" w:rsidP="001F5C8A">
      <w:pPr>
        <w:autoSpaceDE w:val="0"/>
        <w:autoSpaceDN w:val="0"/>
        <w:adjustRightInd w:val="0"/>
        <w:spacing w:after="0" w:line="276" w:lineRule="auto"/>
        <w:jc w:val="both"/>
        <w:rPr>
          <w:rFonts w:ascii="Arial" w:hAnsi="Arial" w:cs="Arial"/>
        </w:rPr>
      </w:pPr>
    </w:p>
    <w:p w14:paraId="0C04D3C7" w14:textId="41DCE78C" w:rsidR="000D57B9" w:rsidRPr="0059576E" w:rsidRDefault="000D57B9" w:rsidP="000D57B9">
      <w:pPr>
        <w:autoSpaceDE w:val="0"/>
        <w:autoSpaceDN w:val="0"/>
        <w:adjustRightInd w:val="0"/>
        <w:spacing w:after="0" w:line="276" w:lineRule="auto"/>
        <w:jc w:val="both"/>
        <w:rPr>
          <w:rFonts w:ascii="Arial" w:hAnsi="Arial" w:cs="Arial"/>
        </w:rPr>
      </w:pPr>
      <w:r w:rsidRPr="0059576E">
        <w:rPr>
          <w:rFonts w:ascii="Arial" w:hAnsi="Arial" w:cs="Arial"/>
        </w:rPr>
        <w:t>The SEP recognizes the importance of open and transparent engagement between the Borrower and project stakeholders as an essential element of good international practice. Effective stakeholder engagement can improve the environmental and social sustainability of projects, enhance project acceptance, and make a significant contribution to successful project design and implementation. Stakeholder engagement is an inclusive process conducted throughout the project life cycle. Where properly designed and implemented, it supports the development of strong, constructive, and responsive relationships that are important for successful management of a project’s environmental and social risks.</w:t>
      </w:r>
    </w:p>
    <w:p w14:paraId="52ABC697" w14:textId="77777777" w:rsidR="000D57B9" w:rsidRPr="0059576E" w:rsidRDefault="000D57B9" w:rsidP="000D57B9">
      <w:pPr>
        <w:autoSpaceDE w:val="0"/>
        <w:autoSpaceDN w:val="0"/>
        <w:adjustRightInd w:val="0"/>
        <w:spacing w:after="0" w:line="276" w:lineRule="auto"/>
        <w:jc w:val="both"/>
        <w:rPr>
          <w:rFonts w:ascii="Arial" w:hAnsi="Arial" w:cs="Arial"/>
        </w:rPr>
      </w:pPr>
    </w:p>
    <w:p w14:paraId="7741B066" w14:textId="77777777" w:rsidR="000D57B9" w:rsidRPr="0059576E" w:rsidRDefault="000D57B9" w:rsidP="000D57B9">
      <w:pPr>
        <w:autoSpaceDE w:val="0"/>
        <w:autoSpaceDN w:val="0"/>
        <w:adjustRightInd w:val="0"/>
        <w:spacing w:after="0" w:line="276" w:lineRule="auto"/>
        <w:jc w:val="both"/>
        <w:rPr>
          <w:rFonts w:ascii="Arial" w:hAnsi="Arial" w:cs="Arial"/>
        </w:rPr>
      </w:pPr>
      <w:r w:rsidRPr="0059576E">
        <w:rPr>
          <w:rFonts w:ascii="Arial" w:hAnsi="Arial" w:cs="Arial"/>
        </w:rPr>
        <w:t xml:space="preserve">The overall objective of this SEP is to define a plan of action for stakeholder engagement, including technically and culturally appropriate approach to public consultation and information disclosure, throughout the entire project cycle. The SEP outlines ways in which </w:t>
      </w:r>
      <w:bookmarkStart w:id="1121" w:name="_Hlk25743274"/>
      <w:r w:rsidRPr="0059576E">
        <w:rPr>
          <w:rFonts w:ascii="Arial" w:hAnsi="Arial" w:cs="Arial"/>
        </w:rPr>
        <w:t>the project team</w:t>
      </w:r>
      <w:bookmarkEnd w:id="1121"/>
      <w:r w:rsidRPr="0059576E">
        <w:rPr>
          <w:rFonts w:ascii="Arial" w:hAnsi="Arial" w:cs="Arial"/>
        </w:rPr>
        <w:t xml:space="preserve"> will communicate with stakeholders and includes a mechanism by which people can raise concerns, provide feedback, or make complaints about project activities. </w:t>
      </w:r>
    </w:p>
    <w:p w14:paraId="2E1935F6" w14:textId="77777777" w:rsidR="000D57B9" w:rsidRPr="0059576E" w:rsidRDefault="000D57B9" w:rsidP="00F91D57">
      <w:pPr>
        <w:autoSpaceDE w:val="0"/>
        <w:autoSpaceDN w:val="0"/>
        <w:adjustRightInd w:val="0"/>
        <w:spacing w:after="0" w:line="276" w:lineRule="auto"/>
        <w:jc w:val="both"/>
        <w:rPr>
          <w:rFonts w:ascii="Arial" w:hAnsi="Arial" w:cs="Arial"/>
        </w:rPr>
      </w:pPr>
    </w:p>
    <w:p w14:paraId="35E8A0C2" w14:textId="7A0F6C3E" w:rsidR="00292143" w:rsidRPr="0059576E" w:rsidRDefault="000D57B9" w:rsidP="00B640DE">
      <w:pPr>
        <w:jc w:val="both"/>
        <w:rPr>
          <w:rFonts w:ascii="Arial" w:hAnsi="Arial" w:cs="Arial"/>
        </w:rPr>
      </w:pPr>
      <w:r w:rsidRPr="0059576E">
        <w:rPr>
          <w:rFonts w:ascii="Arial" w:hAnsi="Arial" w:cs="Arial"/>
        </w:rPr>
        <w:t xml:space="preserve">The involvement of different stakeholders, including the local population is essential to the success of the project in order to ensure smooth collaboration between project staff and local communities.  </w:t>
      </w:r>
      <w:bookmarkStart w:id="1122" w:name="_Hlk158999767"/>
      <w:r w:rsidRPr="0059576E">
        <w:rPr>
          <w:rFonts w:ascii="Arial" w:hAnsi="Arial" w:cs="Arial"/>
        </w:rPr>
        <w:t>This SEP will be reassessed and updated throughout the project life as a live document.</w:t>
      </w:r>
      <w:bookmarkStart w:id="1123" w:name="_Toc151524696"/>
      <w:bookmarkStart w:id="1124" w:name="_Toc151525560"/>
      <w:bookmarkStart w:id="1125" w:name="_Toc151160693"/>
      <w:bookmarkStart w:id="1126" w:name="_Toc151160830"/>
      <w:bookmarkStart w:id="1127" w:name="_Toc151200900"/>
      <w:bookmarkStart w:id="1128" w:name="_Toc151201044"/>
      <w:bookmarkStart w:id="1129" w:name="_Toc151524697"/>
      <w:bookmarkStart w:id="1130" w:name="_Toc151525561"/>
      <w:bookmarkStart w:id="1131" w:name="_Toc156582349"/>
      <w:bookmarkEnd w:id="1122"/>
      <w:bookmarkEnd w:id="1123"/>
      <w:bookmarkEnd w:id="1124"/>
      <w:bookmarkEnd w:id="1125"/>
      <w:bookmarkEnd w:id="1126"/>
      <w:bookmarkEnd w:id="1127"/>
      <w:bookmarkEnd w:id="1128"/>
      <w:bookmarkEnd w:id="1129"/>
      <w:bookmarkEnd w:id="1130"/>
      <w:bookmarkEnd w:id="1131"/>
    </w:p>
    <w:p w14:paraId="604E092A" w14:textId="77777777" w:rsidR="00796AC5" w:rsidRPr="0059576E" w:rsidRDefault="00796AC5" w:rsidP="00796AC5">
      <w:pPr>
        <w:pStyle w:val="ListParagraph"/>
        <w:keepNext/>
        <w:numPr>
          <w:ilvl w:val="0"/>
          <w:numId w:val="19"/>
        </w:numPr>
        <w:tabs>
          <w:tab w:val="left" w:pos="720"/>
        </w:tabs>
        <w:jc w:val="left"/>
        <w:outlineLvl w:val="1"/>
        <w:rPr>
          <w:rFonts w:eastAsiaTheme="minorHAnsi"/>
          <w:bCs w:val="0"/>
          <w:caps/>
          <w:vanish/>
          <w:color w:val="000000" w:themeColor="text1"/>
          <w:kern w:val="0"/>
          <w:szCs w:val="22"/>
        </w:rPr>
      </w:pPr>
      <w:bookmarkStart w:id="1132" w:name="_Toc151127606"/>
      <w:bookmarkStart w:id="1133" w:name="_Toc159072240"/>
      <w:bookmarkStart w:id="1134" w:name="_Toc132639867"/>
      <w:bookmarkStart w:id="1135" w:name="_Toc149093057"/>
      <w:bookmarkStart w:id="1136" w:name="_Toc159072241"/>
      <w:bookmarkStart w:id="1137" w:name="_Toc151524698"/>
      <w:bookmarkEnd w:id="1132"/>
      <w:bookmarkEnd w:id="1133"/>
      <w:bookmarkEnd w:id="1136"/>
    </w:p>
    <w:p w14:paraId="4DE1BCD7" w14:textId="6EFFA446" w:rsidR="00E73C5B" w:rsidRPr="0059576E" w:rsidRDefault="001139FB" w:rsidP="00796AC5">
      <w:pPr>
        <w:pStyle w:val="Subheaading"/>
        <w:rPr>
          <w:rFonts w:ascii="Arial" w:hAnsi="Arial" w:cs="Arial"/>
        </w:rPr>
      </w:pPr>
      <w:bookmarkStart w:id="1138" w:name="_Toc159072242"/>
      <w:r w:rsidRPr="0059576E">
        <w:rPr>
          <w:rFonts w:ascii="Arial" w:hAnsi="Arial" w:cs="Arial"/>
        </w:rPr>
        <w:t xml:space="preserve">SUMMARY OF STAKEHOLDER </w:t>
      </w:r>
      <w:bookmarkEnd w:id="1134"/>
      <w:r w:rsidRPr="0059576E">
        <w:rPr>
          <w:rFonts w:ascii="Arial" w:hAnsi="Arial" w:cs="Arial"/>
        </w:rPr>
        <w:t>CONSULTATIONS CONDUCTED</w:t>
      </w:r>
      <w:bookmarkEnd w:id="1135"/>
      <w:bookmarkEnd w:id="1137"/>
      <w:bookmarkEnd w:id="1138"/>
      <w:r w:rsidRPr="0059576E">
        <w:rPr>
          <w:rFonts w:ascii="Arial" w:hAnsi="Arial" w:cs="Arial"/>
        </w:rPr>
        <w:t xml:space="preserve"> </w:t>
      </w:r>
      <w:bookmarkStart w:id="1139" w:name="_Toc151524699"/>
      <w:bookmarkEnd w:id="1139"/>
    </w:p>
    <w:p w14:paraId="17EF3711" w14:textId="77777777" w:rsidR="00BE5CC9" w:rsidRPr="0059576E" w:rsidRDefault="00BE5CC9" w:rsidP="001F5C8A">
      <w:pPr>
        <w:autoSpaceDE w:val="0"/>
        <w:autoSpaceDN w:val="0"/>
        <w:adjustRightInd w:val="0"/>
        <w:spacing w:after="0" w:line="276" w:lineRule="auto"/>
        <w:jc w:val="both"/>
        <w:rPr>
          <w:rFonts w:ascii="Arial" w:eastAsia="Calibri" w:hAnsi="Arial" w:cs="Arial"/>
        </w:rPr>
      </w:pPr>
    </w:p>
    <w:p w14:paraId="1054A40E" w14:textId="7D138355" w:rsidR="003C6259" w:rsidRPr="0059576E" w:rsidRDefault="009A0984" w:rsidP="001F5C8A">
      <w:pPr>
        <w:autoSpaceDE w:val="0"/>
        <w:autoSpaceDN w:val="0"/>
        <w:adjustRightInd w:val="0"/>
        <w:spacing w:after="0" w:line="276" w:lineRule="auto"/>
        <w:jc w:val="both"/>
        <w:rPr>
          <w:rFonts w:ascii="Arial" w:eastAsia="Calibri" w:hAnsi="Arial" w:cs="Arial"/>
        </w:rPr>
      </w:pPr>
      <w:r w:rsidRPr="0059576E">
        <w:rPr>
          <w:rFonts w:ascii="Arial" w:eastAsia="Calibri" w:hAnsi="Arial" w:cs="Arial"/>
        </w:rPr>
        <w:t xml:space="preserve">Two separate consultations for the proposed Project (BWSPIP) were organized from January to October 2023. </w:t>
      </w:r>
      <w:r w:rsidR="000D57B9" w:rsidRPr="0059576E">
        <w:rPr>
          <w:rFonts w:ascii="Arial" w:eastAsia="Calibri" w:hAnsi="Arial" w:cs="Arial"/>
        </w:rPr>
        <w:t xml:space="preserve">The </w:t>
      </w:r>
      <w:r w:rsidRPr="0059576E">
        <w:rPr>
          <w:rFonts w:ascii="Arial" w:eastAsia="Calibri" w:hAnsi="Arial" w:cs="Arial"/>
        </w:rPr>
        <w:t>Consultations were carried out with the representatives of the communities, potential vulnerable and marginalized groups and departments.</w:t>
      </w:r>
      <w:r w:rsidR="002567E7" w:rsidRPr="0059576E">
        <w:rPr>
          <w:rFonts w:ascii="Arial" w:eastAsia="Calibri" w:hAnsi="Arial" w:cs="Arial"/>
        </w:rPr>
        <w:t xml:space="preserve"> Consultations mainly in the form of “Focus Group Discussions” (FGD) </w:t>
      </w:r>
      <w:r w:rsidR="000D57B9" w:rsidRPr="0059576E">
        <w:rPr>
          <w:rFonts w:ascii="Arial" w:eastAsia="Calibri" w:hAnsi="Arial" w:cs="Arial"/>
        </w:rPr>
        <w:t xml:space="preserve">with all Primary and Secondary Stakeholders </w:t>
      </w:r>
      <w:r w:rsidR="002567E7" w:rsidRPr="0059576E">
        <w:rPr>
          <w:rFonts w:ascii="Arial" w:eastAsia="Calibri" w:hAnsi="Arial" w:cs="Arial"/>
        </w:rPr>
        <w:t>at public places or offices especially in those communities that are within the project area or nearby with it are done.</w:t>
      </w:r>
      <w:r w:rsidR="003C6259" w:rsidRPr="0059576E">
        <w:rPr>
          <w:rFonts w:ascii="Arial" w:eastAsia="Calibri" w:hAnsi="Arial" w:cs="Arial"/>
        </w:rPr>
        <w:t xml:space="preserve"> It was helpful to create a strong foundation for long-lasting and trustful relationships between the client and the stakeholders. Representatives of the communities, potential vulnerable groups such as women and youth has been consulted to understand their specific issues and concerns. This has enabled the teams in meaningful participation. </w:t>
      </w:r>
    </w:p>
    <w:p w14:paraId="4CEBCAA4" w14:textId="77777777" w:rsidR="003C6259" w:rsidRPr="0059576E" w:rsidRDefault="003C6259" w:rsidP="001F5C8A">
      <w:pPr>
        <w:autoSpaceDE w:val="0"/>
        <w:autoSpaceDN w:val="0"/>
        <w:adjustRightInd w:val="0"/>
        <w:spacing w:after="0" w:line="276" w:lineRule="auto"/>
        <w:jc w:val="both"/>
        <w:rPr>
          <w:rFonts w:ascii="Arial" w:eastAsia="Calibri" w:hAnsi="Arial" w:cs="Arial"/>
        </w:rPr>
      </w:pPr>
    </w:p>
    <w:p w14:paraId="706EBDD5" w14:textId="70A25F05" w:rsidR="00E73C5B" w:rsidRPr="0059576E" w:rsidRDefault="00796AC5" w:rsidP="0021418F">
      <w:pPr>
        <w:autoSpaceDE w:val="0"/>
        <w:autoSpaceDN w:val="0"/>
        <w:adjustRightInd w:val="0"/>
        <w:spacing w:after="0" w:line="276" w:lineRule="auto"/>
        <w:jc w:val="both"/>
        <w:rPr>
          <w:rFonts w:ascii="Arial" w:hAnsi="Arial" w:cs="Arial"/>
          <w:bCs/>
        </w:rPr>
      </w:pPr>
      <w:r w:rsidRPr="0059576E">
        <w:rPr>
          <w:rFonts w:ascii="Arial" w:eastAsia="Calibri" w:hAnsi="Arial" w:cs="Arial"/>
        </w:rPr>
        <w:t>Participants were</w:t>
      </w:r>
      <w:r w:rsidR="002567E7" w:rsidRPr="0059576E">
        <w:rPr>
          <w:rFonts w:ascii="Arial" w:eastAsia="Calibri" w:hAnsi="Arial" w:cs="Arial"/>
        </w:rPr>
        <w:t xml:space="preserve"> first briefed about the Project objectives and major interventions associated with the Project implementation. Afterward, participants were asked to express their views regarding the proposed Project. </w:t>
      </w:r>
      <w:r w:rsidR="009A0984" w:rsidRPr="0059576E">
        <w:rPr>
          <w:rFonts w:ascii="Arial" w:eastAsia="Calibri" w:hAnsi="Arial" w:cs="Arial"/>
        </w:rPr>
        <w:t xml:space="preserve">In general participants appreciated the Project and presented comments &amp; suggestions to enhance the expected environmental and social benefits and to mitigate the adverse impacts.  The PMU provided responses to the stakeholders during these consultation meetings and made part of this report. </w:t>
      </w:r>
      <w:r w:rsidR="00525D24" w:rsidRPr="0059576E">
        <w:rPr>
          <w:rFonts w:ascii="Arial" w:eastAsia="Calibri" w:hAnsi="Arial" w:cs="Arial"/>
        </w:rPr>
        <w:t>List of stakeholders consulted and k</w:t>
      </w:r>
      <w:r w:rsidR="009A0984" w:rsidRPr="0059576E">
        <w:rPr>
          <w:rFonts w:ascii="Arial" w:eastAsia="Calibri" w:hAnsi="Arial" w:cs="Arial"/>
        </w:rPr>
        <w:t xml:space="preserve">ey findings of the sessions are provided in </w:t>
      </w:r>
      <w:r w:rsidR="006F30C2" w:rsidRPr="0059576E">
        <w:rPr>
          <w:rFonts w:ascii="Arial" w:eastAsia="Calibri" w:hAnsi="Arial" w:cs="Arial"/>
          <w:b/>
          <w:bCs/>
        </w:rPr>
        <w:t>Annex-</w:t>
      </w:r>
      <w:r w:rsidR="007C321E" w:rsidRPr="0059576E">
        <w:rPr>
          <w:rFonts w:ascii="Arial" w:eastAsia="Calibri" w:hAnsi="Arial" w:cs="Arial"/>
          <w:b/>
          <w:bCs/>
        </w:rPr>
        <w:t>B</w:t>
      </w:r>
      <w:r w:rsidR="00525D24" w:rsidRPr="0059576E">
        <w:rPr>
          <w:rFonts w:ascii="Arial" w:eastAsia="Calibri" w:hAnsi="Arial" w:cs="Arial"/>
          <w:b/>
          <w:bCs/>
        </w:rPr>
        <w:t>.</w:t>
      </w:r>
    </w:p>
    <w:p w14:paraId="674C6F94" w14:textId="77777777" w:rsidR="00E73C5B" w:rsidRPr="0059576E" w:rsidRDefault="00E73C5B" w:rsidP="001F5C8A">
      <w:pPr>
        <w:spacing w:after="0" w:line="276" w:lineRule="auto"/>
        <w:rPr>
          <w:rFonts w:ascii="Arial" w:hAnsi="Arial" w:cs="Arial"/>
        </w:rPr>
        <w:sectPr w:rsidR="00E73C5B" w:rsidRPr="0059576E" w:rsidSect="00F1336C">
          <w:pgSz w:w="11906" w:h="16838" w:code="9"/>
          <w:pgMar w:top="1440" w:right="864" w:bottom="1152" w:left="1699" w:header="720" w:footer="720" w:gutter="0"/>
          <w:cols w:space="720"/>
          <w:formProt w:val="0"/>
          <w:docGrid w:linePitch="360" w:charSpace="4096"/>
        </w:sectPr>
      </w:pPr>
      <w:bookmarkStart w:id="1140" w:name="_Toc147915874"/>
      <w:bookmarkStart w:id="1141" w:name="_Toc147949651"/>
      <w:bookmarkStart w:id="1142" w:name="_Toc147952289"/>
      <w:bookmarkStart w:id="1143" w:name="_Toc147952707"/>
      <w:bookmarkStart w:id="1144" w:name="_Toc147953126"/>
      <w:bookmarkStart w:id="1145" w:name="_Toc147953545"/>
      <w:bookmarkStart w:id="1146" w:name="_Toc147953965"/>
      <w:bookmarkStart w:id="1147" w:name="_Toc147954388"/>
      <w:bookmarkStart w:id="1148" w:name="_Toc147954811"/>
      <w:bookmarkStart w:id="1149" w:name="_Toc147955240"/>
      <w:bookmarkStart w:id="1150" w:name="_Toc147955708"/>
      <w:bookmarkStart w:id="1151" w:name="_Toc147956173"/>
      <w:bookmarkStart w:id="1152" w:name="_Toc147956640"/>
      <w:bookmarkStart w:id="1153" w:name="_Toc147957108"/>
      <w:bookmarkStart w:id="1154" w:name="_Toc147957575"/>
      <w:bookmarkStart w:id="1155" w:name="_Toc147915875"/>
      <w:bookmarkStart w:id="1156" w:name="_Toc147949652"/>
      <w:bookmarkStart w:id="1157" w:name="_Toc147952290"/>
      <w:bookmarkStart w:id="1158" w:name="_Toc147952708"/>
      <w:bookmarkStart w:id="1159" w:name="_Toc147953127"/>
      <w:bookmarkStart w:id="1160" w:name="_Toc147953546"/>
      <w:bookmarkStart w:id="1161" w:name="_Toc147953966"/>
      <w:bookmarkStart w:id="1162" w:name="_Toc147954389"/>
      <w:bookmarkStart w:id="1163" w:name="_Toc147954812"/>
      <w:bookmarkStart w:id="1164" w:name="_Toc147955241"/>
      <w:bookmarkStart w:id="1165" w:name="_Toc147955709"/>
      <w:bookmarkStart w:id="1166" w:name="_Toc147956174"/>
      <w:bookmarkStart w:id="1167" w:name="_Toc147956641"/>
      <w:bookmarkStart w:id="1168" w:name="_Toc147957109"/>
      <w:bookmarkStart w:id="1169" w:name="_Toc147957576"/>
      <w:bookmarkStart w:id="1170" w:name="_Toc147915977"/>
      <w:bookmarkStart w:id="1171" w:name="_Toc147949754"/>
      <w:bookmarkStart w:id="1172" w:name="_Toc147952392"/>
      <w:bookmarkStart w:id="1173" w:name="_Toc147952810"/>
      <w:bookmarkStart w:id="1174" w:name="_Toc147953229"/>
      <w:bookmarkStart w:id="1175" w:name="_Toc147953648"/>
      <w:bookmarkStart w:id="1176" w:name="_Toc147954068"/>
      <w:bookmarkStart w:id="1177" w:name="_Toc147954491"/>
      <w:bookmarkStart w:id="1178" w:name="_Toc147954914"/>
      <w:bookmarkStart w:id="1179" w:name="_Toc147955343"/>
      <w:bookmarkStart w:id="1180" w:name="_Toc147955811"/>
      <w:bookmarkStart w:id="1181" w:name="_Toc147956276"/>
      <w:bookmarkStart w:id="1182" w:name="_Toc147956743"/>
      <w:bookmarkStart w:id="1183" w:name="_Toc147957211"/>
      <w:bookmarkStart w:id="1184" w:name="_Toc147957678"/>
      <w:bookmarkStart w:id="1185" w:name="_Toc147915978"/>
      <w:bookmarkStart w:id="1186" w:name="_Toc147949755"/>
      <w:bookmarkStart w:id="1187" w:name="_Toc147952393"/>
      <w:bookmarkStart w:id="1188" w:name="_Toc147952811"/>
      <w:bookmarkStart w:id="1189" w:name="_Toc147953230"/>
      <w:bookmarkStart w:id="1190" w:name="_Toc147953649"/>
      <w:bookmarkStart w:id="1191" w:name="_Toc147954069"/>
      <w:bookmarkStart w:id="1192" w:name="_Toc147954492"/>
      <w:bookmarkStart w:id="1193" w:name="_Toc147954915"/>
      <w:bookmarkStart w:id="1194" w:name="_Toc147955344"/>
      <w:bookmarkStart w:id="1195" w:name="_Toc147955812"/>
      <w:bookmarkStart w:id="1196" w:name="_Toc147956277"/>
      <w:bookmarkStart w:id="1197" w:name="_Toc147956744"/>
      <w:bookmarkStart w:id="1198" w:name="_Toc147957212"/>
      <w:bookmarkStart w:id="1199" w:name="_Toc147957679"/>
      <w:bookmarkStart w:id="1200" w:name="_Toc147915979"/>
      <w:bookmarkStart w:id="1201" w:name="_Toc147949756"/>
      <w:bookmarkStart w:id="1202" w:name="_Toc147952394"/>
      <w:bookmarkStart w:id="1203" w:name="_Toc147952812"/>
      <w:bookmarkStart w:id="1204" w:name="_Toc147953231"/>
      <w:bookmarkStart w:id="1205" w:name="_Toc147953650"/>
      <w:bookmarkStart w:id="1206" w:name="_Toc147954070"/>
      <w:bookmarkStart w:id="1207" w:name="_Toc147954493"/>
      <w:bookmarkStart w:id="1208" w:name="_Toc147954916"/>
      <w:bookmarkStart w:id="1209" w:name="_Toc147955345"/>
      <w:bookmarkStart w:id="1210" w:name="_Toc147955813"/>
      <w:bookmarkStart w:id="1211" w:name="_Toc147956278"/>
      <w:bookmarkStart w:id="1212" w:name="_Toc147956745"/>
      <w:bookmarkStart w:id="1213" w:name="_Toc147957213"/>
      <w:bookmarkStart w:id="1214" w:name="_Toc147957680"/>
      <w:bookmarkStart w:id="1215" w:name="_Toc147916029"/>
      <w:bookmarkStart w:id="1216" w:name="_Toc147949806"/>
      <w:bookmarkStart w:id="1217" w:name="_Toc147952444"/>
      <w:bookmarkStart w:id="1218" w:name="_Toc147952862"/>
      <w:bookmarkStart w:id="1219" w:name="_Toc147953281"/>
      <w:bookmarkStart w:id="1220" w:name="_Toc147953700"/>
      <w:bookmarkStart w:id="1221" w:name="_Toc147954120"/>
      <w:bookmarkStart w:id="1222" w:name="_Toc147954543"/>
      <w:bookmarkStart w:id="1223" w:name="_Toc147954966"/>
      <w:bookmarkStart w:id="1224" w:name="_Toc147955395"/>
      <w:bookmarkStart w:id="1225" w:name="_Toc147955863"/>
      <w:bookmarkStart w:id="1226" w:name="_Toc147956328"/>
      <w:bookmarkStart w:id="1227" w:name="_Toc147956795"/>
      <w:bookmarkStart w:id="1228" w:name="_Toc147957263"/>
      <w:bookmarkStart w:id="1229" w:name="_Toc147957730"/>
      <w:bookmarkStart w:id="1230" w:name="_Toc147916030"/>
      <w:bookmarkStart w:id="1231" w:name="_Toc147949807"/>
      <w:bookmarkStart w:id="1232" w:name="_Toc147952445"/>
      <w:bookmarkStart w:id="1233" w:name="_Toc147952863"/>
      <w:bookmarkStart w:id="1234" w:name="_Toc147953282"/>
      <w:bookmarkStart w:id="1235" w:name="_Toc147953701"/>
      <w:bookmarkStart w:id="1236" w:name="_Toc147954121"/>
      <w:bookmarkStart w:id="1237" w:name="_Toc147954544"/>
      <w:bookmarkStart w:id="1238" w:name="_Toc147954967"/>
      <w:bookmarkStart w:id="1239" w:name="_Toc147955396"/>
      <w:bookmarkStart w:id="1240" w:name="_Toc147955864"/>
      <w:bookmarkStart w:id="1241" w:name="_Toc147956329"/>
      <w:bookmarkStart w:id="1242" w:name="_Toc147956796"/>
      <w:bookmarkStart w:id="1243" w:name="_Toc147957264"/>
      <w:bookmarkStart w:id="1244" w:name="_Toc147957731"/>
      <w:bookmarkStart w:id="1245" w:name="_Toc147916031"/>
      <w:bookmarkStart w:id="1246" w:name="_Toc147949808"/>
      <w:bookmarkStart w:id="1247" w:name="_Toc147952446"/>
      <w:bookmarkStart w:id="1248" w:name="_Toc147952864"/>
      <w:bookmarkStart w:id="1249" w:name="_Toc147953283"/>
      <w:bookmarkStart w:id="1250" w:name="_Toc147953702"/>
      <w:bookmarkStart w:id="1251" w:name="_Toc147954122"/>
      <w:bookmarkStart w:id="1252" w:name="_Toc147954545"/>
      <w:bookmarkStart w:id="1253" w:name="_Toc147954968"/>
      <w:bookmarkStart w:id="1254" w:name="_Toc147955397"/>
      <w:bookmarkStart w:id="1255" w:name="_Toc147955865"/>
      <w:bookmarkStart w:id="1256" w:name="_Toc147956330"/>
      <w:bookmarkStart w:id="1257" w:name="_Toc147956797"/>
      <w:bookmarkStart w:id="1258" w:name="_Toc147957265"/>
      <w:bookmarkStart w:id="1259" w:name="_Toc147957732"/>
      <w:bookmarkStart w:id="1260" w:name="_Toc147916032"/>
      <w:bookmarkStart w:id="1261" w:name="_Toc147949809"/>
      <w:bookmarkStart w:id="1262" w:name="_Toc147952447"/>
      <w:bookmarkStart w:id="1263" w:name="_Toc147952865"/>
      <w:bookmarkStart w:id="1264" w:name="_Toc147953284"/>
      <w:bookmarkStart w:id="1265" w:name="_Toc147953703"/>
      <w:bookmarkStart w:id="1266" w:name="_Toc147954123"/>
      <w:bookmarkStart w:id="1267" w:name="_Toc147954546"/>
      <w:bookmarkStart w:id="1268" w:name="_Toc147954969"/>
      <w:bookmarkStart w:id="1269" w:name="_Toc147955398"/>
      <w:bookmarkStart w:id="1270" w:name="_Toc147955866"/>
      <w:bookmarkStart w:id="1271" w:name="_Toc147956331"/>
      <w:bookmarkStart w:id="1272" w:name="_Toc147956798"/>
      <w:bookmarkStart w:id="1273" w:name="_Toc147957266"/>
      <w:bookmarkStart w:id="1274" w:name="_Toc147957733"/>
      <w:bookmarkStart w:id="1275" w:name="_Toc147916033"/>
      <w:bookmarkStart w:id="1276" w:name="_Toc147949810"/>
      <w:bookmarkStart w:id="1277" w:name="_Toc147952448"/>
      <w:bookmarkStart w:id="1278" w:name="_Toc147952866"/>
      <w:bookmarkStart w:id="1279" w:name="_Toc147953285"/>
      <w:bookmarkStart w:id="1280" w:name="_Toc147953704"/>
      <w:bookmarkStart w:id="1281" w:name="_Toc147954124"/>
      <w:bookmarkStart w:id="1282" w:name="_Toc147954547"/>
      <w:bookmarkStart w:id="1283" w:name="_Toc147954970"/>
      <w:bookmarkStart w:id="1284" w:name="_Toc147955399"/>
      <w:bookmarkStart w:id="1285" w:name="_Toc147955867"/>
      <w:bookmarkStart w:id="1286" w:name="_Toc147956332"/>
      <w:bookmarkStart w:id="1287" w:name="_Toc147956799"/>
      <w:bookmarkStart w:id="1288" w:name="_Toc147957267"/>
      <w:bookmarkStart w:id="1289" w:name="_Toc147957734"/>
      <w:bookmarkStart w:id="1290" w:name="_Toc121402021"/>
      <w:bookmarkStart w:id="1291" w:name="_Toc129188690"/>
      <w:bookmarkStart w:id="1292" w:name="_Toc129188893"/>
      <w:bookmarkStart w:id="1293" w:name="_Toc129191043"/>
      <w:bookmarkStart w:id="1294" w:name="_Toc121402022"/>
      <w:bookmarkStart w:id="1295" w:name="_Toc129188691"/>
      <w:bookmarkStart w:id="1296" w:name="_Toc129188894"/>
      <w:bookmarkStart w:id="1297" w:name="_Toc129191044"/>
      <w:bookmarkStart w:id="1298" w:name="_Toc121402023"/>
      <w:bookmarkStart w:id="1299" w:name="_Toc129188692"/>
      <w:bookmarkStart w:id="1300" w:name="_Toc129188895"/>
      <w:bookmarkStart w:id="1301" w:name="_Toc129191045"/>
      <w:bookmarkStart w:id="1302" w:name="_Toc121402024"/>
      <w:bookmarkStart w:id="1303" w:name="_Toc129188693"/>
      <w:bookmarkStart w:id="1304" w:name="_Toc129188896"/>
      <w:bookmarkStart w:id="1305" w:name="_Toc129191046"/>
      <w:bookmarkStart w:id="1306" w:name="_Toc121402025"/>
      <w:bookmarkStart w:id="1307" w:name="_Toc129188694"/>
      <w:bookmarkStart w:id="1308" w:name="_Toc129188897"/>
      <w:bookmarkStart w:id="1309" w:name="_Toc129191047"/>
      <w:bookmarkStart w:id="1310" w:name="_Toc121402026"/>
      <w:bookmarkStart w:id="1311" w:name="_Toc129188695"/>
      <w:bookmarkStart w:id="1312" w:name="_Toc129188898"/>
      <w:bookmarkStart w:id="1313" w:name="_Toc129191048"/>
      <w:bookmarkStart w:id="1314" w:name="_Toc121402027"/>
      <w:bookmarkStart w:id="1315" w:name="_Toc129188696"/>
      <w:bookmarkStart w:id="1316" w:name="_Toc129188899"/>
      <w:bookmarkStart w:id="1317" w:name="_Toc129191049"/>
      <w:bookmarkStart w:id="1318" w:name="_Toc121402028"/>
      <w:bookmarkStart w:id="1319" w:name="_Toc129188697"/>
      <w:bookmarkStart w:id="1320" w:name="_Toc129188900"/>
      <w:bookmarkStart w:id="1321" w:name="_Toc129191050"/>
      <w:bookmarkStart w:id="1322" w:name="_Toc121402029"/>
      <w:bookmarkStart w:id="1323" w:name="_Toc129188698"/>
      <w:bookmarkStart w:id="1324" w:name="_Toc129188901"/>
      <w:bookmarkStart w:id="1325" w:name="_Toc129191051"/>
      <w:bookmarkStart w:id="1326" w:name="_Toc121402030"/>
      <w:bookmarkStart w:id="1327" w:name="_Toc129188699"/>
      <w:bookmarkStart w:id="1328" w:name="_Toc129188902"/>
      <w:bookmarkStart w:id="1329" w:name="_Toc129191052"/>
      <w:bookmarkStart w:id="1330" w:name="_Toc121402031"/>
      <w:bookmarkStart w:id="1331" w:name="_Toc129188700"/>
      <w:bookmarkStart w:id="1332" w:name="_Toc129188903"/>
      <w:bookmarkStart w:id="1333" w:name="_Toc129191053"/>
      <w:bookmarkStart w:id="1334" w:name="_Toc121402032"/>
      <w:bookmarkStart w:id="1335" w:name="_Toc129188701"/>
      <w:bookmarkStart w:id="1336" w:name="_Toc129188904"/>
      <w:bookmarkStart w:id="1337" w:name="_Toc129191054"/>
      <w:bookmarkStart w:id="1338" w:name="_Toc121402033"/>
      <w:bookmarkStart w:id="1339" w:name="_Toc129188702"/>
      <w:bookmarkStart w:id="1340" w:name="_Toc129188905"/>
      <w:bookmarkStart w:id="1341" w:name="_Toc129191055"/>
      <w:bookmarkStart w:id="1342" w:name="_Toc121402034"/>
      <w:bookmarkStart w:id="1343" w:name="_Toc129188703"/>
      <w:bookmarkStart w:id="1344" w:name="_Toc129188906"/>
      <w:bookmarkStart w:id="1345" w:name="_Toc129191056"/>
      <w:bookmarkStart w:id="1346" w:name="_Toc121402035"/>
      <w:bookmarkStart w:id="1347" w:name="_Toc129188704"/>
      <w:bookmarkStart w:id="1348" w:name="_Toc129188907"/>
      <w:bookmarkStart w:id="1349" w:name="_Toc129191057"/>
      <w:bookmarkStart w:id="1350" w:name="_Toc121402036"/>
      <w:bookmarkStart w:id="1351" w:name="_Toc129188705"/>
      <w:bookmarkStart w:id="1352" w:name="_Toc129188908"/>
      <w:bookmarkStart w:id="1353" w:name="_Toc129191058"/>
      <w:bookmarkStart w:id="1354" w:name="_Toc121402037"/>
      <w:bookmarkStart w:id="1355" w:name="_Toc129188706"/>
      <w:bookmarkStart w:id="1356" w:name="_Toc129188909"/>
      <w:bookmarkStart w:id="1357" w:name="_Toc129191059"/>
      <w:bookmarkStart w:id="1358" w:name="_Toc121402038"/>
      <w:bookmarkStart w:id="1359" w:name="_Toc129188707"/>
      <w:bookmarkStart w:id="1360" w:name="_Toc129188910"/>
      <w:bookmarkStart w:id="1361" w:name="_Toc129191060"/>
      <w:bookmarkStart w:id="1362" w:name="_Toc121402039"/>
      <w:bookmarkStart w:id="1363" w:name="_Toc129188708"/>
      <w:bookmarkStart w:id="1364" w:name="_Toc129188911"/>
      <w:bookmarkStart w:id="1365" w:name="_Toc129191061"/>
      <w:bookmarkStart w:id="1366" w:name="_Toc121402040"/>
      <w:bookmarkStart w:id="1367" w:name="_Toc129188709"/>
      <w:bookmarkStart w:id="1368" w:name="_Toc129188912"/>
      <w:bookmarkStart w:id="1369" w:name="_Toc129191062"/>
      <w:bookmarkStart w:id="1370" w:name="_Toc121402041"/>
      <w:bookmarkStart w:id="1371" w:name="_Toc129188710"/>
      <w:bookmarkStart w:id="1372" w:name="_Toc129188913"/>
      <w:bookmarkStart w:id="1373" w:name="_Toc129191063"/>
      <w:bookmarkStart w:id="1374" w:name="_Toc121402042"/>
      <w:bookmarkStart w:id="1375" w:name="_Toc129188711"/>
      <w:bookmarkStart w:id="1376" w:name="_Toc129188914"/>
      <w:bookmarkStart w:id="1377" w:name="_Toc129191064"/>
      <w:bookmarkStart w:id="1378" w:name="_Toc121402043"/>
      <w:bookmarkStart w:id="1379" w:name="_Toc129188712"/>
      <w:bookmarkStart w:id="1380" w:name="_Toc129188915"/>
      <w:bookmarkStart w:id="1381" w:name="_Toc129191065"/>
      <w:bookmarkStart w:id="1382" w:name="_Toc121402044"/>
      <w:bookmarkStart w:id="1383" w:name="_Toc129188713"/>
      <w:bookmarkStart w:id="1384" w:name="_Toc129188916"/>
      <w:bookmarkStart w:id="1385" w:name="_Toc129191066"/>
      <w:bookmarkStart w:id="1386" w:name="_Toc121402045"/>
      <w:bookmarkStart w:id="1387" w:name="_Toc129188714"/>
      <w:bookmarkStart w:id="1388" w:name="_Toc129188917"/>
      <w:bookmarkStart w:id="1389" w:name="_Toc129191067"/>
      <w:bookmarkStart w:id="1390" w:name="_Toc121402046"/>
      <w:bookmarkStart w:id="1391" w:name="_Toc129188715"/>
      <w:bookmarkStart w:id="1392" w:name="_Toc129188918"/>
      <w:bookmarkStart w:id="1393" w:name="_Toc129191068"/>
      <w:bookmarkStart w:id="1394" w:name="_Toc121402047"/>
      <w:bookmarkStart w:id="1395" w:name="_Toc129188716"/>
      <w:bookmarkStart w:id="1396" w:name="_Toc129188919"/>
      <w:bookmarkStart w:id="1397" w:name="_Toc129191069"/>
      <w:bookmarkStart w:id="1398" w:name="_Toc121402048"/>
      <w:bookmarkStart w:id="1399" w:name="_Toc129188717"/>
      <w:bookmarkStart w:id="1400" w:name="_Toc129188920"/>
      <w:bookmarkStart w:id="1401" w:name="_Toc129191070"/>
      <w:bookmarkStart w:id="1402" w:name="_Toc121402049"/>
      <w:bookmarkStart w:id="1403" w:name="_Toc129188718"/>
      <w:bookmarkStart w:id="1404" w:name="_Toc129188921"/>
      <w:bookmarkStart w:id="1405" w:name="_Toc129191071"/>
      <w:bookmarkStart w:id="1406" w:name="_Toc121402050"/>
      <w:bookmarkStart w:id="1407" w:name="_Toc129188719"/>
      <w:bookmarkStart w:id="1408" w:name="_Toc129188922"/>
      <w:bookmarkStart w:id="1409" w:name="_Toc129191072"/>
      <w:bookmarkStart w:id="1410" w:name="_Toc121402051"/>
      <w:bookmarkStart w:id="1411" w:name="_Toc129188720"/>
      <w:bookmarkStart w:id="1412" w:name="_Toc129188923"/>
      <w:bookmarkStart w:id="1413" w:name="_Toc129191073"/>
      <w:bookmarkStart w:id="1414" w:name="_Toc121402052"/>
      <w:bookmarkStart w:id="1415" w:name="_Toc129188721"/>
      <w:bookmarkStart w:id="1416" w:name="_Toc129188924"/>
      <w:bookmarkStart w:id="1417" w:name="_Toc129191074"/>
      <w:bookmarkStart w:id="1418" w:name="_Toc101263144"/>
      <w:bookmarkStart w:id="1419" w:name="_Toc130391776"/>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14:paraId="7A6176C6" w14:textId="77777777" w:rsidR="00E73C5B" w:rsidRPr="0059576E" w:rsidRDefault="00E73C5B" w:rsidP="001F5C8A">
      <w:pPr>
        <w:pStyle w:val="Heading1"/>
        <w:spacing w:before="0" w:beforeAutospacing="0" w:after="0" w:afterAutospacing="0" w:line="276" w:lineRule="auto"/>
        <w:jc w:val="center"/>
        <w:rPr>
          <w:rFonts w:cs="Arial"/>
        </w:rPr>
      </w:pPr>
      <w:bookmarkStart w:id="1420" w:name="_Toc149090615"/>
      <w:bookmarkStart w:id="1421" w:name="_Toc149091105"/>
      <w:bookmarkStart w:id="1422" w:name="_Toc149091592"/>
      <w:bookmarkStart w:id="1423" w:name="_Toc149092079"/>
      <w:bookmarkStart w:id="1424" w:name="_Toc149092572"/>
      <w:bookmarkStart w:id="1425" w:name="_Toc149093059"/>
      <w:bookmarkStart w:id="1426" w:name="_Toc149090616"/>
      <w:bookmarkStart w:id="1427" w:name="_Toc149091106"/>
      <w:bookmarkStart w:id="1428" w:name="_Toc149091593"/>
      <w:bookmarkStart w:id="1429" w:name="_Toc149092080"/>
      <w:bookmarkStart w:id="1430" w:name="_Toc149092573"/>
      <w:bookmarkStart w:id="1431" w:name="_Toc149093060"/>
      <w:bookmarkStart w:id="1432" w:name="_Toc149090617"/>
      <w:bookmarkStart w:id="1433" w:name="_Toc149091107"/>
      <w:bookmarkStart w:id="1434" w:name="_Toc149091594"/>
      <w:bookmarkStart w:id="1435" w:name="_Toc149092081"/>
      <w:bookmarkStart w:id="1436" w:name="_Toc149092574"/>
      <w:bookmarkStart w:id="1437" w:name="_Toc149093061"/>
      <w:bookmarkStart w:id="1438" w:name="_Toc147955443"/>
      <w:bookmarkStart w:id="1439" w:name="_Toc147955911"/>
      <w:bookmarkStart w:id="1440" w:name="_Toc147956376"/>
      <w:bookmarkStart w:id="1441" w:name="_Toc147956843"/>
      <w:bookmarkStart w:id="1442" w:name="_Toc147957311"/>
      <w:bookmarkStart w:id="1443" w:name="_Toc147957778"/>
      <w:bookmarkStart w:id="1444" w:name="_Toc149090618"/>
      <w:bookmarkStart w:id="1445" w:name="_Toc149091108"/>
      <w:bookmarkStart w:id="1446" w:name="_Toc149091595"/>
      <w:bookmarkStart w:id="1447" w:name="_Toc149092082"/>
      <w:bookmarkStart w:id="1448" w:name="_Toc149092575"/>
      <w:bookmarkStart w:id="1449" w:name="_Toc149093062"/>
      <w:bookmarkStart w:id="1450" w:name="_Toc147955444"/>
      <w:bookmarkStart w:id="1451" w:name="_Toc147955912"/>
      <w:bookmarkStart w:id="1452" w:name="_Toc147956377"/>
      <w:bookmarkStart w:id="1453" w:name="_Toc147956844"/>
      <w:bookmarkStart w:id="1454" w:name="_Toc147957312"/>
      <w:bookmarkStart w:id="1455" w:name="_Toc147957779"/>
      <w:bookmarkStart w:id="1456" w:name="_Toc149090619"/>
      <w:bookmarkStart w:id="1457" w:name="_Toc149091109"/>
      <w:bookmarkStart w:id="1458" w:name="_Toc149091596"/>
      <w:bookmarkStart w:id="1459" w:name="_Toc149092083"/>
      <w:bookmarkStart w:id="1460" w:name="_Toc149092576"/>
      <w:bookmarkStart w:id="1461" w:name="_Toc149093063"/>
      <w:bookmarkStart w:id="1462" w:name="_Toc147955445"/>
      <w:bookmarkStart w:id="1463" w:name="_Toc147955913"/>
      <w:bookmarkStart w:id="1464" w:name="_Toc147956378"/>
      <w:bookmarkStart w:id="1465" w:name="_Toc147956845"/>
      <w:bookmarkStart w:id="1466" w:name="_Toc147957313"/>
      <w:bookmarkStart w:id="1467" w:name="_Toc147957780"/>
      <w:bookmarkStart w:id="1468" w:name="_Toc149090620"/>
      <w:bookmarkStart w:id="1469" w:name="_Toc149091110"/>
      <w:bookmarkStart w:id="1470" w:name="_Toc149091597"/>
      <w:bookmarkStart w:id="1471" w:name="_Toc149092084"/>
      <w:bookmarkStart w:id="1472" w:name="_Toc149092577"/>
      <w:bookmarkStart w:id="1473" w:name="_Toc149093064"/>
      <w:bookmarkStart w:id="1474" w:name="_Toc149093065"/>
      <w:bookmarkStart w:id="1475" w:name="_Toc159072243"/>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r w:rsidRPr="0059576E">
        <w:rPr>
          <w:rFonts w:cs="Arial"/>
        </w:rPr>
        <w:t>GRIEVANCE REDRESSAL MECHANISM (GRM)</w:t>
      </w:r>
      <w:bookmarkEnd w:id="1474"/>
      <w:bookmarkEnd w:id="1475"/>
    </w:p>
    <w:p w14:paraId="08168D5C" w14:textId="77777777" w:rsidR="00E73C5B" w:rsidRPr="0059576E" w:rsidRDefault="00E73C5B" w:rsidP="001F5C8A">
      <w:pPr>
        <w:spacing w:after="0" w:line="276" w:lineRule="auto"/>
        <w:jc w:val="both"/>
        <w:rPr>
          <w:rStyle w:val="xrtl"/>
          <w:rFonts w:ascii="Arial" w:hAnsi="Arial" w:cs="Arial"/>
        </w:rPr>
      </w:pPr>
    </w:p>
    <w:p w14:paraId="0D7FF165" w14:textId="74274F5F" w:rsidR="00656705" w:rsidRPr="0059576E" w:rsidRDefault="00656705" w:rsidP="001F5C8A">
      <w:pPr>
        <w:spacing w:after="0" w:line="276" w:lineRule="auto"/>
        <w:jc w:val="both"/>
        <w:rPr>
          <w:rStyle w:val="xrtl"/>
          <w:rFonts w:ascii="Arial" w:hAnsi="Arial" w:cs="Arial"/>
        </w:rPr>
      </w:pPr>
      <w:r w:rsidRPr="0059576E">
        <w:rPr>
          <w:rFonts w:ascii="Arial" w:eastAsia="Calibri" w:hAnsi="Arial" w:cs="Arial"/>
        </w:rPr>
        <w:t xml:space="preserve">A Grievance Mechanism is a system which allows not only grievances, but also queries, suggestions, positive feedback, and concerns of project-affected parties related to all kinds of project related issues, including its environmental and social performance, to be submitted and responded to in a timely manner. </w:t>
      </w:r>
    </w:p>
    <w:p w14:paraId="49289C5E" w14:textId="77777777" w:rsidR="00E73C5B" w:rsidRPr="0059576E" w:rsidRDefault="00E73C5B" w:rsidP="001F5C8A">
      <w:pPr>
        <w:spacing w:after="0" w:line="276" w:lineRule="auto"/>
        <w:ind w:left="360"/>
        <w:rPr>
          <w:rStyle w:val="xrtl"/>
          <w:rFonts w:ascii="Arial" w:hAnsi="Arial" w:cs="Arial"/>
        </w:rPr>
      </w:pPr>
    </w:p>
    <w:p w14:paraId="52100FA0" w14:textId="77777777" w:rsidR="00E65236" w:rsidRPr="0059576E" w:rsidRDefault="00E65236" w:rsidP="001F5C8A">
      <w:pPr>
        <w:pStyle w:val="ListParagraph"/>
        <w:keepNext/>
        <w:numPr>
          <w:ilvl w:val="0"/>
          <w:numId w:val="19"/>
        </w:numPr>
        <w:tabs>
          <w:tab w:val="left" w:pos="720"/>
        </w:tabs>
        <w:jc w:val="left"/>
        <w:outlineLvl w:val="1"/>
        <w:rPr>
          <w:rFonts w:eastAsiaTheme="minorHAnsi"/>
          <w:bCs w:val="0"/>
          <w:caps/>
          <w:vanish/>
          <w:color w:val="000000" w:themeColor="text1"/>
          <w:kern w:val="0"/>
          <w:szCs w:val="22"/>
        </w:rPr>
      </w:pPr>
      <w:bookmarkStart w:id="1476" w:name="_Toc156582352"/>
      <w:bookmarkStart w:id="1477" w:name="_Toc156582353"/>
      <w:bookmarkStart w:id="1478" w:name="_Toc156582354"/>
      <w:bookmarkStart w:id="1479" w:name="_Toc156582355"/>
      <w:bookmarkStart w:id="1480" w:name="_Toc156582356"/>
      <w:bookmarkStart w:id="1481" w:name="_Toc156582357"/>
      <w:bookmarkStart w:id="1482" w:name="_Toc156582358"/>
      <w:bookmarkStart w:id="1483" w:name="_Toc149090625"/>
      <w:bookmarkStart w:id="1484" w:name="_Toc149091115"/>
      <w:bookmarkStart w:id="1485" w:name="_Toc149091602"/>
      <w:bookmarkStart w:id="1486" w:name="_Toc149092089"/>
      <w:bookmarkStart w:id="1487" w:name="_Toc149092582"/>
      <w:bookmarkStart w:id="1488" w:name="_Toc149093069"/>
      <w:bookmarkStart w:id="1489" w:name="_Toc151029692"/>
      <w:bookmarkStart w:id="1490" w:name="_Toc151055367"/>
      <w:bookmarkStart w:id="1491" w:name="_Toc151055768"/>
      <w:bookmarkStart w:id="1492" w:name="_Toc151113579"/>
      <w:bookmarkStart w:id="1493" w:name="_Toc151113725"/>
      <w:bookmarkStart w:id="1494" w:name="_Toc151113867"/>
      <w:bookmarkStart w:id="1495" w:name="_Toc151114007"/>
      <w:bookmarkStart w:id="1496" w:name="_Toc151127610"/>
      <w:bookmarkStart w:id="1497" w:name="_Toc151160698"/>
      <w:bookmarkStart w:id="1498" w:name="_Toc151160835"/>
      <w:bookmarkStart w:id="1499" w:name="_Toc151200905"/>
      <w:bookmarkStart w:id="1500" w:name="_Toc151201049"/>
      <w:bookmarkStart w:id="1501" w:name="_Toc151524727"/>
      <w:bookmarkStart w:id="1502" w:name="_Toc151525591"/>
      <w:bookmarkStart w:id="1503" w:name="_Toc156582359"/>
      <w:bookmarkStart w:id="1504" w:name="_Toc159071899"/>
      <w:bookmarkStart w:id="1505" w:name="_Toc159072244"/>
      <w:bookmarkStart w:id="1506" w:name="_Toc149093070"/>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14:paraId="432511A3" w14:textId="16B7313F" w:rsidR="00E73C5B" w:rsidRPr="0059576E" w:rsidRDefault="00E73C5B" w:rsidP="001F5C8A">
      <w:pPr>
        <w:pStyle w:val="Subheaading"/>
        <w:rPr>
          <w:rFonts w:ascii="Arial" w:hAnsi="Arial" w:cs="Arial"/>
        </w:rPr>
      </w:pPr>
      <w:bookmarkStart w:id="1507" w:name="_Toc159072245"/>
      <w:r w:rsidRPr="0059576E">
        <w:rPr>
          <w:rFonts w:ascii="Arial" w:hAnsi="Arial" w:cs="Arial"/>
        </w:rPr>
        <w:t>GRM Establishment</w:t>
      </w:r>
      <w:bookmarkEnd w:id="1506"/>
      <w:r w:rsidR="00656705" w:rsidRPr="0059576E">
        <w:rPr>
          <w:rFonts w:ascii="Arial" w:hAnsi="Arial" w:cs="Arial"/>
        </w:rPr>
        <w:t xml:space="preserve"> system</w:t>
      </w:r>
      <w:bookmarkEnd w:id="1507"/>
      <w:r w:rsidR="00656705" w:rsidRPr="0059576E">
        <w:rPr>
          <w:rFonts w:ascii="Arial" w:hAnsi="Arial" w:cs="Arial"/>
        </w:rPr>
        <w:t xml:space="preserve"> </w:t>
      </w:r>
    </w:p>
    <w:p w14:paraId="5B3D4D64" w14:textId="77777777" w:rsidR="008F0D12" w:rsidRPr="0059576E" w:rsidRDefault="008F0D12" w:rsidP="001F5C8A">
      <w:pPr>
        <w:spacing w:after="0" w:line="276" w:lineRule="auto"/>
        <w:rPr>
          <w:rFonts w:ascii="Arial" w:hAnsi="Arial" w:cs="Arial"/>
        </w:rPr>
      </w:pPr>
    </w:p>
    <w:p w14:paraId="7A981176" w14:textId="6D05F0F1" w:rsidR="00656705" w:rsidRPr="0059576E" w:rsidRDefault="00656705" w:rsidP="00AE3A48">
      <w:pPr>
        <w:autoSpaceDE w:val="0"/>
        <w:autoSpaceDN w:val="0"/>
        <w:adjustRightInd w:val="0"/>
        <w:spacing w:after="0" w:line="276" w:lineRule="auto"/>
        <w:jc w:val="both"/>
        <w:rPr>
          <w:rFonts w:ascii="Arial" w:eastAsia="Calibri" w:hAnsi="Arial" w:cs="Arial"/>
        </w:rPr>
      </w:pPr>
      <w:r w:rsidRPr="0059576E">
        <w:rPr>
          <w:rFonts w:ascii="Arial" w:eastAsia="Calibri" w:hAnsi="Arial" w:cs="Arial"/>
        </w:rPr>
        <w:t>The existing Grievance Redress Mechanism (GRM) of the BIWRMDP serves as the foundation upon which we are building and improving for the BWSPIP. The BIWRMDP's GRM is comprehensive and functional, with a four-tiered structure that facilitates grievance submission through various channels, including online forms, written documents, SMS, WhatsApp, and postal services. Grievances are acknowledged and resolved within a clear 20-day timeframe, managed by a Grievance Redress Committee (GRC) at the PMU level, and escalated appeals are addressed by the Project Steering Committee. This well-established system ensures all complaints are recorded promptly, assessed for relevance, and resolved with due diligence, setting a robust precedent for the enhanced GRM system we aim to implement for BWSPIP.</w:t>
      </w:r>
    </w:p>
    <w:p w14:paraId="35A1F7C9" w14:textId="77777777" w:rsidR="00AE3A48" w:rsidRPr="0059576E" w:rsidRDefault="00AE3A48" w:rsidP="00AE3A48">
      <w:pPr>
        <w:autoSpaceDE w:val="0"/>
        <w:autoSpaceDN w:val="0"/>
        <w:adjustRightInd w:val="0"/>
        <w:spacing w:after="0" w:line="276" w:lineRule="auto"/>
        <w:jc w:val="both"/>
        <w:rPr>
          <w:rFonts w:ascii="Arial" w:eastAsia="Calibri" w:hAnsi="Arial" w:cs="Arial"/>
        </w:rPr>
      </w:pPr>
    </w:p>
    <w:p w14:paraId="36E2C6C1" w14:textId="1399FBD3" w:rsidR="00656705" w:rsidRPr="0059576E" w:rsidRDefault="00656705" w:rsidP="00AE3A48">
      <w:pPr>
        <w:autoSpaceDE w:val="0"/>
        <w:autoSpaceDN w:val="0"/>
        <w:adjustRightInd w:val="0"/>
        <w:spacing w:after="0" w:line="276" w:lineRule="auto"/>
        <w:jc w:val="both"/>
        <w:rPr>
          <w:rFonts w:ascii="Arial" w:eastAsia="Calibri" w:hAnsi="Arial" w:cs="Arial"/>
        </w:rPr>
      </w:pPr>
      <w:r w:rsidRPr="0059576E">
        <w:rPr>
          <w:rFonts w:ascii="Arial" w:eastAsia="Calibri" w:hAnsi="Arial" w:cs="Arial"/>
        </w:rPr>
        <w:t>Building upon the well-established and functional GRM of the BIWRMDP, the BWSPIP will enhance this existing system while introducing two separate GRMs for each PIU- one for the Irrigation Department (BID) and another for the Public Health Engineering Department (PHED). Each PIU will independently manage their complaints, maintaining clear and effective channels for grievance submission, and reporting to the World Bank. The GRM will follow the process provided below.</w:t>
      </w:r>
    </w:p>
    <w:p w14:paraId="2A1B4A52" w14:textId="77777777" w:rsidR="00656705" w:rsidRPr="0059576E" w:rsidRDefault="00656705" w:rsidP="00656705">
      <w:pPr>
        <w:pStyle w:val="ListParagraph"/>
        <w:widowControl w:val="0"/>
        <w:numPr>
          <w:ilvl w:val="0"/>
          <w:numId w:val="221"/>
        </w:numPr>
        <w:autoSpaceDE w:val="0"/>
        <w:autoSpaceDN w:val="0"/>
        <w:adjustRightInd w:val="0"/>
        <w:spacing w:before="120" w:after="120" w:line="264" w:lineRule="auto"/>
        <w:ind w:left="360" w:right="2"/>
        <w:contextualSpacing/>
        <w:outlineLvl w:val="9"/>
        <w:rPr>
          <w:bCs w:val="0"/>
          <w:color w:val="000000"/>
          <w:szCs w:val="22"/>
        </w:rPr>
      </w:pPr>
      <w:r w:rsidRPr="0059576E">
        <w:rPr>
          <w:bCs w:val="0"/>
          <w:szCs w:val="22"/>
        </w:rPr>
        <w:t>GRM for Component A- implemented by Balochistan ID</w:t>
      </w:r>
    </w:p>
    <w:tbl>
      <w:tblPr>
        <w:tblStyle w:val="TableGrid1181"/>
        <w:tblW w:w="0" w:type="auto"/>
        <w:tblLook w:val="01E0" w:firstRow="1" w:lastRow="1" w:firstColumn="1" w:lastColumn="1" w:noHBand="0" w:noVBand="0"/>
      </w:tblPr>
      <w:tblGrid>
        <w:gridCol w:w="1889"/>
        <w:gridCol w:w="3329"/>
        <w:gridCol w:w="1509"/>
        <w:gridCol w:w="2273"/>
      </w:tblGrid>
      <w:tr w:rsidR="00656705" w:rsidRPr="0059576E" w14:paraId="67F881EB" w14:textId="77777777" w:rsidTr="00656705">
        <w:trPr>
          <w:trHeight w:val="335"/>
          <w:tblHeader/>
        </w:trPr>
        <w:tc>
          <w:tcPr>
            <w:tcW w:w="1889" w:type="dxa"/>
            <w:tcBorders>
              <w:top w:val="single" w:sz="4" w:space="0" w:color="auto"/>
              <w:left w:val="single" w:sz="4" w:space="0" w:color="auto"/>
              <w:bottom w:val="single" w:sz="4" w:space="0" w:color="auto"/>
              <w:right w:val="single" w:sz="4" w:space="0" w:color="auto"/>
            </w:tcBorders>
            <w:hideMark/>
          </w:tcPr>
          <w:p w14:paraId="73FF05A0" w14:textId="77777777" w:rsidR="00656705" w:rsidRPr="0059576E" w:rsidRDefault="00656705" w:rsidP="00C25A57">
            <w:pPr>
              <w:keepLines/>
              <w:spacing w:before="40" w:after="40" w:line="240" w:lineRule="atLeast"/>
              <w:ind w:right="-1"/>
              <w:jc w:val="both"/>
              <w:rPr>
                <w:rFonts w:ascii="Arial" w:hAnsi="Arial" w:cs="Arial"/>
                <w:b/>
                <w:color w:val="000000" w:themeColor="text1"/>
                <w:sz w:val="18"/>
                <w:szCs w:val="18"/>
              </w:rPr>
            </w:pPr>
            <w:r w:rsidRPr="0059576E">
              <w:rPr>
                <w:rFonts w:ascii="Arial" w:hAnsi="Arial" w:cs="Arial"/>
                <w:b/>
                <w:color w:val="000000" w:themeColor="text1"/>
                <w:sz w:val="18"/>
                <w:szCs w:val="18"/>
              </w:rPr>
              <w:t>Step</w:t>
            </w:r>
          </w:p>
        </w:tc>
        <w:tc>
          <w:tcPr>
            <w:tcW w:w="3329" w:type="dxa"/>
            <w:tcBorders>
              <w:top w:val="single" w:sz="4" w:space="0" w:color="auto"/>
              <w:left w:val="single" w:sz="4" w:space="0" w:color="auto"/>
              <w:bottom w:val="single" w:sz="4" w:space="0" w:color="auto"/>
              <w:right w:val="single" w:sz="4" w:space="0" w:color="auto"/>
            </w:tcBorders>
            <w:hideMark/>
          </w:tcPr>
          <w:p w14:paraId="1987C32A" w14:textId="77777777" w:rsidR="00656705" w:rsidRPr="0059576E" w:rsidRDefault="00656705" w:rsidP="00C25A57">
            <w:pPr>
              <w:keepLines/>
              <w:spacing w:before="40" w:after="40" w:line="240" w:lineRule="atLeast"/>
              <w:ind w:right="-1"/>
              <w:jc w:val="both"/>
              <w:rPr>
                <w:rFonts w:ascii="Arial" w:hAnsi="Arial" w:cs="Arial"/>
                <w:b/>
                <w:color w:val="000000" w:themeColor="text1"/>
                <w:sz w:val="18"/>
                <w:szCs w:val="18"/>
              </w:rPr>
            </w:pPr>
            <w:r w:rsidRPr="0059576E">
              <w:rPr>
                <w:rFonts w:ascii="Arial" w:hAnsi="Arial" w:cs="Arial"/>
                <w:b/>
                <w:color w:val="000000" w:themeColor="text1"/>
                <w:sz w:val="18"/>
                <w:szCs w:val="18"/>
              </w:rPr>
              <w:t xml:space="preserve">Description of process </w:t>
            </w:r>
          </w:p>
        </w:tc>
        <w:tc>
          <w:tcPr>
            <w:tcW w:w="1509" w:type="dxa"/>
            <w:tcBorders>
              <w:top w:val="single" w:sz="4" w:space="0" w:color="auto"/>
              <w:left w:val="single" w:sz="4" w:space="0" w:color="auto"/>
              <w:bottom w:val="single" w:sz="4" w:space="0" w:color="auto"/>
              <w:right w:val="single" w:sz="4" w:space="0" w:color="auto"/>
            </w:tcBorders>
            <w:hideMark/>
          </w:tcPr>
          <w:p w14:paraId="0856D570" w14:textId="77777777" w:rsidR="00656705" w:rsidRPr="0059576E" w:rsidRDefault="00656705" w:rsidP="00C25A57">
            <w:pPr>
              <w:keepLines/>
              <w:spacing w:before="40" w:after="40" w:line="240" w:lineRule="atLeast"/>
              <w:ind w:right="-1"/>
              <w:jc w:val="both"/>
              <w:rPr>
                <w:rFonts w:ascii="Arial" w:hAnsi="Arial" w:cs="Arial"/>
                <w:b/>
                <w:color w:val="000000" w:themeColor="text1"/>
                <w:sz w:val="18"/>
                <w:szCs w:val="18"/>
              </w:rPr>
            </w:pPr>
            <w:r w:rsidRPr="0059576E">
              <w:rPr>
                <w:rFonts w:ascii="Arial" w:hAnsi="Arial" w:cs="Arial"/>
                <w:b/>
                <w:color w:val="000000" w:themeColor="text1"/>
                <w:sz w:val="18"/>
                <w:szCs w:val="18"/>
              </w:rPr>
              <w:t>Timeframe</w:t>
            </w:r>
          </w:p>
        </w:tc>
        <w:tc>
          <w:tcPr>
            <w:tcW w:w="2273" w:type="dxa"/>
            <w:tcBorders>
              <w:top w:val="single" w:sz="4" w:space="0" w:color="auto"/>
              <w:left w:val="single" w:sz="4" w:space="0" w:color="auto"/>
              <w:bottom w:val="single" w:sz="4" w:space="0" w:color="auto"/>
              <w:right w:val="single" w:sz="4" w:space="0" w:color="auto"/>
            </w:tcBorders>
            <w:hideMark/>
          </w:tcPr>
          <w:p w14:paraId="0646DF7D" w14:textId="77777777" w:rsidR="00656705" w:rsidRPr="0059576E" w:rsidRDefault="00656705" w:rsidP="00C25A57">
            <w:pPr>
              <w:keepLines/>
              <w:spacing w:before="40" w:after="40" w:line="240" w:lineRule="atLeast"/>
              <w:ind w:right="-1"/>
              <w:jc w:val="both"/>
              <w:rPr>
                <w:rFonts w:ascii="Arial" w:hAnsi="Arial" w:cs="Arial"/>
                <w:b/>
                <w:color w:val="000000" w:themeColor="text1"/>
                <w:sz w:val="18"/>
                <w:szCs w:val="18"/>
              </w:rPr>
            </w:pPr>
            <w:r w:rsidRPr="0059576E">
              <w:rPr>
                <w:rFonts w:ascii="Arial" w:hAnsi="Arial" w:cs="Arial"/>
                <w:b/>
                <w:color w:val="000000" w:themeColor="text1"/>
                <w:sz w:val="18"/>
                <w:szCs w:val="18"/>
              </w:rPr>
              <w:t>Responsibility</w:t>
            </w:r>
          </w:p>
        </w:tc>
      </w:tr>
      <w:tr w:rsidR="00656705" w:rsidRPr="0059576E" w14:paraId="4DC38797"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439D0776"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GM implementation structure</w:t>
            </w:r>
          </w:p>
        </w:tc>
        <w:tc>
          <w:tcPr>
            <w:tcW w:w="3329" w:type="dxa"/>
            <w:tcBorders>
              <w:top w:val="single" w:sz="4" w:space="0" w:color="auto"/>
              <w:left w:val="single" w:sz="4" w:space="0" w:color="auto"/>
              <w:bottom w:val="single" w:sz="4" w:space="0" w:color="auto"/>
              <w:right w:val="single" w:sz="4" w:space="0" w:color="auto"/>
            </w:tcBorders>
          </w:tcPr>
          <w:p w14:paraId="7A3413B4"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 xml:space="preserve">The structure will be integrated at provincial and local levels with clear reporting lines to the PIU. </w:t>
            </w:r>
            <w:r w:rsidRPr="0059576E">
              <w:rPr>
                <w:rFonts w:ascii="Arial" w:hAnsi="Arial" w:cs="Arial"/>
                <w:color w:val="000000" w:themeColor="text1"/>
                <w:sz w:val="18"/>
                <w:szCs w:val="18"/>
              </w:rPr>
              <w:br/>
            </w:r>
            <w:r w:rsidRPr="0059576E">
              <w:rPr>
                <w:rFonts w:ascii="Arial" w:hAnsi="Arial" w:cs="Arial"/>
                <w:color w:val="000000" w:themeColor="text1"/>
                <w:sz w:val="18"/>
                <w:szCs w:val="18"/>
              </w:rPr>
              <w:br/>
              <w:t xml:space="preserve">For Component A, the GRM will be implemented by the Balochistan ID. A Grievance Redress Committee will be formed at the PIU level, including the Project Director, Environmental Compliance Expert, Gender Specialist, Member from District PHE Office, Member from District Forest Office, Member from District Office OFWM, Social Safeguard Specialist, Member Engineer from PISAC and co-opted members from relevant government departments as required. The Social Safeguard Specialist at the PIU will be responsible for the overall operation of the GRM and will be the Grievance Redressal Officer (GRO) of the project. </w:t>
            </w:r>
          </w:p>
          <w:p w14:paraId="3AE4D86D" w14:textId="77777777" w:rsidR="00656705" w:rsidRPr="0059576E" w:rsidRDefault="00656705" w:rsidP="00C25A57">
            <w:pPr>
              <w:keepLines/>
              <w:spacing w:before="40" w:after="40" w:line="240" w:lineRule="atLeast"/>
              <w:ind w:left="10" w:right="-1" w:hanging="10"/>
              <w:jc w:val="both"/>
              <w:rPr>
                <w:rFonts w:ascii="Arial" w:hAnsi="Arial" w:cs="Arial"/>
                <w:color w:val="000000" w:themeColor="text1"/>
                <w:sz w:val="18"/>
                <w:szCs w:val="18"/>
              </w:rPr>
            </w:pPr>
            <w:r w:rsidRPr="0059576E">
              <w:rPr>
                <w:rFonts w:ascii="Arial" w:hAnsi="Arial" w:cs="Arial"/>
                <w:sz w:val="18"/>
                <w:szCs w:val="18"/>
              </w:rPr>
              <w:br/>
            </w:r>
            <w:r w:rsidRPr="0059576E">
              <w:rPr>
                <w:rFonts w:ascii="Arial" w:hAnsi="Arial" w:cs="Arial"/>
                <w:color w:val="000000" w:themeColor="text1"/>
                <w:sz w:val="18"/>
                <w:szCs w:val="18"/>
              </w:rPr>
              <w:t>At the district level, Grievance Focal Persons will be appointed in each district.</w:t>
            </w:r>
          </w:p>
          <w:p w14:paraId="784FA722" w14:textId="77777777" w:rsidR="00656705" w:rsidRPr="0059576E" w:rsidRDefault="00656705" w:rsidP="00C25A57">
            <w:pPr>
              <w:keepLines/>
              <w:spacing w:before="40" w:after="40"/>
              <w:ind w:right="-1"/>
              <w:jc w:val="both"/>
              <w:rPr>
                <w:rFonts w:ascii="Arial" w:hAnsi="Arial" w:cs="Arial"/>
                <w:color w:val="000000" w:themeColor="text1"/>
                <w:sz w:val="18"/>
                <w:szCs w:val="18"/>
              </w:rPr>
            </w:pPr>
          </w:p>
          <w:p w14:paraId="22CBC5E1" w14:textId="77777777" w:rsidR="00656705" w:rsidRPr="0059576E" w:rsidRDefault="00656705" w:rsidP="00C25A57">
            <w:pPr>
              <w:keepLines/>
              <w:spacing w:before="40" w:after="40"/>
              <w:ind w:right="-1"/>
              <w:jc w:val="both"/>
              <w:rPr>
                <w:rFonts w:ascii="Arial" w:hAnsi="Arial" w:cs="Arial"/>
                <w:color w:val="000000" w:themeColor="text1"/>
                <w:sz w:val="18"/>
                <w:szCs w:val="18"/>
              </w:rPr>
            </w:pPr>
            <w:r w:rsidRPr="0059576E">
              <w:rPr>
                <w:rFonts w:ascii="Arial" w:hAnsi="Arial" w:cs="Arial"/>
                <w:color w:val="000000" w:themeColor="text1"/>
                <w:sz w:val="18"/>
                <w:szCs w:val="18"/>
              </w:rPr>
              <w:t xml:space="preserve">Grievances may be recorded through the available GRM channels, the local level GFPs, or directly with the Social Specialist at the PIU. </w:t>
            </w:r>
          </w:p>
        </w:tc>
        <w:tc>
          <w:tcPr>
            <w:tcW w:w="1509" w:type="dxa"/>
            <w:tcBorders>
              <w:top w:val="single" w:sz="4" w:space="0" w:color="auto"/>
              <w:left w:val="single" w:sz="4" w:space="0" w:color="auto"/>
              <w:bottom w:val="single" w:sz="4" w:space="0" w:color="auto"/>
              <w:right w:val="single" w:sz="4" w:space="0" w:color="auto"/>
            </w:tcBorders>
            <w:hideMark/>
          </w:tcPr>
          <w:p w14:paraId="7E730C65"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Continuous</w:t>
            </w:r>
          </w:p>
        </w:tc>
        <w:tc>
          <w:tcPr>
            <w:tcW w:w="2273" w:type="dxa"/>
            <w:tcBorders>
              <w:top w:val="single" w:sz="4" w:space="0" w:color="auto"/>
              <w:left w:val="single" w:sz="4" w:space="0" w:color="auto"/>
              <w:bottom w:val="single" w:sz="4" w:space="0" w:color="auto"/>
              <w:right w:val="single" w:sz="4" w:space="0" w:color="auto"/>
            </w:tcBorders>
            <w:hideMark/>
          </w:tcPr>
          <w:p w14:paraId="1EAF7FB8"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PIU Balochistan ID</w:t>
            </w:r>
          </w:p>
        </w:tc>
      </w:tr>
      <w:tr w:rsidR="00656705" w:rsidRPr="0059576E" w14:paraId="0C53AB0F"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61358C36"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Grievance uptake</w:t>
            </w:r>
          </w:p>
        </w:tc>
        <w:tc>
          <w:tcPr>
            <w:tcW w:w="3329" w:type="dxa"/>
            <w:tcBorders>
              <w:top w:val="single" w:sz="4" w:space="0" w:color="auto"/>
              <w:left w:val="single" w:sz="4" w:space="0" w:color="auto"/>
              <w:bottom w:val="single" w:sz="4" w:space="0" w:color="auto"/>
              <w:right w:val="single" w:sz="4" w:space="0" w:color="auto"/>
            </w:tcBorders>
          </w:tcPr>
          <w:p w14:paraId="5E50E415"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Grievances can be submitted via the following channels: </w:t>
            </w:r>
          </w:p>
          <w:p w14:paraId="604AEC1E"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Toll-free telephone hotline: [include number] operated by [insert]</w:t>
            </w:r>
          </w:p>
          <w:p w14:paraId="355129B8"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Short Message Service (SMS) to [include number]</w:t>
            </w:r>
          </w:p>
          <w:p w14:paraId="05BA4420"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E-mail to [insert]</w:t>
            </w:r>
          </w:p>
          <w:p w14:paraId="55D42FA7"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 xml:space="preserve">In-person through the GFPs, or PIU-GRC. </w:t>
            </w:r>
          </w:p>
          <w:p w14:paraId="48350411"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Grievance or suggestion boxes located at all project locations</w:t>
            </w:r>
          </w:p>
          <w:p w14:paraId="34E9D752"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Online form on the BID and/or project website</w:t>
            </w:r>
          </w:p>
          <w:p w14:paraId="09F621C9"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Postal services</w:t>
            </w:r>
          </w:p>
          <w:p w14:paraId="427AC9F3"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 xml:space="preserve">WhatsApp number: </w:t>
            </w:r>
          </w:p>
          <w:p w14:paraId="7BA25660" w14:textId="77777777" w:rsidR="00656705" w:rsidRPr="0059576E" w:rsidRDefault="00656705" w:rsidP="00C25A57">
            <w:pPr>
              <w:jc w:val="both"/>
              <w:rPr>
                <w:rFonts w:ascii="Arial" w:hAnsi="Arial" w:cs="Arial"/>
                <w:sz w:val="18"/>
                <w:szCs w:val="18"/>
              </w:rPr>
            </w:pPr>
          </w:p>
          <w:p w14:paraId="1DD89EAF" w14:textId="77777777" w:rsidR="00656705" w:rsidRPr="0059576E" w:rsidRDefault="00656705" w:rsidP="00C25A57">
            <w:pPr>
              <w:jc w:val="both"/>
              <w:rPr>
                <w:rFonts w:ascii="Arial" w:hAnsi="Arial" w:cs="Arial"/>
                <w:sz w:val="18"/>
                <w:szCs w:val="18"/>
              </w:rPr>
            </w:pPr>
            <w:r w:rsidRPr="0059576E">
              <w:rPr>
                <w:rFonts w:ascii="Arial" w:eastAsiaTheme="minorHAnsi" w:hAnsi="Arial" w:cs="Arial"/>
                <w:sz w:val="18"/>
                <w:szCs w:val="18"/>
              </w:rPr>
              <w:t>Complaints can be submitted in person to the Grievance Focal Persons or via dedicated phone lines, email addresses and suggestion boxes provided at local community centres.</w:t>
            </w:r>
          </w:p>
        </w:tc>
        <w:tc>
          <w:tcPr>
            <w:tcW w:w="1509" w:type="dxa"/>
            <w:tcBorders>
              <w:top w:val="single" w:sz="4" w:space="0" w:color="auto"/>
              <w:left w:val="single" w:sz="4" w:space="0" w:color="auto"/>
              <w:bottom w:val="single" w:sz="4" w:space="0" w:color="auto"/>
              <w:right w:val="single" w:sz="4" w:space="0" w:color="auto"/>
            </w:tcBorders>
            <w:hideMark/>
          </w:tcPr>
          <w:p w14:paraId="1A4C5227"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Upon submission</w:t>
            </w:r>
          </w:p>
        </w:tc>
        <w:tc>
          <w:tcPr>
            <w:tcW w:w="2273" w:type="dxa"/>
            <w:tcBorders>
              <w:top w:val="single" w:sz="4" w:space="0" w:color="auto"/>
              <w:left w:val="single" w:sz="4" w:space="0" w:color="auto"/>
              <w:bottom w:val="single" w:sz="4" w:space="0" w:color="auto"/>
              <w:right w:val="single" w:sz="4" w:space="0" w:color="auto"/>
            </w:tcBorders>
          </w:tcPr>
          <w:p w14:paraId="7CF86CF1"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PIU GRC</w:t>
            </w:r>
          </w:p>
          <w:p w14:paraId="61786464" w14:textId="77777777" w:rsidR="00656705" w:rsidRPr="0059576E" w:rsidRDefault="00656705" w:rsidP="00C25A57">
            <w:pPr>
              <w:keepLines/>
              <w:spacing w:before="40" w:after="40" w:line="240" w:lineRule="atLeast"/>
              <w:ind w:right="-1"/>
              <w:jc w:val="both"/>
              <w:rPr>
                <w:rFonts w:ascii="Arial" w:hAnsi="Arial" w:cs="Arial"/>
                <w:sz w:val="18"/>
                <w:szCs w:val="18"/>
              </w:rPr>
            </w:pPr>
          </w:p>
          <w:p w14:paraId="62B0407E" w14:textId="77777777" w:rsidR="00656705" w:rsidRPr="0059576E" w:rsidRDefault="00656705" w:rsidP="00C25A57">
            <w:pPr>
              <w:keepLines/>
              <w:spacing w:before="40" w:after="40" w:line="240" w:lineRule="atLeast"/>
              <w:ind w:right="-1"/>
              <w:jc w:val="both"/>
              <w:rPr>
                <w:rFonts w:ascii="Arial" w:hAnsi="Arial" w:cs="Arial"/>
                <w:sz w:val="18"/>
                <w:szCs w:val="18"/>
              </w:rPr>
            </w:pPr>
          </w:p>
          <w:p w14:paraId="1EA71EC2"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Grievance Focal Persons</w:t>
            </w:r>
          </w:p>
        </w:tc>
      </w:tr>
      <w:tr w:rsidR="00656705" w:rsidRPr="0059576E" w14:paraId="79CB3525"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00D602DE"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Sorting, processing</w:t>
            </w:r>
          </w:p>
        </w:tc>
        <w:tc>
          <w:tcPr>
            <w:tcW w:w="3329" w:type="dxa"/>
            <w:tcBorders>
              <w:top w:val="single" w:sz="4" w:space="0" w:color="auto"/>
              <w:left w:val="single" w:sz="4" w:space="0" w:color="auto"/>
              <w:bottom w:val="single" w:sz="4" w:space="0" w:color="auto"/>
              <w:right w:val="single" w:sz="4" w:space="0" w:color="auto"/>
            </w:tcBorders>
          </w:tcPr>
          <w:p w14:paraId="2D38BCC4" w14:textId="77777777" w:rsidR="00656705" w:rsidRPr="0059576E" w:rsidRDefault="00656705" w:rsidP="00C25A57">
            <w:pPr>
              <w:keepLines/>
              <w:spacing w:before="40" w:after="40"/>
              <w:ind w:right="-1"/>
              <w:jc w:val="both"/>
              <w:rPr>
                <w:rFonts w:ascii="Arial" w:hAnsi="Arial" w:cs="Arial"/>
                <w:sz w:val="18"/>
                <w:szCs w:val="18"/>
              </w:rPr>
            </w:pPr>
            <w:r w:rsidRPr="0059576E">
              <w:rPr>
                <w:rFonts w:ascii="Arial" w:hAnsi="Arial" w:cs="Arial"/>
                <w:sz w:val="18"/>
                <w:szCs w:val="18"/>
              </w:rPr>
              <w:t xml:space="preserve">The PIU GRC will be responsible to receive, log and investigate grievances. However, if the GRC is unable to resolve the grievances, the grievances will be referred to the Project Steering Committee (PSC). </w:t>
            </w:r>
            <w:r w:rsidRPr="0059576E">
              <w:rPr>
                <w:rFonts w:ascii="Arial" w:hAnsi="Arial" w:cs="Arial"/>
                <w:sz w:val="18"/>
                <w:szCs w:val="18"/>
              </w:rPr>
              <w:br/>
            </w:r>
          </w:p>
          <w:p w14:paraId="74AE74EE" w14:textId="77777777" w:rsidR="00656705" w:rsidRPr="0059576E" w:rsidRDefault="00656705" w:rsidP="00C25A57">
            <w:pPr>
              <w:keepLines/>
              <w:spacing w:before="40" w:after="40"/>
              <w:ind w:right="-1"/>
              <w:jc w:val="both"/>
              <w:rPr>
                <w:rFonts w:ascii="Arial" w:hAnsi="Arial" w:cs="Arial"/>
                <w:sz w:val="18"/>
                <w:szCs w:val="18"/>
              </w:rPr>
            </w:pPr>
            <w:r w:rsidRPr="0059576E">
              <w:rPr>
                <w:rFonts w:ascii="Arial" w:hAnsi="Arial" w:cs="Arial"/>
                <w:sz w:val="18"/>
                <w:szCs w:val="18"/>
              </w:rPr>
              <w:t xml:space="preserve">Any complaint received is logged in an online complaint registration system at the PIU level. The system will pick up relevant complaints from the website and social media, as well as complaints registered on it directly. Grievances are then categorized into the following complaint types: Low; Medium; and High priority. </w:t>
            </w:r>
          </w:p>
          <w:p w14:paraId="63C8CFF9" w14:textId="77777777" w:rsidR="00656705" w:rsidRPr="0059576E" w:rsidRDefault="00656705" w:rsidP="00C25A57">
            <w:pPr>
              <w:keepLines/>
              <w:spacing w:before="40" w:after="40" w:line="240" w:lineRule="atLeast"/>
              <w:ind w:right="-1"/>
              <w:jc w:val="both"/>
              <w:rPr>
                <w:rFonts w:ascii="Arial" w:hAnsi="Arial" w:cs="Arial"/>
                <w:sz w:val="18"/>
                <w:szCs w:val="18"/>
              </w:rPr>
            </w:pPr>
          </w:p>
          <w:p w14:paraId="29DF6F48"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Low priority: these typically involve minor issues that do not significantly impact the overall project or the complainants’ well-being. Examples could include minor administrative errors, delays in non-critical services, or small-scale individual grievances that can be resolved locally, with the GFP, without extensive intervention. </w:t>
            </w:r>
          </w:p>
          <w:p w14:paraId="7BBCDF3D" w14:textId="77777777" w:rsidR="00656705" w:rsidRPr="0059576E" w:rsidRDefault="00656705" w:rsidP="00C25A57">
            <w:pPr>
              <w:keepLines/>
              <w:spacing w:before="40" w:after="40" w:line="240" w:lineRule="atLeast"/>
              <w:ind w:right="-1"/>
              <w:jc w:val="both"/>
              <w:rPr>
                <w:rFonts w:ascii="Arial" w:hAnsi="Arial" w:cs="Arial"/>
                <w:sz w:val="18"/>
                <w:szCs w:val="18"/>
              </w:rPr>
            </w:pPr>
          </w:p>
          <w:p w14:paraId="17CD2F4F"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Medium priority: these are more serious than low priority complaints but do not pose immediate or significant risks to the project’s success or stakeholders’ rights and interests. These might include disputes over employment terms, moderate environmental impacts, or concerns about project implementation aspects that affect a limited number of stakeholders.</w:t>
            </w:r>
          </w:p>
          <w:p w14:paraId="359C9ED3" w14:textId="77777777" w:rsidR="00656705" w:rsidRPr="0059576E" w:rsidRDefault="00656705" w:rsidP="00C25A57">
            <w:pPr>
              <w:keepLines/>
              <w:spacing w:before="40" w:after="40" w:line="240" w:lineRule="atLeast"/>
              <w:ind w:right="-1"/>
              <w:jc w:val="both"/>
              <w:rPr>
                <w:rFonts w:ascii="Arial" w:hAnsi="Arial" w:cs="Arial"/>
                <w:sz w:val="18"/>
                <w:szCs w:val="18"/>
              </w:rPr>
            </w:pPr>
          </w:p>
          <w:p w14:paraId="5485D62C"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High priority: these are critical issues that require urgent attention and could significantly impact the project’s success and the well-being of stakeholders. Examples could include violation of the law of the land, corruption, GBV, SEAH (sexual exploitation, abuse and harassment), community rights, significant health and safety concerns, allegations of serious environmental harm; complaints regarding minorities, differently abled persons, transgender etc. </w:t>
            </w:r>
          </w:p>
        </w:tc>
        <w:tc>
          <w:tcPr>
            <w:tcW w:w="1509" w:type="dxa"/>
            <w:tcBorders>
              <w:top w:val="single" w:sz="4" w:space="0" w:color="auto"/>
              <w:left w:val="single" w:sz="4" w:space="0" w:color="auto"/>
              <w:bottom w:val="single" w:sz="4" w:space="0" w:color="auto"/>
              <w:right w:val="single" w:sz="4" w:space="0" w:color="auto"/>
            </w:tcBorders>
          </w:tcPr>
          <w:p w14:paraId="2D7647CD"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Upon receipt of complaint</w:t>
            </w:r>
          </w:p>
          <w:p w14:paraId="2DAD59F1" w14:textId="77777777" w:rsidR="00656705" w:rsidRPr="0059576E" w:rsidRDefault="00656705" w:rsidP="00C25A57">
            <w:pPr>
              <w:jc w:val="both"/>
              <w:rPr>
                <w:rFonts w:ascii="Arial" w:hAnsi="Arial" w:cs="Arial"/>
                <w:sz w:val="18"/>
                <w:szCs w:val="18"/>
              </w:rPr>
            </w:pPr>
          </w:p>
          <w:p w14:paraId="6E603D8D" w14:textId="77777777" w:rsidR="00656705" w:rsidRPr="0059576E" w:rsidRDefault="00656705" w:rsidP="00C25A57">
            <w:pPr>
              <w:jc w:val="both"/>
              <w:rPr>
                <w:rFonts w:ascii="Arial" w:hAnsi="Arial" w:cs="Arial"/>
                <w:sz w:val="18"/>
                <w:szCs w:val="18"/>
              </w:rPr>
            </w:pPr>
          </w:p>
        </w:tc>
        <w:tc>
          <w:tcPr>
            <w:tcW w:w="2273" w:type="dxa"/>
            <w:tcBorders>
              <w:top w:val="single" w:sz="4" w:space="0" w:color="auto"/>
              <w:left w:val="single" w:sz="4" w:space="0" w:color="auto"/>
              <w:bottom w:val="single" w:sz="4" w:space="0" w:color="auto"/>
              <w:right w:val="single" w:sz="4" w:space="0" w:color="auto"/>
            </w:tcBorders>
          </w:tcPr>
          <w:p w14:paraId="7D26439A"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PIU GRO</w:t>
            </w:r>
          </w:p>
          <w:p w14:paraId="3FFC750A" w14:textId="77777777" w:rsidR="00656705" w:rsidRPr="0059576E" w:rsidRDefault="00656705" w:rsidP="00C25A57">
            <w:pPr>
              <w:keepLines/>
              <w:spacing w:before="40" w:after="40" w:line="240" w:lineRule="atLeast"/>
              <w:ind w:right="-1"/>
              <w:jc w:val="both"/>
              <w:rPr>
                <w:rFonts w:ascii="Arial" w:hAnsi="Arial" w:cs="Arial"/>
                <w:sz w:val="18"/>
                <w:szCs w:val="18"/>
              </w:rPr>
            </w:pPr>
          </w:p>
          <w:p w14:paraId="5322D17B" w14:textId="77777777" w:rsidR="00656705" w:rsidRPr="0059576E" w:rsidRDefault="00656705" w:rsidP="00C25A57">
            <w:pPr>
              <w:keepLines/>
              <w:spacing w:before="40" w:after="40" w:line="240" w:lineRule="atLeast"/>
              <w:ind w:right="-1"/>
              <w:jc w:val="both"/>
              <w:rPr>
                <w:rFonts w:ascii="Arial" w:hAnsi="Arial" w:cs="Arial"/>
                <w:sz w:val="18"/>
                <w:szCs w:val="18"/>
              </w:rPr>
            </w:pPr>
          </w:p>
        </w:tc>
      </w:tr>
      <w:tr w:rsidR="00656705" w:rsidRPr="0059576E" w14:paraId="5A2BEBBB"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03C2C801"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Acknowledgement and follow-up</w:t>
            </w:r>
          </w:p>
        </w:tc>
        <w:tc>
          <w:tcPr>
            <w:tcW w:w="3329" w:type="dxa"/>
            <w:tcBorders>
              <w:top w:val="single" w:sz="4" w:space="0" w:color="auto"/>
              <w:left w:val="single" w:sz="4" w:space="0" w:color="auto"/>
              <w:bottom w:val="single" w:sz="4" w:space="0" w:color="auto"/>
              <w:right w:val="single" w:sz="4" w:space="0" w:color="auto"/>
            </w:tcBorders>
            <w:hideMark/>
          </w:tcPr>
          <w:p w14:paraId="627F6FB4"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Receipt of the grievance is acknowledged to the complainant by the Social Safeguard Specialist at the PIU via acknowledgement letter or email. Depending on accessibility, the Specialist may instruct the relevant GFP to convey acknowledgement </w:t>
            </w:r>
          </w:p>
        </w:tc>
        <w:tc>
          <w:tcPr>
            <w:tcW w:w="1509" w:type="dxa"/>
            <w:tcBorders>
              <w:top w:val="single" w:sz="4" w:space="0" w:color="auto"/>
              <w:left w:val="single" w:sz="4" w:space="0" w:color="auto"/>
              <w:bottom w:val="single" w:sz="4" w:space="0" w:color="auto"/>
              <w:right w:val="single" w:sz="4" w:space="0" w:color="auto"/>
            </w:tcBorders>
            <w:hideMark/>
          </w:tcPr>
          <w:p w14:paraId="4DED4613"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Within 5 days of receipt</w:t>
            </w:r>
          </w:p>
        </w:tc>
        <w:tc>
          <w:tcPr>
            <w:tcW w:w="2273" w:type="dxa"/>
            <w:tcBorders>
              <w:top w:val="single" w:sz="4" w:space="0" w:color="auto"/>
              <w:left w:val="single" w:sz="4" w:space="0" w:color="auto"/>
              <w:bottom w:val="single" w:sz="4" w:space="0" w:color="auto"/>
              <w:right w:val="single" w:sz="4" w:space="0" w:color="auto"/>
            </w:tcBorders>
            <w:hideMark/>
          </w:tcPr>
          <w:p w14:paraId="22A62025" w14:textId="77777777" w:rsidR="00656705" w:rsidRPr="0059576E" w:rsidRDefault="00656705" w:rsidP="00C25A57">
            <w:pPr>
              <w:keepLines/>
              <w:spacing w:before="40" w:after="40"/>
              <w:ind w:right="-1"/>
              <w:jc w:val="both"/>
              <w:rPr>
                <w:rFonts w:ascii="Arial" w:hAnsi="Arial" w:cs="Arial"/>
                <w:sz w:val="18"/>
                <w:szCs w:val="18"/>
              </w:rPr>
            </w:pPr>
            <w:r w:rsidRPr="0059576E">
              <w:rPr>
                <w:rFonts w:ascii="Arial" w:hAnsi="Arial" w:cs="Arial"/>
                <w:sz w:val="18"/>
                <w:szCs w:val="18"/>
              </w:rPr>
              <w:t>Social Specialist at PIU</w:t>
            </w:r>
          </w:p>
        </w:tc>
      </w:tr>
      <w:tr w:rsidR="00656705" w:rsidRPr="0059576E" w14:paraId="050F3E47"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61FF38ED"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Verification, investigation, action</w:t>
            </w:r>
          </w:p>
        </w:tc>
        <w:tc>
          <w:tcPr>
            <w:tcW w:w="3329" w:type="dxa"/>
            <w:tcBorders>
              <w:top w:val="single" w:sz="4" w:space="0" w:color="auto"/>
              <w:left w:val="single" w:sz="4" w:space="0" w:color="auto"/>
              <w:bottom w:val="single" w:sz="4" w:space="0" w:color="auto"/>
              <w:right w:val="single" w:sz="4" w:space="0" w:color="auto"/>
            </w:tcBorders>
          </w:tcPr>
          <w:p w14:paraId="1737CDB1"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Low priority grievances may be investigated and resolved directly by the GFP, in consultation with the PIU GRC. If the grievance is unable to be resolved, its priority is upgraded to medium priority.</w:t>
            </w:r>
          </w:p>
          <w:p w14:paraId="52DAC0DD" w14:textId="77777777" w:rsidR="00656705" w:rsidRPr="0059576E" w:rsidRDefault="00656705" w:rsidP="00C25A57">
            <w:pPr>
              <w:keepLines/>
              <w:spacing w:before="40" w:after="40" w:line="240" w:lineRule="atLeast"/>
              <w:ind w:right="-1"/>
              <w:jc w:val="both"/>
              <w:rPr>
                <w:rFonts w:ascii="Arial" w:hAnsi="Arial" w:cs="Arial"/>
                <w:sz w:val="18"/>
                <w:szCs w:val="18"/>
              </w:rPr>
            </w:pPr>
          </w:p>
          <w:p w14:paraId="2D25B5A7"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Medium priority grievances are investigated and resolved by the PIU GRC. The GRC may enlist the relevant GFP to assist in verification and investigation. If the grievance remains unresolved, its priority is upgraded to high priority.</w:t>
            </w:r>
          </w:p>
          <w:p w14:paraId="1AB69991" w14:textId="77777777" w:rsidR="00656705" w:rsidRPr="0059576E" w:rsidRDefault="00656705" w:rsidP="00C25A57">
            <w:pPr>
              <w:keepLines/>
              <w:spacing w:before="40" w:after="40" w:line="240" w:lineRule="atLeast"/>
              <w:ind w:right="-1"/>
              <w:jc w:val="both"/>
              <w:rPr>
                <w:rFonts w:ascii="Arial" w:hAnsi="Arial" w:cs="Arial"/>
                <w:sz w:val="18"/>
                <w:szCs w:val="18"/>
              </w:rPr>
            </w:pPr>
          </w:p>
          <w:p w14:paraId="6A2E179B"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High priority grievances are investigated by a special committee if required, with resolutions proposed by the PIU-level GRC. The GRC may enlist GFPs to assist in verification and identification. </w:t>
            </w:r>
            <w:r w:rsidRPr="0059576E">
              <w:rPr>
                <w:rFonts w:ascii="Arial" w:hAnsi="Arial" w:cs="Arial"/>
                <w:sz w:val="18"/>
                <w:szCs w:val="18"/>
              </w:rPr>
              <w:br/>
            </w:r>
          </w:p>
          <w:p w14:paraId="054C7D8A"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For all levels of grievance, the proposed resolution is formulated by the overseeing entity (varying depending on the grievance priority), and the resolution is communicated to the complainant by the GRC/GFP where the complaint was first received.</w:t>
            </w:r>
          </w:p>
        </w:tc>
        <w:tc>
          <w:tcPr>
            <w:tcW w:w="1509" w:type="dxa"/>
            <w:tcBorders>
              <w:top w:val="single" w:sz="4" w:space="0" w:color="auto"/>
              <w:left w:val="single" w:sz="4" w:space="0" w:color="auto"/>
              <w:bottom w:val="single" w:sz="4" w:space="0" w:color="auto"/>
              <w:right w:val="single" w:sz="4" w:space="0" w:color="auto"/>
            </w:tcBorders>
            <w:hideMark/>
          </w:tcPr>
          <w:p w14:paraId="6278BDA5"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Within 10 working days for low and medium; and 15 working days for high priority</w:t>
            </w:r>
          </w:p>
        </w:tc>
        <w:tc>
          <w:tcPr>
            <w:tcW w:w="2273" w:type="dxa"/>
            <w:tcBorders>
              <w:top w:val="single" w:sz="4" w:space="0" w:color="auto"/>
              <w:left w:val="single" w:sz="4" w:space="0" w:color="auto"/>
              <w:bottom w:val="single" w:sz="4" w:space="0" w:color="auto"/>
              <w:right w:val="single" w:sz="4" w:space="0" w:color="auto"/>
            </w:tcBorders>
            <w:hideMark/>
          </w:tcPr>
          <w:p w14:paraId="4D104AB7"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Grievance Focal Persons, PIU GRC</w:t>
            </w:r>
          </w:p>
        </w:tc>
      </w:tr>
      <w:tr w:rsidR="00656705" w:rsidRPr="0059576E" w14:paraId="44C71482"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34D4DD92"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Monitoring and evaluation</w:t>
            </w:r>
          </w:p>
        </w:tc>
        <w:tc>
          <w:tcPr>
            <w:tcW w:w="3329" w:type="dxa"/>
            <w:tcBorders>
              <w:top w:val="single" w:sz="4" w:space="0" w:color="auto"/>
              <w:left w:val="single" w:sz="4" w:space="0" w:color="auto"/>
              <w:bottom w:val="single" w:sz="4" w:space="0" w:color="auto"/>
              <w:right w:val="single" w:sz="4" w:space="0" w:color="auto"/>
            </w:tcBorders>
            <w:hideMark/>
          </w:tcPr>
          <w:p w14:paraId="6544F138"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Data on complaints are collected in a dedicated grievance management system at the PIU GRC. Grievance data is reported to the World Bank on a quarterly basis</w:t>
            </w:r>
          </w:p>
        </w:tc>
        <w:tc>
          <w:tcPr>
            <w:tcW w:w="1509" w:type="dxa"/>
            <w:tcBorders>
              <w:top w:val="single" w:sz="4" w:space="0" w:color="auto"/>
              <w:left w:val="single" w:sz="4" w:space="0" w:color="auto"/>
              <w:bottom w:val="single" w:sz="4" w:space="0" w:color="auto"/>
              <w:right w:val="single" w:sz="4" w:space="0" w:color="auto"/>
            </w:tcBorders>
            <w:hideMark/>
          </w:tcPr>
          <w:p w14:paraId="20E6E09D"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 Quarterly reporting</w:t>
            </w:r>
          </w:p>
        </w:tc>
        <w:tc>
          <w:tcPr>
            <w:tcW w:w="2273" w:type="dxa"/>
            <w:tcBorders>
              <w:top w:val="single" w:sz="4" w:space="0" w:color="auto"/>
              <w:left w:val="single" w:sz="4" w:space="0" w:color="auto"/>
              <w:bottom w:val="single" w:sz="4" w:space="0" w:color="auto"/>
              <w:right w:val="single" w:sz="4" w:space="0" w:color="auto"/>
            </w:tcBorders>
            <w:hideMark/>
          </w:tcPr>
          <w:p w14:paraId="5443B6C2"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PIU GRO</w:t>
            </w:r>
          </w:p>
        </w:tc>
      </w:tr>
      <w:tr w:rsidR="00656705" w:rsidRPr="0059576E" w14:paraId="3F958945"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246A8583"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Provision of feedback</w:t>
            </w:r>
          </w:p>
        </w:tc>
        <w:tc>
          <w:tcPr>
            <w:tcW w:w="3329" w:type="dxa"/>
            <w:tcBorders>
              <w:top w:val="single" w:sz="4" w:space="0" w:color="auto"/>
              <w:left w:val="single" w:sz="4" w:space="0" w:color="auto"/>
              <w:bottom w:val="single" w:sz="4" w:space="0" w:color="auto"/>
              <w:right w:val="single" w:sz="4" w:space="0" w:color="auto"/>
            </w:tcBorders>
            <w:hideMark/>
          </w:tcPr>
          <w:p w14:paraId="2590B49B"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Feedback from complainants regarding their satisfaction with complaint resolution is collected through follow-up surveys or interviews after the resolution process. </w:t>
            </w:r>
          </w:p>
        </w:tc>
        <w:tc>
          <w:tcPr>
            <w:tcW w:w="1509" w:type="dxa"/>
            <w:tcBorders>
              <w:top w:val="single" w:sz="4" w:space="0" w:color="auto"/>
              <w:left w:val="single" w:sz="4" w:space="0" w:color="auto"/>
              <w:bottom w:val="single" w:sz="4" w:space="0" w:color="auto"/>
              <w:right w:val="single" w:sz="4" w:space="0" w:color="auto"/>
            </w:tcBorders>
            <w:hideMark/>
          </w:tcPr>
          <w:p w14:paraId="3B6D52C2"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Post-resolution</w:t>
            </w:r>
          </w:p>
        </w:tc>
        <w:tc>
          <w:tcPr>
            <w:tcW w:w="2273" w:type="dxa"/>
            <w:tcBorders>
              <w:top w:val="single" w:sz="4" w:space="0" w:color="auto"/>
              <w:left w:val="single" w:sz="4" w:space="0" w:color="auto"/>
              <w:bottom w:val="single" w:sz="4" w:space="0" w:color="auto"/>
              <w:right w:val="single" w:sz="4" w:space="0" w:color="auto"/>
            </w:tcBorders>
            <w:hideMark/>
          </w:tcPr>
          <w:p w14:paraId="6C0CBC02"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Grievance Focal Persons </w:t>
            </w:r>
          </w:p>
        </w:tc>
      </w:tr>
      <w:tr w:rsidR="00656705" w:rsidRPr="0059576E" w14:paraId="0210CE84"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66BFEF4F"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Training</w:t>
            </w:r>
          </w:p>
        </w:tc>
        <w:tc>
          <w:tcPr>
            <w:tcW w:w="3329" w:type="dxa"/>
            <w:tcBorders>
              <w:top w:val="single" w:sz="4" w:space="0" w:color="auto"/>
              <w:left w:val="single" w:sz="4" w:space="0" w:color="auto"/>
              <w:bottom w:val="single" w:sz="4" w:space="0" w:color="auto"/>
              <w:right w:val="single" w:sz="4" w:space="0" w:color="auto"/>
            </w:tcBorders>
          </w:tcPr>
          <w:p w14:paraId="6C4CA255"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Training needs for staff/consultants in the PIU, Contractors and Supervision Consultants are identified and addressed through regular capacity-building workshops and on-the-job training programs, focusing on grievance redress mechanisms, social engagement and environmental compliance. </w:t>
            </w:r>
          </w:p>
          <w:p w14:paraId="52FC81A7" w14:textId="77777777" w:rsidR="00656705" w:rsidRPr="0059576E" w:rsidRDefault="00656705" w:rsidP="00C25A57">
            <w:pPr>
              <w:keepLines/>
              <w:spacing w:before="40" w:after="40" w:line="240" w:lineRule="atLeast"/>
              <w:ind w:right="-1"/>
              <w:jc w:val="both"/>
              <w:rPr>
                <w:rFonts w:ascii="Arial" w:hAnsi="Arial" w:cs="Arial"/>
                <w:sz w:val="18"/>
                <w:szCs w:val="18"/>
              </w:rPr>
            </w:pPr>
          </w:p>
          <w:p w14:paraId="3C06B75D"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Ongoing training for all levels of the GRM structure on handling grievances effectively and sensitively. </w:t>
            </w:r>
          </w:p>
        </w:tc>
        <w:tc>
          <w:tcPr>
            <w:tcW w:w="1509" w:type="dxa"/>
            <w:tcBorders>
              <w:top w:val="single" w:sz="4" w:space="0" w:color="auto"/>
              <w:left w:val="single" w:sz="4" w:space="0" w:color="auto"/>
              <w:bottom w:val="single" w:sz="4" w:space="0" w:color="auto"/>
              <w:right w:val="single" w:sz="4" w:space="0" w:color="auto"/>
            </w:tcBorders>
            <w:hideMark/>
          </w:tcPr>
          <w:p w14:paraId="68B54080"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Annually or as needed</w:t>
            </w:r>
          </w:p>
        </w:tc>
        <w:tc>
          <w:tcPr>
            <w:tcW w:w="2273" w:type="dxa"/>
            <w:tcBorders>
              <w:top w:val="single" w:sz="4" w:space="0" w:color="auto"/>
              <w:left w:val="single" w:sz="4" w:space="0" w:color="auto"/>
              <w:bottom w:val="single" w:sz="4" w:space="0" w:color="auto"/>
              <w:right w:val="single" w:sz="4" w:space="0" w:color="auto"/>
            </w:tcBorders>
            <w:hideMark/>
          </w:tcPr>
          <w:p w14:paraId="0C7866EA"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PIU</w:t>
            </w:r>
          </w:p>
        </w:tc>
      </w:tr>
      <w:tr w:rsidR="00656705" w:rsidRPr="0059576E" w14:paraId="6F0F1B32"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59CF5792"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Appeals process</w:t>
            </w:r>
          </w:p>
        </w:tc>
        <w:tc>
          <w:tcPr>
            <w:tcW w:w="3329" w:type="dxa"/>
            <w:tcBorders>
              <w:top w:val="single" w:sz="4" w:space="0" w:color="auto"/>
              <w:left w:val="single" w:sz="4" w:space="0" w:color="auto"/>
              <w:bottom w:val="single" w:sz="4" w:space="0" w:color="auto"/>
              <w:right w:val="single" w:sz="4" w:space="0" w:color="auto"/>
            </w:tcBorders>
            <w:hideMark/>
          </w:tcPr>
          <w:p w14:paraId="025F7009"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The GRM will also include a system for appeals. If a complainant is unsatisfied with the resolution of the grievance, they will be able to lodge an appeal with the Project Steering Committee (PSC).</w:t>
            </w:r>
          </w:p>
        </w:tc>
        <w:tc>
          <w:tcPr>
            <w:tcW w:w="1509" w:type="dxa"/>
            <w:tcBorders>
              <w:top w:val="single" w:sz="4" w:space="0" w:color="auto"/>
              <w:left w:val="single" w:sz="4" w:space="0" w:color="auto"/>
              <w:bottom w:val="single" w:sz="4" w:space="0" w:color="auto"/>
              <w:right w:val="single" w:sz="4" w:space="0" w:color="auto"/>
            </w:tcBorders>
            <w:hideMark/>
          </w:tcPr>
          <w:p w14:paraId="2259B448"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Within 5 days of appeal</w:t>
            </w:r>
          </w:p>
        </w:tc>
        <w:tc>
          <w:tcPr>
            <w:tcW w:w="2273" w:type="dxa"/>
            <w:tcBorders>
              <w:top w:val="single" w:sz="4" w:space="0" w:color="auto"/>
              <w:left w:val="single" w:sz="4" w:space="0" w:color="auto"/>
              <w:bottom w:val="single" w:sz="4" w:space="0" w:color="auto"/>
              <w:right w:val="single" w:sz="4" w:space="0" w:color="auto"/>
            </w:tcBorders>
            <w:hideMark/>
          </w:tcPr>
          <w:p w14:paraId="6665EBAC"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PSC</w:t>
            </w:r>
          </w:p>
        </w:tc>
      </w:tr>
    </w:tbl>
    <w:p w14:paraId="13E04838" w14:textId="1E3F3F39" w:rsidR="00115460" w:rsidRDefault="00115460" w:rsidP="00C25A57">
      <w:pPr>
        <w:spacing w:before="120" w:after="120"/>
        <w:jc w:val="both"/>
        <w:rPr>
          <w:rFonts w:ascii="Arial" w:hAnsi="Arial" w:cs="Arial"/>
        </w:rPr>
      </w:pPr>
    </w:p>
    <w:p w14:paraId="7B692DFE" w14:textId="0D1663A3" w:rsidR="00115460" w:rsidRDefault="00115460" w:rsidP="00C25A57">
      <w:pPr>
        <w:spacing w:before="120" w:after="120"/>
        <w:jc w:val="both"/>
        <w:rPr>
          <w:rFonts w:ascii="Arial" w:hAnsi="Arial" w:cs="Arial"/>
        </w:rPr>
      </w:pPr>
    </w:p>
    <w:p w14:paraId="2EF90928" w14:textId="22E10C10" w:rsidR="00115460" w:rsidRDefault="00115460" w:rsidP="00C25A57">
      <w:pPr>
        <w:spacing w:before="120" w:after="120"/>
        <w:jc w:val="both"/>
        <w:rPr>
          <w:rFonts w:ascii="Arial" w:hAnsi="Arial" w:cs="Arial"/>
        </w:rPr>
      </w:pPr>
    </w:p>
    <w:p w14:paraId="2E98950F" w14:textId="2E9B32B9" w:rsidR="00115460" w:rsidRDefault="00115460" w:rsidP="00C25A57">
      <w:pPr>
        <w:spacing w:before="120" w:after="120"/>
        <w:jc w:val="both"/>
        <w:rPr>
          <w:rFonts w:ascii="Arial" w:hAnsi="Arial" w:cs="Arial"/>
        </w:rPr>
      </w:pPr>
    </w:p>
    <w:p w14:paraId="12F5A79F" w14:textId="752C2C04" w:rsidR="00115460" w:rsidRDefault="00115460" w:rsidP="00C25A57">
      <w:pPr>
        <w:spacing w:before="120" w:after="120"/>
        <w:jc w:val="both"/>
        <w:rPr>
          <w:rFonts w:ascii="Arial" w:hAnsi="Arial" w:cs="Arial"/>
        </w:rPr>
      </w:pPr>
    </w:p>
    <w:p w14:paraId="3AA18A91" w14:textId="624DB2EB" w:rsidR="00115460" w:rsidRDefault="00115460" w:rsidP="00C25A57">
      <w:pPr>
        <w:spacing w:before="120" w:after="120"/>
        <w:jc w:val="both"/>
        <w:rPr>
          <w:rFonts w:ascii="Arial" w:hAnsi="Arial" w:cs="Arial"/>
        </w:rPr>
      </w:pPr>
    </w:p>
    <w:p w14:paraId="59D5BDD5" w14:textId="77E073C2" w:rsidR="00115460" w:rsidRDefault="00115460" w:rsidP="00C25A57">
      <w:pPr>
        <w:spacing w:before="120" w:after="120"/>
        <w:jc w:val="both"/>
        <w:rPr>
          <w:rFonts w:ascii="Arial" w:hAnsi="Arial" w:cs="Arial"/>
        </w:rPr>
      </w:pPr>
    </w:p>
    <w:p w14:paraId="78C5E271" w14:textId="5A8D0AC0" w:rsidR="00115460" w:rsidRDefault="00115460" w:rsidP="00C25A57">
      <w:pPr>
        <w:spacing w:before="120" w:after="120"/>
        <w:jc w:val="both"/>
        <w:rPr>
          <w:rFonts w:ascii="Arial" w:hAnsi="Arial" w:cs="Arial"/>
        </w:rPr>
      </w:pPr>
    </w:p>
    <w:p w14:paraId="6FE251C5" w14:textId="5867F397" w:rsidR="00115460" w:rsidRDefault="00115460" w:rsidP="00C25A57">
      <w:pPr>
        <w:spacing w:before="120" w:after="120"/>
        <w:jc w:val="both"/>
        <w:rPr>
          <w:rFonts w:ascii="Arial" w:hAnsi="Arial" w:cs="Arial"/>
        </w:rPr>
      </w:pPr>
    </w:p>
    <w:p w14:paraId="26F8DFF8" w14:textId="34B4E717" w:rsidR="00115460" w:rsidRDefault="00115460" w:rsidP="00C25A57">
      <w:pPr>
        <w:spacing w:before="120" w:after="120"/>
        <w:jc w:val="both"/>
        <w:rPr>
          <w:rFonts w:ascii="Arial" w:hAnsi="Arial" w:cs="Arial"/>
        </w:rPr>
      </w:pPr>
    </w:p>
    <w:p w14:paraId="1B122776" w14:textId="77777777" w:rsidR="00115460" w:rsidRPr="0059576E" w:rsidRDefault="00115460" w:rsidP="00C25A57">
      <w:pPr>
        <w:spacing w:before="120" w:after="120"/>
        <w:jc w:val="both"/>
        <w:rPr>
          <w:rFonts w:ascii="Arial" w:hAnsi="Arial" w:cs="Arial"/>
        </w:rPr>
      </w:pPr>
    </w:p>
    <w:p w14:paraId="775A2B84" w14:textId="2FE33839" w:rsidR="00656705" w:rsidRPr="0059576E" w:rsidRDefault="00656705" w:rsidP="00C25A57">
      <w:pPr>
        <w:pStyle w:val="ListParagraph"/>
        <w:widowControl w:val="0"/>
        <w:numPr>
          <w:ilvl w:val="0"/>
          <w:numId w:val="221"/>
        </w:numPr>
        <w:autoSpaceDE w:val="0"/>
        <w:autoSpaceDN w:val="0"/>
        <w:adjustRightInd w:val="0"/>
        <w:spacing w:before="120" w:after="120" w:line="264" w:lineRule="auto"/>
        <w:ind w:left="360" w:right="2"/>
        <w:contextualSpacing/>
        <w:outlineLvl w:val="9"/>
        <w:rPr>
          <w:bCs w:val="0"/>
        </w:rPr>
      </w:pPr>
      <w:r w:rsidRPr="0059576E">
        <w:rPr>
          <w:bCs w:val="0"/>
        </w:rPr>
        <w:t xml:space="preserve">GRM for Component B- </w:t>
      </w:r>
      <w:r w:rsidR="00C25A57" w:rsidRPr="0059576E">
        <w:rPr>
          <w:bCs w:val="0"/>
        </w:rPr>
        <w:t>I</w:t>
      </w:r>
      <w:r w:rsidRPr="0059576E">
        <w:rPr>
          <w:bCs w:val="0"/>
        </w:rPr>
        <w:t>mplemented by Balochistan PHED</w:t>
      </w:r>
    </w:p>
    <w:tbl>
      <w:tblPr>
        <w:tblStyle w:val="TableGrid1181"/>
        <w:tblW w:w="0" w:type="auto"/>
        <w:tblLook w:val="01E0" w:firstRow="1" w:lastRow="1" w:firstColumn="1" w:lastColumn="1" w:noHBand="0" w:noVBand="0"/>
      </w:tblPr>
      <w:tblGrid>
        <w:gridCol w:w="1889"/>
        <w:gridCol w:w="3329"/>
        <w:gridCol w:w="1509"/>
        <w:gridCol w:w="2273"/>
      </w:tblGrid>
      <w:tr w:rsidR="00656705" w:rsidRPr="0059576E" w14:paraId="35A229D4" w14:textId="77777777" w:rsidTr="00656705">
        <w:trPr>
          <w:trHeight w:val="335"/>
          <w:tblHeader/>
        </w:trPr>
        <w:tc>
          <w:tcPr>
            <w:tcW w:w="1889" w:type="dxa"/>
            <w:tcBorders>
              <w:top w:val="single" w:sz="4" w:space="0" w:color="auto"/>
              <w:left w:val="single" w:sz="4" w:space="0" w:color="auto"/>
              <w:bottom w:val="single" w:sz="4" w:space="0" w:color="auto"/>
              <w:right w:val="single" w:sz="4" w:space="0" w:color="auto"/>
            </w:tcBorders>
            <w:hideMark/>
          </w:tcPr>
          <w:p w14:paraId="59445B64" w14:textId="77777777" w:rsidR="00656705" w:rsidRPr="0059576E" w:rsidRDefault="00656705" w:rsidP="00C25A57">
            <w:pPr>
              <w:keepLines/>
              <w:spacing w:before="40" w:after="40" w:line="240" w:lineRule="atLeast"/>
              <w:ind w:right="-1"/>
              <w:jc w:val="both"/>
              <w:rPr>
                <w:rFonts w:ascii="Arial" w:hAnsi="Arial" w:cs="Arial"/>
                <w:b/>
                <w:color w:val="000000" w:themeColor="text1"/>
                <w:sz w:val="18"/>
                <w:szCs w:val="18"/>
              </w:rPr>
            </w:pPr>
            <w:r w:rsidRPr="0059576E">
              <w:rPr>
                <w:rFonts w:ascii="Arial" w:hAnsi="Arial" w:cs="Arial"/>
                <w:b/>
                <w:color w:val="000000" w:themeColor="text1"/>
                <w:sz w:val="18"/>
                <w:szCs w:val="18"/>
              </w:rPr>
              <w:t>Step</w:t>
            </w:r>
          </w:p>
        </w:tc>
        <w:tc>
          <w:tcPr>
            <w:tcW w:w="3329" w:type="dxa"/>
            <w:tcBorders>
              <w:top w:val="single" w:sz="4" w:space="0" w:color="auto"/>
              <w:left w:val="single" w:sz="4" w:space="0" w:color="auto"/>
              <w:bottom w:val="single" w:sz="4" w:space="0" w:color="auto"/>
              <w:right w:val="single" w:sz="4" w:space="0" w:color="auto"/>
            </w:tcBorders>
            <w:hideMark/>
          </w:tcPr>
          <w:p w14:paraId="2E72EFA9" w14:textId="77777777" w:rsidR="00656705" w:rsidRPr="0059576E" w:rsidRDefault="00656705" w:rsidP="00C25A57">
            <w:pPr>
              <w:keepLines/>
              <w:spacing w:before="40" w:after="40" w:line="240" w:lineRule="atLeast"/>
              <w:ind w:right="-1"/>
              <w:jc w:val="both"/>
              <w:rPr>
                <w:rFonts w:ascii="Arial" w:hAnsi="Arial" w:cs="Arial"/>
                <w:b/>
                <w:color w:val="000000" w:themeColor="text1"/>
                <w:sz w:val="18"/>
                <w:szCs w:val="18"/>
              </w:rPr>
            </w:pPr>
            <w:r w:rsidRPr="0059576E">
              <w:rPr>
                <w:rFonts w:ascii="Arial" w:hAnsi="Arial" w:cs="Arial"/>
                <w:b/>
                <w:color w:val="000000" w:themeColor="text1"/>
                <w:sz w:val="18"/>
                <w:szCs w:val="18"/>
              </w:rPr>
              <w:t xml:space="preserve">Description of process </w:t>
            </w:r>
          </w:p>
        </w:tc>
        <w:tc>
          <w:tcPr>
            <w:tcW w:w="1509" w:type="dxa"/>
            <w:tcBorders>
              <w:top w:val="single" w:sz="4" w:space="0" w:color="auto"/>
              <w:left w:val="single" w:sz="4" w:space="0" w:color="auto"/>
              <w:bottom w:val="single" w:sz="4" w:space="0" w:color="auto"/>
              <w:right w:val="single" w:sz="4" w:space="0" w:color="auto"/>
            </w:tcBorders>
            <w:hideMark/>
          </w:tcPr>
          <w:p w14:paraId="0A60E231" w14:textId="77777777" w:rsidR="00656705" w:rsidRPr="0059576E" w:rsidRDefault="00656705" w:rsidP="00C25A57">
            <w:pPr>
              <w:keepLines/>
              <w:spacing w:before="40" w:after="40" w:line="240" w:lineRule="atLeast"/>
              <w:ind w:right="-1"/>
              <w:jc w:val="both"/>
              <w:rPr>
                <w:rFonts w:ascii="Arial" w:hAnsi="Arial" w:cs="Arial"/>
                <w:b/>
                <w:color w:val="000000" w:themeColor="text1"/>
                <w:sz w:val="18"/>
                <w:szCs w:val="18"/>
              </w:rPr>
            </w:pPr>
            <w:r w:rsidRPr="0059576E">
              <w:rPr>
                <w:rFonts w:ascii="Arial" w:hAnsi="Arial" w:cs="Arial"/>
                <w:b/>
                <w:color w:val="000000" w:themeColor="text1"/>
                <w:sz w:val="18"/>
                <w:szCs w:val="18"/>
              </w:rPr>
              <w:t>Timeframe</w:t>
            </w:r>
          </w:p>
        </w:tc>
        <w:tc>
          <w:tcPr>
            <w:tcW w:w="2273" w:type="dxa"/>
            <w:tcBorders>
              <w:top w:val="single" w:sz="4" w:space="0" w:color="auto"/>
              <w:left w:val="single" w:sz="4" w:space="0" w:color="auto"/>
              <w:bottom w:val="single" w:sz="4" w:space="0" w:color="auto"/>
              <w:right w:val="single" w:sz="4" w:space="0" w:color="auto"/>
            </w:tcBorders>
            <w:hideMark/>
          </w:tcPr>
          <w:p w14:paraId="41D22354" w14:textId="77777777" w:rsidR="00656705" w:rsidRPr="0059576E" w:rsidRDefault="00656705" w:rsidP="00C25A57">
            <w:pPr>
              <w:keepLines/>
              <w:spacing w:before="40" w:after="40" w:line="240" w:lineRule="atLeast"/>
              <w:ind w:right="-1"/>
              <w:jc w:val="both"/>
              <w:rPr>
                <w:rFonts w:ascii="Arial" w:hAnsi="Arial" w:cs="Arial"/>
                <w:b/>
                <w:color w:val="000000" w:themeColor="text1"/>
                <w:sz w:val="18"/>
                <w:szCs w:val="18"/>
              </w:rPr>
            </w:pPr>
            <w:r w:rsidRPr="0059576E">
              <w:rPr>
                <w:rFonts w:ascii="Arial" w:hAnsi="Arial" w:cs="Arial"/>
                <w:b/>
                <w:color w:val="000000" w:themeColor="text1"/>
                <w:sz w:val="18"/>
                <w:szCs w:val="18"/>
              </w:rPr>
              <w:t>Responsibility</w:t>
            </w:r>
          </w:p>
        </w:tc>
      </w:tr>
      <w:tr w:rsidR="00656705" w:rsidRPr="0059576E" w14:paraId="51D6EC0F"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292B7B77"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GM implementation structure</w:t>
            </w:r>
          </w:p>
        </w:tc>
        <w:tc>
          <w:tcPr>
            <w:tcW w:w="3329" w:type="dxa"/>
            <w:tcBorders>
              <w:top w:val="single" w:sz="4" w:space="0" w:color="auto"/>
              <w:left w:val="single" w:sz="4" w:space="0" w:color="auto"/>
              <w:bottom w:val="single" w:sz="4" w:space="0" w:color="auto"/>
              <w:right w:val="single" w:sz="4" w:space="0" w:color="auto"/>
            </w:tcBorders>
          </w:tcPr>
          <w:p w14:paraId="042C48B8"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 xml:space="preserve">The structure will be integrated at provincial and local levels with clear reporting lines to the PIU. </w:t>
            </w:r>
            <w:r w:rsidRPr="0059576E">
              <w:rPr>
                <w:rFonts w:ascii="Arial" w:hAnsi="Arial" w:cs="Arial"/>
                <w:color w:val="000000" w:themeColor="text1"/>
                <w:sz w:val="18"/>
                <w:szCs w:val="18"/>
              </w:rPr>
              <w:br/>
            </w:r>
            <w:r w:rsidRPr="0059576E">
              <w:rPr>
                <w:rFonts w:ascii="Arial" w:hAnsi="Arial" w:cs="Arial"/>
                <w:color w:val="000000" w:themeColor="text1"/>
                <w:sz w:val="18"/>
                <w:szCs w:val="18"/>
              </w:rPr>
              <w:br/>
              <w:t xml:space="preserve">For Component B, the GRM will be implemented by the Balochistan PHED. A Grievance Redress Committee will be formed at the PIU level, including the Project Director, Environmental Compliance Expert, Gender Specialist, Member from PHE, Social Safeguard Specialist, Member from QWASA, Member Engineer from PSDC and co-opted members from relevant government departments as required. The Social Safeguard Specialist at the PIU will be responsible for the overall operation of the GRM and will be the Grievance Redressal Officer (GRO) of the project. </w:t>
            </w:r>
          </w:p>
          <w:p w14:paraId="31EE6F12" w14:textId="77777777" w:rsidR="00656705" w:rsidRPr="0059576E" w:rsidRDefault="00656705" w:rsidP="00C25A57">
            <w:pPr>
              <w:keepLines/>
              <w:spacing w:before="40" w:after="40" w:line="240" w:lineRule="atLeast"/>
              <w:ind w:left="10" w:right="-1" w:hanging="10"/>
              <w:jc w:val="both"/>
              <w:rPr>
                <w:rFonts w:ascii="Arial" w:hAnsi="Arial" w:cs="Arial"/>
                <w:color w:val="000000" w:themeColor="text1"/>
                <w:sz w:val="18"/>
                <w:szCs w:val="18"/>
              </w:rPr>
            </w:pPr>
            <w:r w:rsidRPr="0059576E">
              <w:rPr>
                <w:rFonts w:ascii="Arial" w:hAnsi="Arial" w:cs="Arial"/>
                <w:sz w:val="18"/>
                <w:szCs w:val="18"/>
              </w:rPr>
              <w:br/>
            </w:r>
            <w:r w:rsidRPr="0059576E">
              <w:rPr>
                <w:rFonts w:ascii="Arial" w:hAnsi="Arial" w:cs="Arial"/>
                <w:color w:val="000000" w:themeColor="text1"/>
                <w:sz w:val="18"/>
                <w:szCs w:val="18"/>
              </w:rPr>
              <w:t xml:space="preserve">Community Focal Points (CFPs) will be appointed in sub-project areas. </w:t>
            </w:r>
          </w:p>
          <w:p w14:paraId="2327D02B" w14:textId="77777777" w:rsidR="00656705" w:rsidRPr="0059576E" w:rsidRDefault="00656705" w:rsidP="00C25A57">
            <w:pPr>
              <w:keepLines/>
              <w:spacing w:before="40" w:after="40"/>
              <w:ind w:right="-1"/>
              <w:jc w:val="both"/>
              <w:rPr>
                <w:rFonts w:ascii="Arial" w:hAnsi="Arial" w:cs="Arial"/>
                <w:color w:val="000000" w:themeColor="text1"/>
                <w:sz w:val="18"/>
                <w:szCs w:val="18"/>
              </w:rPr>
            </w:pPr>
          </w:p>
          <w:p w14:paraId="4969D82A" w14:textId="77777777" w:rsidR="00656705" w:rsidRPr="0059576E" w:rsidRDefault="00656705" w:rsidP="00C25A57">
            <w:pPr>
              <w:keepLines/>
              <w:spacing w:before="40" w:after="40"/>
              <w:ind w:right="-1"/>
              <w:jc w:val="both"/>
              <w:rPr>
                <w:rFonts w:ascii="Arial" w:hAnsi="Arial" w:cs="Arial"/>
                <w:color w:val="000000" w:themeColor="text1"/>
                <w:sz w:val="18"/>
                <w:szCs w:val="18"/>
              </w:rPr>
            </w:pPr>
            <w:r w:rsidRPr="0059576E">
              <w:rPr>
                <w:rFonts w:ascii="Arial" w:hAnsi="Arial" w:cs="Arial"/>
                <w:color w:val="000000" w:themeColor="text1"/>
                <w:sz w:val="18"/>
                <w:szCs w:val="18"/>
              </w:rPr>
              <w:t xml:space="preserve">Grievances may be recorded through the available GRM channels, the CFPs, or directly with the Social Specialist at the PIU. </w:t>
            </w:r>
          </w:p>
        </w:tc>
        <w:tc>
          <w:tcPr>
            <w:tcW w:w="1509" w:type="dxa"/>
            <w:tcBorders>
              <w:top w:val="single" w:sz="4" w:space="0" w:color="auto"/>
              <w:left w:val="single" w:sz="4" w:space="0" w:color="auto"/>
              <w:bottom w:val="single" w:sz="4" w:space="0" w:color="auto"/>
              <w:right w:val="single" w:sz="4" w:space="0" w:color="auto"/>
            </w:tcBorders>
            <w:hideMark/>
          </w:tcPr>
          <w:p w14:paraId="7C96953A"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Continuous</w:t>
            </w:r>
          </w:p>
        </w:tc>
        <w:tc>
          <w:tcPr>
            <w:tcW w:w="2273" w:type="dxa"/>
            <w:tcBorders>
              <w:top w:val="single" w:sz="4" w:space="0" w:color="auto"/>
              <w:left w:val="single" w:sz="4" w:space="0" w:color="auto"/>
              <w:bottom w:val="single" w:sz="4" w:space="0" w:color="auto"/>
              <w:right w:val="single" w:sz="4" w:space="0" w:color="auto"/>
            </w:tcBorders>
            <w:hideMark/>
          </w:tcPr>
          <w:p w14:paraId="37E7C755"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PIU Balochistan PHED</w:t>
            </w:r>
          </w:p>
        </w:tc>
      </w:tr>
      <w:tr w:rsidR="00656705" w:rsidRPr="0059576E" w14:paraId="0504F65A"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3D2ACFAB"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Grievance uptake</w:t>
            </w:r>
          </w:p>
        </w:tc>
        <w:tc>
          <w:tcPr>
            <w:tcW w:w="3329" w:type="dxa"/>
            <w:tcBorders>
              <w:top w:val="single" w:sz="4" w:space="0" w:color="auto"/>
              <w:left w:val="single" w:sz="4" w:space="0" w:color="auto"/>
              <w:bottom w:val="single" w:sz="4" w:space="0" w:color="auto"/>
              <w:right w:val="single" w:sz="4" w:space="0" w:color="auto"/>
            </w:tcBorders>
          </w:tcPr>
          <w:p w14:paraId="2E6DB341"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Grievances can be submitted via the following channels: </w:t>
            </w:r>
          </w:p>
          <w:p w14:paraId="4182A02D"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Toll-free telephone hotline: [include number] operated by [insert]</w:t>
            </w:r>
          </w:p>
          <w:p w14:paraId="4B47B6D6"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Short Message Service (SMS) to [include number]</w:t>
            </w:r>
          </w:p>
          <w:p w14:paraId="193E1D71"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E-mail to [insert]</w:t>
            </w:r>
          </w:p>
          <w:p w14:paraId="7EFC2887"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 xml:space="preserve">In-person through the CFPs, or PIU-GRC. </w:t>
            </w:r>
          </w:p>
          <w:p w14:paraId="2AABB0E4"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Grievance or suggestion boxes located at all project locations</w:t>
            </w:r>
          </w:p>
          <w:p w14:paraId="17ADD965"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Online form on the PHED and/or project website</w:t>
            </w:r>
          </w:p>
          <w:p w14:paraId="0379C4DF"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Postal services</w:t>
            </w:r>
          </w:p>
          <w:p w14:paraId="718255EE" w14:textId="77777777" w:rsidR="00656705" w:rsidRPr="0059576E" w:rsidRDefault="00656705" w:rsidP="00C25A57">
            <w:pPr>
              <w:pStyle w:val="ListParagraph"/>
              <w:numPr>
                <w:ilvl w:val="0"/>
                <w:numId w:val="222"/>
              </w:numPr>
              <w:autoSpaceDN w:val="0"/>
              <w:spacing w:line="240" w:lineRule="auto"/>
              <w:contextualSpacing/>
              <w:jc w:val="both"/>
              <w:rPr>
                <w:rFonts w:eastAsia="Calibri"/>
                <w:sz w:val="18"/>
                <w:szCs w:val="18"/>
              </w:rPr>
            </w:pPr>
            <w:r w:rsidRPr="0059576E">
              <w:rPr>
                <w:rFonts w:eastAsia="Calibri"/>
                <w:sz w:val="18"/>
                <w:szCs w:val="18"/>
              </w:rPr>
              <w:t xml:space="preserve">WhatsApp number: </w:t>
            </w:r>
          </w:p>
          <w:p w14:paraId="30279122" w14:textId="77777777" w:rsidR="00656705" w:rsidRPr="0059576E" w:rsidRDefault="00656705" w:rsidP="00C25A57">
            <w:pPr>
              <w:jc w:val="both"/>
              <w:rPr>
                <w:rFonts w:ascii="Arial" w:hAnsi="Arial" w:cs="Arial"/>
                <w:sz w:val="18"/>
                <w:szCs w:val="18"/>
              </w:rPr>
            </w:pPr>
          </w:p>
          <w:p w14:paraId="78F7A0FC" w14:textId="77777777" w:rsidR="00656705" w:rsidRPr="0059576E" w:rsidRDefault="00656705" w:rsidP="00C25A57">
            <w:pPr>
              <w:jc w:val="both"/>
              <w:rPr>
                <w:rFonts w:ascii="Arial" w:hAnsi="Arial" w:cs="Arial"/>
                <w:sz w:val="18"/>
                <w:szCs w:val="18"/>
              </w:rPr>
            </w:pPr>
            <w:r w:rsidRPr="0059576E">
              <w:rPr>
                <w:rFonts w:ascii="Arial" w:eastAsiaTheme="minorHAnsi" w:hAnsi="Arial" w:cs="Arial"/>
                <w:sz w:val="18"/>
                <w:szCs w:val="18"/>
              </w:rPr>
              <w:t>Complaints can be submitted in person to the Community Focal Points or via dedicated phone lines, email addresses and suggestion boxes provided at sub-project sites.</w:t>
            </w:r>
          </w:p>
        </w:tc>
        <w:tc>
          <w:tcPr>
            <w:tcW w:w="1509" w:type="dxa"/>
            <w:tcBorders>
              <w:top w:val="single" w:sz="4" w:space="0" w:color="auto"/>
              <w:left w:val="single" w:sz="4" w:space="0" w:color="auto"/>
              <w:bottom w:val="single" w:sz="4" w:space="0" w:color="auto"/>
              <w:right w:val="single" w:sz="4" w:space="0" w:color="auto"/>
            </w:tcBorders>
            <w:hideMark/>
          </w:tcPr>
          <w:p w14:paraId="4EE7E95E"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Upon submission</w:t>
            </w:r>
          </w:p>
        </w:tc>
        <w:tc>
          <w:tcPr>
            <w:tcW w:w="2273" w:type="dxa"/>
            <w:tcBorders>
              <w:top w:val="single" w:sz="4" w:space="0" w:color="auto"/>
              <w:left w:val="single" w:sz="4" w:space="0" w:color="auto"/>
              <w:bottom w:val="single" w:sz="4" w:space="0" w:color="auto"/>
              <w:right w:val="single" w:sz="4" w:space="0" w:color="auto"/>
            </w:tcBorders>
          </w:tcPr>
          <w:p w14:paraId="31F0A4E0"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PIU GRC</w:t>
            </w:r>
          </w:p>
          <w:p w14:paraId="77F1E429" w14:textId="77777777" w:rsidR="00656705" w:rsidRPr="0059576E" w:rsidRDefault="00656705" w:rsidP="00C25A57">
            <w:pPr>
              <w:keepLines/>
              <w:spacing w:before="40" w:after="40" w:line="240" w:lineRule="atLeast"/>
              <w:ind w:right="-1"/>
              <w:jc w:val="both"/>
              <w:rPr>
                <w:rFonts w:ascii="Arial" w:hAnsi="Arial" w:cs="Arial"/>
                <w:sz w:val="18"/>
                <w:szCs w:val="18"/>
              </w:rPr>
            </w:pPr>
          </w:p>
          <w:p w14:paraId="15CB0158" w14:textId="77777777" w:rsidR="00656705" w:rsidRPr="0059576E" w:rsidRDefault="00656705" w:rsidP="00C25A57">
            <w:pPr>
              <w:keepLines/>
              <w:spacing w:before="40" w:after="40" w:line="240" w:lineRule="atLeast"/>
              <w:ind w:right="-1"/>
              <w:jc w:val="both"/>
              <w:rPr>
                <w:rFonts w:ascii="Arial" w:hAnsi="Arial" w:cs="Arial"/>
                <w:sz w:val="18"/>
                <w:szCs w:val="18"/>
              </w:rPr>
            </w:pPr>
          </w:p>
          <w:p w14:paraId="27FF379B"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CFPs</w:t>
            </w:r>
          </w:p>
        </w:tc>
      </w:tr>
      <w:tr w:rsidR="00656705" w:rsidRPr="0059576E" w14:paraId="6ADFFB6E"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2A6B8149"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Sorting, processing</w:t>
            </w:r>
          </w:p>
        </w:tc>
        <w:tc>
          <w:tcPr>
            <w:tcW w:w="3329" w:type="dxa"/>
            <w:tcBorders>
              <w:top w:val="single" w:sz="4" w:space="0" w:color="auto"/>
              <w:left w:val="single" w:sz="4" w:space="0" w:color="auto"/>
              <w:bottom w:val="single" w:sz="4" w:space="0" w:color="auto"/>
              <w:right w:val="single" w:sz="4" w:space="0" w:color="auto"/>
            </w:tcBorders>
          </w:tcPr>
          <w:p w14:paraId="794B95E6" w14:textId="77777777" w:rsidR="00656705" w:rsidRPr="0059576E" w:rsidRDefault="00656705" w:rsidP="00C25A57">
            <w:pPr>
              <w:keepLines/>
              <w:spacing w:before="40" w:after="40"/>
              <w:ind w:right="-1"/>
              <w:jc w:val="both"/>
              <w:rPr>
                <w:rFonts w:ascii="Arial" w:hAnsi="Arial" w:cs="Arial"/>
                <w:sz w:val="18"/>
                <w:szCs w:val="18"/>
              </w:rPr>
            </w:pPr>
            <w:r w:rsidRPr="0059576E">
              <w:rPr>
                <w:rFonts w:ascii="Arial" w:hAnsi="Arial" w:cs="Arial"/>
                <w:sz w:val="18"/>
                <w:szCs w:val="18"/>
              </w:rPr>
              <w:t xml:space="preserve">The PIU GRC will be responsible to receive, log and investigate grievances. However, if the GRC is unable to resolve the grievances, the grievances will be referred to the Project Steering Committee (PSC). </w:t>
            </w:r>
            <w:r w:rsidRPr="0059576E">
              <w:rPr>
                <w:rFonts w:ascii="Arial" w:hAnsi="Arial" w:cs="Arial"/>
                <w:sz w:val="18"/>
                <w:szCs w:val="18"/>
              </w:rPr>
              <w:br/>
            </w:r>
          </w:p>
          <w:p w14:paraId="63C2843A" w14:textId="77777777" w:rsidR="00656705" w:rsidRPr="0059576E" w:rsidRDefault="00656705" w:rsidP="00C25A57">
            <w:pPr>
              <w:keepLines/>
              <w:spacing w:before="40" w:after="40"/>
              <w:ind w:right="-1"/>
              <w:jc w:val="both"/>
              <w:rPr>
                <w:rFonts w:ascii="Arial" w:hAnsi="Arial" w:cs="Arial"/>
                <w:sz w:val="18"/>
                <w:szCs w:val="18"/>
              </w:rPr>
            </w:pPr>
            <w:r w:rsidRPr="0059576E">
              <w:rPr>
                <w:rFonts w:ascii="Arial" w:hAnsi="Arial" w:cs="Arial"/>
                <w:sz w:val="18"/>
                <w:szCs w:val="18"/>
              </w:rPr>
              <w:t xml:space="preserve">Any complaint received is logged in an online complaint registration system at the PIU level. The system will pick up relevant complaints from the website and social media, as well as complaints registered on it directly. Grievances are then categorized into the following complaint types: Low; Medium; and High priority. </w:t>
            </w:r>
          </w:p>
          <w:p w14:paraId="38577FA9" w14:textId="77777777" w:rsidR="00656705" w:rsidRPr="0059576E" w:rsidRDefault="00656705" w:rsidP="00C25A57">
            <w:pPr>
              <w:keepLines/>
              <w:spacing w:before="40" w:after="40" w:line="240" w:lineRule="atLeast"/>
              <w:ind w:right="-1"/>
              <w:jc w:val="both"/>
              <w:rPr>
                <w:rFonts w:ascii="Arial" w:hAnsi="Arial" w:cs="Arial"/>
                <w:sz w:val="18"/>
                <w:szCs w:val="18"/>
              </w:rPr>
            </w:pPr>
          </w:p>
          <w:p w14:paraId="0FC94107"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Low priority: these typically involve minor issues that do not significantly impact the overall project or the complainants’ well-being. Examples could include minor administrative errors, delays in non-critical services, or small-scale individual grievances that can be resolved locally, with the CFP, without extensive intervention. </w:t>
            </w:r>
          </w:p>
          <w:p w14:paraId="36D059B9" w14:textId="77777777" w:rsidR="00656705" w:rsidRPr="0059576E" w:rsidRDefault="00656705" w:rsidP="00C25A57">
            <w:pPr>
              <w:keepLines/>
              <w:spacing w:before="40" w:after="40" w:line="240" w:lineRule="atLeast"/>
              <w:ind w:right="-1"/>
              <w:jc w:val="both"/>
              <w:rPr>
                <w:rFonts w:ascii="Arial" w:hAnsi="Arial" w:cs="Arial"/>
                <w:sz w:val="18"/>
                <w:szCs w:val="18"/>
              </w:rPr>
            </w:pPr>
          </w:p>
          <w:p w14:paraId="720EE02D"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Medium priority: these are more serious than low priority complaints but do not pose immediate or significant risks to the project’s success or stakeholders’ rights and interests. These might include disputes over employment terms, moderate environmental impacts, or concerns about project implementation aspects that affect a limited number of stakeholders.</w:t>
            </w:r>
          </w:p>
          <w:p w14:paraId="3FBB139C" w14:textId="77777777" w:rsidR="00656705" w:rsidRPr="0059576E" w:rsidRDefault="00656705" w:rsidP="00C25A57">
            <w:pPr>
              <w:keepLines/>
              <w:spacing w:before="40" w:after="40" w:line="240" w:lineRule="atLeast"/>
              <w:ind w:right="-1"/>
              <w:jc w:val="both"/>
              <w:rPr>
                <w:rFonts w:ascii="Arial" w:hAnsi="Arial" w:cs="Arial"/>
                <w:sz w:val="18"/>
                <w:szCs w:val="18"/>
              </w:rPr>
            </w:pPr>
          </w:p>
          <w:p w14:paraId="06EC2BDB"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High priority: these are critical issues that require urgent attention and could significantly impact the project’s success and the well-being of stakeholders. Examples could include violation of the law of the land, corruption, GBV, SEAH (sexual exploitation, abuse and harassment), community rights, significant health and safety concerns, allegations of serious environmental harm; complaints regarding minorities, differently abled persons, transgender etc. </w:t>
            </w:r>
          </w:p>
        </w:tc>
        <w:tc>
          <w:tcPr>
            <w:tcW w:w="1509" w:type="dxa"/>
            <w:tcBorders>
              <w:top w:val="single" w:sz="4" w:space="0" w:color="auto"/>
              <w:left w:val="single" w:sz="4" w:space="0" w:color="auto"/>
              <w:bottom w:val="single" w:sz="4" w:space="0" w:color="auto"/>
              <w:right w:val="single" w:sz="4" w:space="0" w:color="auto"/>
            </w:tcBorders>
          </w:tcPr>
          <w:p w14:paraId="2D5B1E6B"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Upon receipt of complaint</w:t>
            </w:r>
          </w:p>
          <w:p w14:paraId="1BAAA8A5" w14:textId="77777777" w:rsidR="00656705" w:rsidRPr="0059576E" w:rsidRDefault="00656705" w:rsidP="00C25A57">
            <w:pPr>
              <w:jc w:val="both"/>
              <w:rPr>
                <w:rFonts w:ascii="Arial" w:hAnsi="Arial" w:cs="Arial"/>
                <w:sz w:val="18"/>
                <w:szCs w:val="18"/>
              </w:rPr>
            </w:pPr>
          </w:p>
          <w:p w14:paraId="7D147723" w14:textId="77777777" w:rsidR="00656705" w:rsidRPr="0059576E" w:rsidRDefault="00656705" w:rsidP="00C25A57">
            <w:pPr>
              <w:jc w:val="both"/>
              <w:rPr>
                <w:rFonts w:ascii="Arial" w:hAnsi="Arial" w:cs="Arial"/>
                <w:sz w:val="18"/>
                <w:szCs w:val="18"/>
              </w:rPr>
            </w:pPr>
          </w:p>
        </w:tc>
        <w:tc>
          <w:tcPr>
            <w:tcW w:w="2273" w:type="dxa"/>
            <w:tcBorders>
              <w:top w:val="single" w:sz="4" w:space="0" w:color="auto"/>
              <w:left w:val="single" w:sz="4" w:space="0" w:color="auto"/>
              <w:bottom w:val="single" w:sz="4" w:space="0" w:color="auto"/>
              <w:right w:val="single" w:sz="4" w:space="0" w:color="auto"/>
            </w:tcBorders>
          </w:tcPr>
          <w:p w14:paraId="152B7892"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PIU GRO</w:t>
            </w:r>
          </w:p>
          <w:p w14:paraId="3FBD4072" w14:textId="77777777" w:rsidR="00656705" w:rsidRPr="0059576E" w:rsidRDefault="00656705" w:rsidP="00C25A57">
            <w:pPr>
              <w:keepLines/>
              <w:spacing w:before="40" w:after="40" w:line="240" w:lineRule="atLeast"/>
              <w:ind w:right="-1"/>
              <w:jc w:val="both"/>
              <w:rPr>
                <w:rFonts w:ascii="Arial" w:hAnsi="Arial" w:cs="Arial"/>
                <w:sz w:val="18"/>
                <w:szCs w:val="18"/>
              </w:rPr>
            </w:pPr>
          </w:p>
          <w:p w14:paraId="5A5E3339" w14:textId="77777777" w:rsidR="00656705" w:rsidRPr="0059576E" w:rsidRDefault="00656705" w:rsidP="00C25A57">
            <w:pPr>
              <w:keepLines/>
              <w:spacing w:before="40" w:after="40" w:line="240" w:lineRule="atLeast"/>
              <w:ind w:right="-1"/>
              <w:jc w:val="both"/>
              <w:rPr>
                <w:rFonts w:ascii="Arial" w:hAnsi="Arial" w:cs="Arial"/>
                <w:sz w:val="18"/>
                <w:szCs w:val="18"/>
              </w:rPr>
            </w:pPr>
          </w:p>
        </w:tc>
      </w:tr>
      <w:tr w:rsidR="00656705" w:rsidRPr="0059576E" w14:paraId="6013DE2F"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2DBD901E"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Acknowledgement and follow-up</w:t>
            </w:r>
          </w:p>
        </w:tc>
        <w:tc>
          <w:tcPr>
            <w:tcW w:w="3329" w:type="dxa"/>
            <w:tcBorders>
              <w:top w:val="single" w:sz="4" w:space="0" w:color="auto"/>
              <w:left w:val="single" w:sz="4" w:space="0" w:color="auto"/>
              <w:bottom w:val="single" w:sz="4" w:space="0" w:color="auto"/>
              <w:right w:val="single" w:sz="4" w:space="0" w:color="auto"/>
            </w:tcBorders>
            <w:hideMark/>
          </w:tcPr>
          <w:p w14:paraId="5C4E8AC4"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Receipt of the grievance is acknowledged to the complainant by the Social Safeguard Specialist at the PIU via acknowledgement letter or email. Depending on accessibility, the Specialist may instruct the relevant CFP to convey acknowledgement </w:t>
            </w:r>
          </w:p>
        </w:tc>
        <w:tc>
          <w:tcPr>
            <w:tcW w:w="1509" w:type="dxa"/>
            <w:tcBorders>
              <w:top w:val="single" w:sz="4" w:space="0" w:color="auto"/>
              <w:left w:val="single" w:sz="4" w:space="0" w:color="auto"/>
              <w:bottom w:val="single" w:sz="4" w:space="0" w:color="auto"/>
              <w:right w:val="single" w:sz="4" w:space="0" w:color="auto"/>
            </w:tcBorders>
            <w:hideMark/>
          </w:tcPr>
          <w:p w14:paraId="4C2E6010"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Within 5 days of receipt</w:t>
            </w:r>
          </w:p>
        </w:tc>
        <w:tc>
          <w:tcPr>
            <w:tcW w:w="2273" w:type="dxa"/>
            <w:tcBorders>
              <w:top w:val="single" w:sz="4" w:space="0" w:color="auto"/>
              <w:left w:val="single" w:sz="4" w:space="0" w:color="auto"/>
              <w:bottom w:val="single" w:sz="4" w:space="0" w:color="auto"/>
              <w:right w:val="single" w:sz="4" w:space="0" w:color="auto"/>
            </w:tcBorders>
            <w:hideMark/>
          </w:tcPr>
          <w:p w14:paraId="2A281E01" w14:textId="77777777" w:rsidR="00656705" w:rsidRPr="0059576E" w:rsidRDefault="00656705" w:rsidP="00C25A57">
            <w:pPr>
              <w:keepLines/>
              <w:spacing w:before="40" w:after="40"/>
              <w:ind w:right="-1"/>
              <w:jc w:val="both"/>
              <w:rPr>
                <w:rFonts w:ascii="Arial" w:hAnsi="Arial" w:cs="Arial"/>
                <w:sz w:val="18"/>
                <w:szCs w:val="18"/>
              </w:rPr>
            </w:pPr>
            <w:r w:rsidRPr="0059576E">
              <w:rPr>
                <w:rFonts w:ascii="Arial" w:hAnsi="Arial" w:cs="Arial"/>
                <w:sz w:val="18"/>
                <w:szCs w:val="18"/>
              </w:rPr>
              <w:t>Social Specialist at PIU</w:t>
            </w:r>
          </w:p>
        </w:tc>
      </w:tr>
      <w:tr w:rsidR="00656705" w:rsidRPr="0059576E" w14:paraId="36DEF819"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753F9866"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Verification, investigation, action</w:t>
            </w:r>
          </w:p>
        </w:tc>
        <w:tc>
          <w:tcPr>
            <w:tcW w:w="3329" w:type="dxa"/>
            <w:tcBorders>
              <w:top w:val="single" w:sz="4" w:space="0" w:color="auto"/>
              <w:left w:val="single" w:sz="4" w:space="0" w:color="auto"/>
              <w:bottom w:val="single" w:sz="4" w:space="0" w:color="auto"/>
              <w:right w:val="single" w:sz="4" w:space="0" w:color="auto"/>
            </w:tcBorders>
          </w:tcPr>
          <w:p w14:paraId="23C66D67"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Low priority grievances may be investigated and resolved directly by the CFP, in consultation with the PIU GRC. If the grievance is unable to be resolved, its priority is upgraded to medium priority.</w:t>
            </w:r>
          </w:p>
          <w:p w14:paraId="0E5FD513" w14:textId="77777777" w:rsidR="00656705" w:rsidRPr="0059576E" w:rsidRDefault="00656705" w:rsidP="00C25A57">
            <w:pPr>
              <w:keepLines/>
              <w:spacing w:before="40" w:after="40" w:line="240" w:lineRule="atLeast"/>
              <w:ind w:right="-1"/>
              <w:jc w:val="both"/>
              <w:rPr>
                <w:rFonts w:ascii="Arial" w:hAnsi="Arial" w:cs="Arial"/>
                <w:sz w:val="18"/>
                <w:szCs w:val="18"/>
              </w:rPr>
            </w:pPr>
          </w:p>
          <w:p w14:paraId="0D7DE66A"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Medium priority grievances are investigated and resolved by the PIU GRC. The GRC may enlist the relevant CFP to assist in verification and investigation. If the grievance remains unresolved, its priority is upgraded to high priority.</w:t>
            </w:r>
          </w:p>
          <w:p w14:paraId="31FD1FF0" w14:textId="77777777" w:rsidR="00656705" w:rsidRPr="0059576E" w:rsidRDefault="00656705" w:rsidP="00C25A57">
            <w:pPr>
              <w:keepLines/>
              <w:spacing w:before="40" w:after="40" w:line="240" w:lineRule="atLeast"/>
              <w:ind w:right="-1"/>
              <w:jc w:val="both"/>
              <w:rPr>
                <w:rFonts w:ascii="Arial" w:hAnsi="Arial" w:cs="Arial"/>
                <w:sz w:val="18"/>
                <w:szCs w:val="18"/>
              </w:rPr>
            </w:pPr>
          </w:p>
          <w:p w14:paraId="56BF1334"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High priority grievances are investigated by a special committee if required, with resolutions proposed by the PIU-level GRC. The GRC may enlist CFPs to assist in verification and identification. </w:t>
            </w:r>
            <w:r w:rsidRPr="0059576E">
              <w:rPr>
                <w:rFonts w:ascii="Arial" w:hAnsi="Arial" w:cs="Arial"/>
                <w:sz w:val="18"/>
                <w:szCs w:val="18"/>
              </w:rPr>
              <w:br/>
            </w:r>
          </w:p>
          <w:p w14:paraId="7B5083A2"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For all levels of grievance, the proposed resolution is formulated by the overseeing entity (varying depending on the grievance priority), and the resolution is communicated to the complainant by the GRC/CFP where the complaint was first received.</w:t>
            </w:r>
          </w:p>
        </w:tc>
        <w:tc>
          <w:tcPr>
            <w:tcW w:w="1509" w:type="dxa"/>
            <w:tcBorders>
              <w:top w:val="single" w:sz="4" w:space="0" w:color="auto"/>
              <w:left w:val="single" w:sz="4" w:space="0" w:color="auto"/>
              <w:bottom w:val="single" w:sz="4" w:space="0" w:color="auto"/>
              <w:right w:val="single" w:sz="4" w:space="0" w:color="auto"/>
            </w:tcBorders>
            <w:hideMark/>
          </w:tcPr>
          <w:p w14:paraId="5AD6E492"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Within 10 working days for low and medium; and 15 working days for high priority</w:t>
            </w:r>
          </w:p>
        </w:tc>
        <w:tc>
          <w:tcPr>
            <w:tcW w:w="2273" w:type="dxa"/>
            <w:tcBorders>
              <w:top w:val="single" w:sz="4" w:space="0" w:color="auto"/>
              <w:left w:val="single" w:sz="4" w:space="0" w:color="auto"/>
              <w:bottom w:val="single" w:sz="4" w:space="0" w:color="auto"/>
              <w:right w:val="single" w:sz="4" w:space="0" w:color="auto"/>
            </w:tcBorders>
            <w:hideMark/>
          </w:tcPr>
          <w:p w14:paraId="010BA5A9"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Community Focal Points, PIU GRC</w:t>
            </w:r>
          </w:p>
        </w:tc>
      </w:tr>
      <w:tr w:rsidR="00656705" w:rsidRPr="0059576E" w14:paraId="522FEA32"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22E0974D"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Monitoring and evaluation</w:t>
            </w:r>
          </w:p>
        </w:tc>
        <w:tc>
          <w:tcPr>
            <w:tcW w:w="3329" w:type="dxa"/>
            <w:tcBorders>
              <w:top w:val="single" w:sz="4" w:space="0" w:color="auto"/>
              <w:left w:val="single" w:sz="4" w:space="0" w:color="auto"/>
              <w:bottom w:val="single" w:sz="4" w:space="0" w:color="auto"/>
              <w:right w:val="single" w:sz="4" w:space="0" w:color="auto"/>
            </w:tcBorders>
            <w:hideMark/>
          </w:tcPr>
          <w:p w14:paraId="1D19171A"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Data on complaints are collected in a dedicated grievance management system at the PIU GRC. Grievance data is reported to the World Bank on a quarterly basis</w:t>
            </w:r>
          </w:p>
        </w:tc>
        <w:tc>
          <w:tcPr>
            <w:tcW w:w="1509" w:type="dxa"/>
            <w:tcBorders>
              <w:top w:val="single" w:sz="4" w:space="0" w:color="auto"/>
              <w:left w:val="single" w:sz="4" w:space="0" w:color="auto"/>
              <w:bottom w:val="single" w:sz="4" w:space="0" w:color="auto"/>
              <w:right w:val="single" w:sz="4" w:space="0" w:color="auto"/>
            </w:tcBorders>
            <w:hideMark/>
          </w:tcPr>
          <w:p w14:paraId="669807C6"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 Quarterly reporting</w:t>
            </w:r>
          </w:p>
        </w:tc>
        <w:tc>
          <w:tcPr>
            <w:tcW w:w="2273" w:type="dxa"/>
            <w:tcBorders>
              <w:top w:val="single" w:sz="4" w:space="0" w:color="auto"/>
              <w:left w:val="single" w:sz="4" w:space="0" w:color="auto"/>
              <w:bottom w:val="single" w:sz="4" w:space="0" w:color="auto"/>
              <w:right w:val="single" w:sz="4" w:space="0" w:color="auto"/>
            </w:tcBorders>
            <w:hideMark/>
          </w:tcPr>
          <w:p w14:paraId="716F3422"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PIU GRO</w:t>
            </w:r>
          </w:p>
        </w:tc>
      </w:tr>
      <w:tr w:rsidR="00656705" w:rsidRPr="0059576E" w14:paraId="2B2B9313"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13386518"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Provision of feedback</w:t>
            </w:r>
          </w:p>
        </w:tc>
        <w:tc>
          <w:tcPr>
            <w:tcW w:w="3329" w:type="dxa"/>
            <w:tcBorders>
              <w:top w:val="single" w:sz="4" w:space="0" w:color="auto"/>
              <w:left w:val="single" w:sz="4" w:space="0" w:color="auto"/>
              <w:bottom w:val="single" w:sz="4" w:space="0" w:color="auto"/>
              <w:right w:val="single" w:sz="4" w:space="0" w:color="auto"/>
            </w:tcBorders>
            <w:hideMark/>
          </w:tcPr>
          <w:p w14:paraId="758B16E4"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Feedback from complainants regarding their satisfaction with complaint resolution is collected through follow-up surveys or interviews after the resolution process. </w:t>
            </w:r>
          </w:p>
        </w:tc>
        <w:tc>
          <w:tcPr>
            <w:tcW w:w="1509" w:type="dxa"/>
            <w:tcBorders>
              <w:top w:val="single" w:sz="4" w:space="0" w:color="auto"/>
              <w:left w:val="single" w:sz="4" w:space="0" w:color="auto"/>
              <w:bottom w:val="single" w:sz="4" w:space="0" w:color="auto"/>
              <w:right w:val="single" w:sz="4" w:space="0" w:color="auto"/>
            </w:tcBorders>
            <w:hideMark/>
          </w:tcPr>
          <w:p w14:paraId="73FA2C79"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Post-resolution</w:t>
            </w:r>
          </w:p>
        </w:tc>
        <w:tc>
          <w:tcPr>
            <w:tcW w:w="2273" w:type="dxa"/>
            <w:tcBorders>
              <w:top w:val="single" w:sz="4" w:space="0" w:color="auto"/>
              <w:left w:val="single" w:sz="4" w:space="0" w:color="auto"/>
              <w:bottom w:val="single" w:sz="4" w:space="0" w:color="auto"/>
              <w:right w:val="single" w:sz="4" w:space="0" w:color="auto"/>
            </w:tcBorders>
            <w:hideMark/>
          </w:tcPr>
          <w:p w14:paraId="5F8923B4"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CFPs</w:t>
            </w:r>
          </w:p>
        </w:tc>
      </w:tr>
      <w:tr w:rsidR="00656705" w:rsidRPr="0059576E" w14:paraId="047D0E95"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41B5FBD8"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Training</w:t>
            </w:r>
          </w:p>
        </w:tc>
        <w:tc>
          <w:tcPr>
            <w:tcW w:w="3329" w:type="dxa"/>
            <w:tcBorders>
              <w:top w:val="single" w:sz="4" w:space="0" w:color="auto"/>
              <w:left w:val="single" w:sz="4" w:space="0" w:color="auto"/>
              <w:bottom w:val="single" w:sz="4" w:space="0" w:color="auto"/>
              <w:right w:val="single" w:sz="4" w:space="0" w:color="auto"/>
            </w:tcBorders>
          </w:tcPr>
          <w:p w14:paraId="7D8B734B"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Training needs for staff/consultants in the PIU, Contractors and Supervision Consultants are identified and addressed through regular capacity-building workshops and on-the-job training programs, focusing on grievance redress mechanisms, social engagement and environmental compliance. </w:t>
            </w:r>
          </w:p>
          <w:p w14:paraId="69D2FEAD" w14:textId="77777777" w:rsidR="00656705" w:rsidRPr="0059576E" w:rsidRDefault="00656705" w:rsidP="00C25A57">
            <w:pPr>
              <w:keepLines/>
              <w:spacing w:before="40" w:after="40" w:line="240" w:lineRule="atLeast"/>
              <w:ind w:right="-1"/>
              <w:jc w:val="both"/>
              <w:rPr>
                <w:rFonts w:ascii="Arial" w:hAnsi="Arial" w:cs="Arial"/>
                <w:sz w:val="18"/>
                <w:szCs w:val="18"/>
              </w:rPr>
            </w:pPr>
          </w:p>
          <w:p w14:paraId="5E812B8E"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 xml:space="preserve">Ongoing training for all levels of the GRM structure on handling grievances effectively and sensitively. </w:t>
            </w:r>
          </w:p>
        </w:tc>
        <w:tc>
          <w:tcPr>
            <w:tcW w:w="1509" w:type="dxa"/>
            <w:tcBorders>
              <w:top w:val="single" w:sz="4" w:space="0" w:color="auto"/>
              <w:left w:val="single" w:sz="4" w:space="0" w:color="auto"/>
              <w:bottom w:val="single" w:sz="4" w:space="0" w:color="auto"/>
              <w:right w:val="single" w:sz="4" w:space="0" w:color="auto"/>
            </w:tcBorders>
            <w:hideMark/>
          </w:tcPr>
          <w:p w14:paraId="1C70D854"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Annually or as needed</w:t>
            </w:r>
          </w:p>
        </w:tc>
        <w:tc>
          <w:tcPr>
            <w:tcW w:w="2273" w:type="dxa"/>
            <w:tcBorders>
              <w:top w:val="single" w:sz="4" w:space="0" w:color="auto"/>
              <w:left w:val="single" w:sz="4" w:space="0" w:color="auto"/>
              <w:bottom w:val="single" w:sz="4" w:space="0" w:color="auto"/>
              <w:right w:val="single" w:sz="4" w:space="0" w:color="auto"/>
            </w:tcBorders>
            <w:hideMark/>
          </w:tcPr>
          <w:p w14:paraId="3027DE04"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PIU</w:t>
            </w:r>
          </w:p>
        </w:tc>
      </w:tr>
      <w:tr w:rsidR="00656705" w:rsidRPr="0059576E" w14:paraId="2E9CF3B0" w14:textId="77777777" w:rsidTr="00656705">
        <w:tc>
          <w:tcPr>
            <w:tcW w:w="1889" w:type="dxa"/>
            <w:tcBorders>
              <w:top w:val="single" w:sz="4" w:space="0" w:color="auto"/>
              <w:left w:val="single" w:sz="4" w:space="0" w:color="auto"/>
              <w:bottom w:val="single" w:sz="4" w:space="0" w:color="auto"/>
              <w:right w:val="single" w:sz="4" w:space="0" w:color="auto"/>
            </w:tcBorders>
            <w:hideMark/>
          </w:tcPr>
          <w:p w14:paraId="4CA51669" w14:textId="77777777" w:rsidR="00656705" w:rsidRPr="0059576E" w:rsidRDefault="00656705" w:rsidP="00C25A57">
            <w:pPr>
              <w:keepLines/>
              <w:spacing w:before="40" w:after="40" w:line="240" w:lineRule="atLeast"/>
              <w:ind w:right="-1"/>
              <w:jc w:val="both"/>
              <w:rPr>
                <w:rFonts w:ascii="Arial" w:hAnsi="Arial" w:cs="Arial"/>
                <w:color w:val="000000" w:themeColor="text1"/>
                <w:sz w:val="18"/>
                <w:szCs w:val="18"/>
              </w:rPr>
            </w:pPr>
            <w:r w:rsidRPr="0059576E">
              <w:rPr>
                <w:rFonts w:ascii="Arial" w:hAnsi="Arial" w:cs="Arial"/>
                <w:color w:val="000000" w:themeColor="text1"/>
                <w:sz w:val="18"/>
                <w:szCs w:val="18"/>
              </w:rPr>
              <w:t>Appeals process</w:t>
            </w:r>
          </w:p>
        </w:tc>
        <w:tc>
          <w:tcPr>
            <w:tcW w:w="3329" w:type="dxa"/>
            <w:tcBorders>
              <w:top w:val="single" w:sz="4" w:space="0" w:color="auto"/>
              <w:left w:val="single" w:sz="4" w:space="0" w:color="auto"/>
              <w:bottom w:val="single" w:sz="4" w:space="0" w:color="auto"/>
              <w:right w:val="single" w:sz="4" w:space="0" w:color="auto"/>
            </w:tcBorders>
            <w:hideMark/>
          </w:tcPr>
          <w:p w14:paraId="7459A165"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The GRM will also include a system for appeals. If a complainant is unsatisfied with the resolution of the grievance, they will be able to lodge an appeal with the Project Steering Committee (PSC).</w:t>
            </w:r>
          </w:p>
        </w:tc>
        <w:tc>
          <w:tcPr>
            <w:tcW w:w="1509" w:type="dxa"/>
            <w:tcBorders>
              <w:top w:val="single" w:sz="4" w:space="0" w:color="auto"/>
              <w:left w:val="single" w:sz="4" w:space="0" w:color="auto"/>
              <w:bottom w:val="single" w:sz="4" w:space="0" w:color="auto"/>
              <w:right w:val="single" w:sz="4" w:space="0" w:color="auto"/>
            </w:tcBorders>
            <w:hideMark/>
          </w:tcPr>
          <w:p w14:paraId="2D918512"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Within 5 days of appeal</w:t>
            </w:r>
          </w:p>
        </w:tc>
        <w:tc>
          <w:tcPr>
            <w:tcW w:w="2273" w:type="dxa"/>
            <w:tcBorders>
              <w:top w:val="single" w:sz="4" w:space="0" w:color="auto"/>
              <w:left w:val="single" w:sz="4" w:space="0" w:color="auto"/>
              <w:bottom w:val="single" w:sz="4" w:space="0" w:color="auto"/>
              <w:right w:val="single" w:sz="4" w:space="0" w:color="auto"/>
            </w:tcBorders>
            <w:hideMark/>
          </w:tcPr>
          <w:p w14:paraId="42AAD43D" w14:textId="77777777" w:rsidR="00656705" w:rsidRPr="0059576E" w:rsidRDefault="00656705" w:rsidP="00C25A57">
            <w:pPr>
              <w:keepLines/>
              <w:spacing w:before="40" w:after="40" w:line="240" w:lineRule="atLeast"/>
              <w:ind w:right="-1"/>
              <w:jc w:val="both"/>
              <w:rPr>
                <w:rFonts w:ascii="Arial" w:hAnsi="Arial" w:cs="Arial"/>
                <w:sz w:val="18"/>
                <w:szCs w:val="18"/>
              </w:rPr>
            </w:pPr>
            <w:r w:rsidRPr="0059576E">
              <w:rPr>
                <w:rFonts w:ascii="Arial" w:hAnsi="Arial" w:cs="Arial"/>
                <w:sz w:val="18"/>
                <w:szCs w:val="18"/>
              </w:rPr>
              <w:t>PSC</w:t>
            </w:r>
          </w:p>
        </w:tc>
      </w:tr>
    </w:tbl>
    <w:p w14:paraId="4E1BD53C" w14:textId="77777777" w:rsidR="00656705" w:rsidRPr="0059576E" w:rsidRDefault="00656705" w:rsidP="00656705">
      <w:pPr>
        <w:spacing w:after="273"/>
        <w:jc w:val="both"/>
        <w:rPr>
          <w:rFonts w:ascii="Arial" w:hAnsi="Arial" w:cs="Arial"/>
        </w:rPr>
      </w:pPr>
    </w:p>
    <w:p w14:paraId="7EFACE41" w14:textId="5953E92A" w:rsidR="00656705" w:rsidRPr="0059576E" w:rsidRDefault="00656705" w:rsidP="00656705">
      <w:pPr>
        <w:spacing w:after="0" w:line="276" w:lineRule="auto"/>
        <w:jc w:val="both"/>
        <w:rPr>
          <w:rFonts w:ascii="Arial" w:hAnsi="Arial" w:cs="Arial"/>
        </w:rPr>
      </w:pPr>
      <w:r w:rsidRPr="0059576E">
        <w:rPr>
          <w:rFonts w:ascii="Arial" w:hAnsi="Arial" w:cs="Arial"/>
        </w:rPr>
        <w:t xml:space="preserve">The GRM will also be responsive to GBV/SEA/SH complaints and will follow necessary protocols to ensure that complaints are made anonymously with a high degree of discretion. Grievances specifically concerning GBV/SEA/SH will be triaged and referred to GBV/SEA/SH specialists for adequate support and redress. To cater to all the above mentioned policy statements and its proposed Code of Conduct primitively, separate GBV committees will be formed in each administrative set up i.e. in the BID and the PHED PIUs for GBV/SEA/SH specific complaints. Similarly, a detailed procedure for GBV/SEAH complaints will also be prepared as part of the GBV Action Plan and this GRM will be updated accordingly. </w:t>
      </w:r>
    </w:p>
    <w:p w14:paraId="36E55468" w14:textId="77777777" w:rsidR="00656705" w:rsidRPr="0059576E" w:rsidRDefault="00656705" w:rsidP="00656705">
      <w:pPr>
        <w:spacing w:after="0" w:line="276" w:lineRule="auto"/>
        <w:jc w:val="both"/>
        <w:rPr>
          <w:rFonts w:ascii="Arial" w:hAnsi="Arial" w:cs="Arial"/>
        </w:rPr>
      </w:pPr>
    </w:p>
    <w:p w14:paraId="76C79BD4" w14:textId="77777777" w:rsidR="00656705" w:rsidRPr="0059576E" w:rsidRDefault="00656705" w:rsidP="00656705">
      <w:pPr>
        <w:spacing w:after="0" w:line="276" w:lineRule="auto"/>
        <w:jc w:val="both"/>
        <w:rPr>
          <w:rFonts w:ascii="Arial" w:hAnsi="Arial" w:cs="Arial"/>
        </w:rPr>
      </w:pPr>
      <w:r w:rsidRPr="0059576E">
        <w:rPr>
          <w:rFonts w:ascii="Arial" w:hAnsi="Arial" w:cs="Arial"/>
        </w:rPr>
        <w:t xml:space="preserve">ESS2 mandates that borrowers (organizations or entities involved in the project) must establish a GRM for workers. This mechanism is designed to address and resolve the grievances of both direct and contracted workers. Workers need to be informed about the existence of this GRM at the time of their employment entry and also throughout the duration of their employment. This ensures that workers have a proper channel to voice their concerns and seek resolution for any issues they may encounter during their work. Each PIU will have a separate GRM for workers. Contractors and consultant firms will also be required to establish workers GRMs as per the requirements of the project. The workers GRM, roles and responsibilities have been detailed in the project LMP. </w:t>
      </w:r>
    </w:p>
    <w:p w14:paraId="5C98F44B" w14:textId="7246A007" w:rsidR="00656705" w:rsidRPr="0059576E" w:rsidRDefault="00656705" w:rsidP="00656705">
      <w:pPr>
        <w:pStyle w:val="Default"/>
        <w:spacing w:before="120" w:after="120"/>
        <w:jc w:val="both"/>
        <w:rPr>
          <w:rFonts w:ascii="Arial" w:hAnsi="Arial" w:cs="Arial"/>
          <w:color w:val="auto"/>
          <w:sz w:val="22"/>
          <w:szCs w:val="22"/>
        </w:rPr>
      </w:pPr>
    </w:p>
    <w:p w14:paraId="75A856A4" w14:textId="77777777" w:rsidR="00656705" w:rsidRPr="0059576E" w:rsidRDefault="00656705" w:rsidP="00656705">
      <w:pPr>
        <w:pStyle w:val="Default"/>
        <w:spacing w:before="120" w:after="120"/>
        <w:jc w:val="both"/>
        <w:rPr>
          <w:rFonts w:ascii="Arial" w:hAnsi="Arial" w:cs="Arial"/>
          <w:color w:val="auto"/>
          <w:sz w:val="22"/>
          <w:szCs w:val="22"/>
        </w:rPr>
        <w:sectPr w:rsidR="00656705" w:rsidRPr="0059576E" w:rsidSect="001F5C16">
          <w:pgSz w:w="11909" w:h="16834" w:code="9"/>
          <w:pgMar w:top="1440" w:right="1440" w:bottom="1440" w:left="1440" w:header="720" w:footer="720" w:gutter="0"/>
          <w:cols w:space="720"/>
          <w:docGrid w:linePitch="360"/>
        </w:sectPr>
      </w:pPr>
    </w:p>
    <w:p w14:paraId="0A1F2848" w14:textId="210F88EA" w:rsidR="00063F94" w:rsidRPr="0059576E" w:rsidRDefault="00063F94" w:rsidP="001F5C8A">
      <w:pPr>
        <w:spacing w:after="0" w:line="276" w:lineRule="auto"/>
        <w:rPr>
          <w:rFonts w:ascii="Arial" w:eastAsia="Times New Roman" w:hAnsi="Arial" w:cs="Arial"/>
          <w:b/>
          <w:bCs/>
          <w:kern w:val="36"/>
        </w:rPr>
      </w:pPr>
      <w:bookmarkStart w:id="1508" w:name="_Toc147955453"/>
      <w:bookmarkStart w:id="1509" w:name="_Toc147955921"/>
      <w:bookmarkStart w:id="1510" w:name="_Toc147956386"/>
      <w:bookmarkStart w:id="1511" w:name="_Toc147956853"/>
      <w:bookmarkStart w:id="1512" w:name="_Toc147957321"/>
      <w:bookmarkStart w:id="1513" w:name="_Toc147957788"/>
      <w:bookmarkStart w:id="1514" w:name="_Toc149090629"/>
      <w:bookmarkStart w:id="1515" w:name="_Toc149091119"/>
      <w:bookmarkStart w:id="1516" w:name="_Toc149091606"/>
      <w:bookmarkStart w:id="1517" w:name="_Toc149092093"/>
      <w:bookmarkStart w:id="1518" w:name="_Toc149092586"/>
      <w:bookmarkStart w:id="1519" w:name="_Toc149093073"/>
      <w:bookmarkStart w:id="1520" w:name="_Toc147955454"/>
      <w:bookmarkStart w:id="1521" w:name="_Toc147955922"/>
      <w:bookmarkStart w:id="1522" w:name="_Toc147956387"/>
      <w:bookmarkStart w:id="1523" w:name="_Toc147956854"/>
      <w:bookmarkStart w:id="1524" w:name="_Toc147957322"/>
      <w:bookmarkStart w:id="1525" w:name="_Toc147957789"/>
      <w:bookmarkStart w:id="1526" w:name="_Toc149090630"/>
      <w:bookmarkStart w:id="1527" w:name="_Toc149091120"/>
      <w:bookmarkStart w:id="1528" w:name="_Toc149091607"/>
      <w:bookmarkStart w:id="1529" w:name="_Toc149092094"/>
      <w:bookmarkStart w:id="1530" w:name="_Toc149092587"/>
      <w:bookmarkStart w:id="1531" w:name="_Toc149093074"/>
      <w:bookmarkStart w:id="1532" w:name="_Toc147955455"/>
      <w:bookmarkStart w:id="1533" w:name="_Toc147955923"/>
      <w:bookmarkStart w:id="1534" w:name="_Toc147956388"/>
      <w:bookmarkStart w:id="1535" w:name="_Toc147956855"/>
      <w:bookmarkStart w:id="1536" w:name="_Toc147957323"/>
      <w:bookmarkStart w:id="1537" w:name="_Toc147957790"/>
      <w:bookmarkStart w:id="1538" w:name="_Toc149090631"/>
      <w:bookmarkStart w:id="1539" w:name="_Toc149091121"/>
      <w:bookmarkStart w:id="1540" w:name="_Toc149091608"/>
      <w:bookmarkStart w:id="1541" w:name="_Toc149092095"/>
      <w:bookmarkStart w:id="1542" w:name="_Toc149092588"/>
      <w:bookmarkStart w:id="1543" w:name="_Toc149093075"/>
      <w:bookmarkStart w:id="1544" w:name="_Toc149093076"/>
      <w:bookmarkStart w:id="1545" w:name="_Toc151160703"/>
      <w:bookmarkStart w:id="1546" w:name="_Toc151160840"/>
      <w:bookmarkStart w:id="1547" w:name="_Toc151200910"/>
      <w:bookmarkStart w:id="1548" w:name="_Toc151201054"/>
      <w:bookmarkStart w:id="1549" w:name="_Toc151524732"/>
      <w:bookmarkStart w:id="1550" w:name="_Toc151525596"/>
      <w:bookmarkStart w:id="1551" w:name="_Toc156582366"/>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5"/>
      <w:bookmarkEnd w:id="1546"/>
      <w:bookmarkEnd w:id="1547"/>
      <w:bookmarkEnd w:id="1548"/>
      <w:bookmarkEnd w:id="1549"/>
      <w:bookmarkEnd w:id="1550"/>
      <w:bookmarkEnd w:id="1551"/>
    </w:p>
    <w:p w14:paraId="0B22C2B8" w14:textId="0E8E74AF" w:rsidR="00565AED" w:rsidRPr="0059576E" w:rsidRDefault="00565AED" w:rsidP="001F5C8A">
      <w:pPr>
        <w:pStyle w:val="Heading1"/>
        <w:spacing w:before="0" w:beforeAutospacing="0" w:after="0" w:afterAutospacing="0" w:line="276" w:lineRule="auto"/>
        <w:jc w:val="center"/>
        <w:rPr>
          <w:rFonts w:cs="Arial"/>
        </w:rPr>
      </w:pPr>
      <w:bookmarkStart w:id="1552" w:name="_Toc159072246"/>
      <w:r w:rsidRPr="0059576E">
        <w:rPr>
          <w:rFonts w:cs="Arial"/>
        </w:rPr>
        <w:t>ENVIRONMENTAL AND SOCIAL IMPACTS AND MITIGATION MEASURES</w:t>
      </w:r>
      <w:bookmarkEnd w:id="1544"/>
      <w:bookmarkEnd w:id="1552"/>
    </w:p>
    <w:p w14:paraId="4F94C890" w14:textId="77777777" w:rsidR="00565AED" w:rsidRPr="0059576E" w:rsidRDefault="00565AED" w:rsidP="001F5C8A">
      <w:pPr>
        <w:spacing w:after="0" w:line="276" w:lineRule="auto"/>
        <w:jc w:val="both"/>
        <w:rPr>
          <w:rFonts w:ascii="Arial" w:hAnsi="Arial" w:cs="Arial"/>
        </w:rPr>
      </w:pPr>
      <w:bookmarkStart w:id="1553" w:name="_Toc139270424"/>
      <w:bookmarkStart w:id="1554" w:name="_Toc139445551"/>
      <w:bookmarkStart w:id="1555" w:name="_Toc139445866"/>
      <w:bookmarkStart w:id="1556" w:name="_Toc139490337"/>
      <w:bookmarkStart w:id="1557" w:name="_Toc139490434"/>
      <w:bookmarkStart w:id="1558" w:name="_Toc139495728"/>
      <w:bookmarkStart w:id="1559" w:name="_Toc139495825"/>
      <w:bookmarkStart w:id="1560" w:name="_Toc139653890"/>
      <w:bookmarkStart w:id="1561" w:name="_Toc139668595"/>
      <w:bookmarkStart w:id="1562" w:name="_Toc139668707"/>
      <w:bookmarkStart w:id="1563" w:name="_Toc139702390"/>
      <w:bookmarkStart w:id="1564" w:name="_Toc139728602"/>
      <w:bookmarkStart w:id="1565" w:name="_Toc139728773"/>
      <w:bookmarkStart w:id="1566" w:name="_Toc143910745"/>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14:paraId="19DF0D3D" w14:textId="3FA0D345" w:rsidR="00565AED" w:rsidRPr="0059576E" w:rsidRDefault="00565AED" w:rsidP="001F5C8A">
      <w:pPr>
        <w:spacing w:after="0" w:line="276" w:lineRule="auto"/>
        <w:jc w:val="both"/>
        <w:rPr>
          <w:rFonts w:ascii="Arial" w:hAnsi="Arial" w:cs="Arial"/>
        </w:rPr>
      </w:pPr>
      <w:bookmarkStart w:id="1567" w:name="_Toc144082291"/>
      <w:bookmarkStart w:id="1568" w:name="_Toc144082482"/>
      <w:bookmarkStart w:id="1569" w:name="_Toc144082942"/>
      <w:bookmarkEnd w:id="1567"/>
      <w:bookmarkEnd w:id="1568"/>
      <w:bookmarkEnd w:id="1569"/>
      <w:r w:rsidRPr="0059576E">
        <w:rPr>
          <w:rFonts w:ascii="Arial" w:hAnsi="Arial" w:cs="Arial"/>
        </w:rPr>
        <w:t xml:space="preserve">This chapter identifies the potential environmental and social risks and impacts envisaged due to the </w:t>
      </w:r>
      <w:r w:rsidRPr="0059576E">
        <w:rPr>
          <w:rStyle w:val="xrtl"/>
          <w:rFonts w:ascii="Arial" w:hAnsi="Arial" w:cs="Arial"/>
        </w:rPr>
        <w:t>implementation</w:t>
      </w:r>
      <w:r w:rsidRPr="0059576E">
        <w:rPr>
          <w:rFonts w:ascii="Arial" w:hAnsi="Arial" w:cs="Arial"/>
        </w:rPr>
        <w:t xml:space="preserve"> of </w:t>
      </w:r>
      <w:r w:rsidRPr="0059576E">
        <w:rPr>
          <w:rStyle w:val="xrtl"/>
          <w:rFonts w:ascii="Arial" w:hAnsi="Arial" w:cs="Arial"/>
        </w:rPr>
        <w:t>proposed</w:t>
      </w:r>
      <w:r w:rsidRPr="0059576E">
        <w:rPr>
          <w:rFonts w:ascii="Arial" w:hAnsi="Arial" w:cs="Arial"/>
        </w:rPr>
        <w:t xml:space="preserve"> Project. The appropriate mitigation and remedial measures of each </w:t>
      </w:r>
      <w:r w:rsidRPr="0059576E">
        <w:rPr>
          <w:rStyle w:val="xrtl"/>
          <w:rFonts w:ascii="Arial" w:hAnsi="Arial" w:cs="Arial"/>
        </w:rPr>
        <w:t>environmental</w:t>
      </w:r>
      <w:r w:rsidRPr="0059576E">
        <w:rPr>
          <w:rFonts w:ascii="Arial" w:hAnsi="Arial" w:cs="Arial"/>
        </w:rPr>
        <w:t xml:space="preserve"> and social impact are proposed in this chapter keeping in view the mitigation hierarchy</w:t>
      </w:r>
      <w:r w:rsidR="00844E29" w:rsidRPr="0059576E">
        <w:rPr>
          <w:rFonts w:ascii="Arial" w:hAnsi="Arial" w:cs="Arial"/>
        </w:rPr>
        <w:t xml:space="preserve"> (avoid, minimize or reduce; mitigate risks and impacts; or compensate)</w:t>
      </w:r>
      <w:r w:rsidRPr="0059576E">
        <w:rPr>
          <w:rFonts w:ascii="Arial" w:hAnsi="Arial" w:cs="Arial"/>
        </w:rPr>
        <w:t xml:space="preserve">, which will guide the preparation of E&amp;S instruments of the proposed project interventions. </w:t>
      </w:r>
    </w:p>
    <w:p w14:paraId="60B58381" w14:textId="77777777" w:rsidR="00565AED" w:rsidRPr="0059576E" w:rsidRDefault="00565AED" w:rsidP="001F5C8A">
      <w:pPr>
        <w:spacing w:after="0" w:line="276" w:lineRule="auto"/>
        <w:rPr>
          <w:rFonts w:ascii="Arial" w:hAnsi="Arial" w:cs="Arial"/>
        </w:rPr>
      </w:pPr>
      <w:bookmarkStart w:id="1570" w:name="_Toc149090633"/>
      <w:bookmarkStart w:id="1571" w:name="_Toc149091123"/>
      <w:bookmarkStart w:id="1572" w:name="_Toc149091610"/>
      <w:bookmarkStart w:id="1573" w:name="_Toc149092097"/>
      <w:bookmarkStart w:id="1574" w:name="_Toc149092590"/>
      <w:bookmarkStart w:id="1575" w:name="_Toc149093077"/>
      <w:bookmarkStart w:id="1576" w:name="_Toc151055372"/>
      <w:bookmarkStart w:id="1577" w:name="_Toc151055773"/>
      <w:bookmarkStart w:id="1578" w:name="_Toc151113584"/>
      <w:bookmarkStart w:id="1579" w:name="_Toc151113730"/>
      <w:bookmarkStart w:id="1580" w:name="_Toc151113872"/>
      <w:bookmarkStart w:id="1581" w:name="_Toc151114012"/>
      <w:bookmarkStart w:id="1582" w:name="_Toc151127615"/>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14:paraId="77F2068C" w14:textId="77777777" w:rsidR="00A42F48" w:rsidRPr="0059576E" w:rsidRDefault="00A42F48" w:rsidP="001F5C8A">
      <w:pPr>
        <w:pStyle w:val="ListParagraph"/>
        <w:keepNext/>
        <w:numPr>
          <w:ilvl w:val="0"/>
          <w:numId w:val="19"/>
        </w:numPr>
        <w:tabs>
          <w:tab w:val="left" w:pos="720"/>
        </w:tabs>
        <w:jc w:val="both"/>
        <w:outlineLvl w:val="1"/>
        <w:rPr>
          <w:rFonts w:eastAsiaTheme="minorHAnsi"/>
          <w:bCs w:val="0"/>
          <w:caps/>
          <w:vanish/>
          <w:kern w:val="0"/>
          <w:szCs w:val="22"/>
        </w:rPr>
      </w:pPr>
      <w:bookmarkStart w:id="1583" w:name="_Toc149090634"/>
      <w:bookmarkStart w:id="1584" w:name="_Toc149091124"/>
      <w:bookmarkStart w:id="1585" w:name="_Toc149091611"/>
      <w:bookmarkStart w:id="1586" w:name="_Toc149092098"/>
      <w:bookmarkStart w:id="1587" w:name="_Toc149092591"/>
      <w:bookmarkStart w:id="1588" w:name="_Toc149093078"/>
      <w:bookmarkStart w:id="1589" w:name="_Toc138946885"/>
      <w:bookmarkStart w:id="1590" w:name="_Toc139113138"/>
      <w:bookmarkStart w:id="1591" w:name="_Toc139269573"/>
      <w:bookmarkStart w:id="1592" w:name="_Toc139269654"/>
      <w:bookmarkStart w:id="1593" w:name="_Toc139269729"/>
      <w:bookmarkStart w:id="1594" w:name="_Toc139269828"/>
      <w:bookmarkStart w:id="1595" w:name="_Toc147916085"/>
      <w:bookmarkStart w:id="1596" w:name="_Toc147949862"/>
      <w:bookmarkStart w:id="1597" w:name="_Toc147952500"/>
      <w:bookmarkStart w:id="1598" w:name="_Toc147952918"/>
      <w:bookmarkStart w:id="1599" w:name="_Toc147953337"/>
      <w:bookmarkStart w:id="1600" w:name="_Toc147953756"/>
      <w:bookmarkStart w:id="1601" w:name="_Toc147954176"/>
      <w:bookmarkStart w:id="1602" w:name="_Toc147954599"/>
      <w:bookmarkStart w:id="1603" w:name="_Toc147955022"/>
      <w:bookmarkStart w:id="1604" w:name="_Toc147955457"/>
      <w:bookmarkStart w:id="1605" w:name="_Toc147955925"/>
      <w:bookmarkStart w:id="1606" w:name="_Toc147956390"/>
      <w:bookmarkStart w:id="1607" w:name="_Toc147956857"/>
      <w:bookmarkStart w:id="1608" w:name="_Toc147957325"/>
      <w:bookmarkStart w:id="1609" w:name="_Toc147957792"/>
      <w:bookmarkStart w:id="1610" w:name="_Toc149090635"/>
      <w:bookmarkStart w:id="1611" w:name="_Toc149091125"/>
      <w:bookmarkStart w:id="1612" w:name="_Toc149091612"/>
      <w:bookmarkStart w:id="1613" w:name="_Toc149092099"/>
      <w:bookmarkStart w:id="1614" w:name="_Toc149092592"/>
      <w:bookmarkStart w:id="1615" w:name="_Toc149093079"/>
      <w:bookmarkStart w:id="1616" w:name="_Toc151160705"/>
      <w:bookmarkStart w:id="1617" w:name="_Toc151160842"/>
      <w:bookmarkStart w:id="1618" w:name="_Toc151200912"/>
      <w:bookmarkStart w:id="1619" w:name="_Toc151201056"/>
      <w:bookmarkStart w:id="1620" w:name="_Toc151524734"/>
      <w:bookmarkStart w:id="1621" w:name="_Toc151525598"/>
      <w:bookmarkStart w:id="1622" w:name="_Toc156582368"/>
      <w:bookmarkStart w:id="1623" w:name="_Toc159071902"/>
      <w:bookmarkStart w:id="1624" w:name="_Toc159072247"/>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14:paraId="28C6F280" w14:textId="5C868A64" w:rsidR="008129CC" w:rsidRPr="0059576E" w:rsidRDefault="008129CC" w:rsidP="001F5C8A">
      <w:pPr>
        <w:pStyle w:val="Heading2"/>
        <w:rPr>
          <w:rFonts w:cs="Arial"/>
        </w:rPr>
      </w:pPr>
      <w:bookmarkStart w:id="1625" w:name="_Toc149093080"/>
      <w:bookmarkStart w:id="1626" w:name="_Toc159072248"/>
      <w:r w:rsidRPr="0059576E">
        <w:rPr>
          <w:rFonts w:cs="Arial"/>
        </w:rPr>
        <w:t>Summary of Environmental &amp; Social Positive Impacts</w:t>
      </w:r>
      <w:bookmarkEnd w:id="1625"/>
      <w:bookmarkEnd w:id="1626"/>
    </w:p>
    <w:p w14:paraId="307811DE" w14:textId="77777777" w:rsidR="00E72FD9" w:rsidRPr="0059576E" w:rsidRDefault="00E72FD9" w:rsidP="002018B0">
      <w:pPr>
        <w:spacing w:after="0"/>
        <w:rPr>
          <w:rFonts w:ascii="Arial" w:hAnsi="Arial" w:cs="Arial"/>
        </w:rPr>
      </w:pPr>
    </w:p>
    <w:p w14:paraId="459982A0" w14:textId="21D09763" w:rsidR="008129CC" w:rsidRPr="0059576E" w:rsidRDefault="008129CC" w:rsidP="001F5C8A">
      <w:pPr>
        <w:spacing w:after="0" w:line="276" w:lineRule="auto"/>
        <w:jc w:val="both"/>
        <w:rPr>
          <w:rFonts w:ascii="Arial" w:hAnsi="Arial" w:cs="Arial"/>
        </w:rPr>
      </w:pPr>
      <w:r w:rsidRPr="0059576E">
        <w:rPr>
          <w:rFonts w:ascii="Arial" w:hAnsi="Arial" w:cs="Arial"/>
          <w:b/>
          <w:bCs/>
          <w:i/>
          <w:iCs/>
        </w:rPr>
        <w:t>Component A</w:t>
      </w:r>
      <w:r w:rsidRPr="0059576E">
        <w:rPr>
          <w:rFonts w:ascii="Arial" w:hAnsi="Arial" w:cs="Arial"/>
        </w:rPr>
        <w:t xml:space="preserve"> </w:t>
      </w:r>
      <w:r w:rsidR="00134B4F" w:rsidRPr="0059576E">
        <w:rPr>
          <w:rStyle w:val="fontstyle01"/>
          <w:rFonts w:ascii="Arial" w:hAnsi="Arial" w:cs="Arial"/>
          <w:b w:val="0"/>
          <w:bCs w:val="0"/>
          <w:color w:val="auto"/>
          <w:sz w:val="22"/>
          <w:szCs w:val="22"/>
        </w:rPr>
        <w:t>of the project aims to directly benefit poor smallholders and medium-sized farmers in the Kachhi plains by enhancing protection against floods and droughts as well as increasing the productive use of water. The key anticipated development impacts include an expansion of irrigated areas, increased cropping intensity and yields, a shift towards high-value and drought-tolerant crops and expanded flood-protected areas. Constructing water storage structures will yield economic and financial gains at both macro and household levels, particularly benefiting farming and cattle farming communities. Non-quantified benefits under Component A encompass increased employment opportunities, improved health conditions, and environmental and social advantages, contributing to an enhanced quality of life for the local and regional population.</w:t>
      </w:r>
      <w:r w:rsidR="00134B4F" w:rsidRPr="0059576E">
        <w:rPr>
          <w:rFonts w:ascii="Arial" w:hAnsi="Arial" w:cs="Arial"/>
        </w:rPr>
        <w:t> </w:t>
      </w:r>
    </w:p>
    <w:p w14:paraId="5BCF6CAD" w14:textId="77777777" w:rsidR="008129CC" w:rsidRPr="0059576E" w:rsidRDefault="008129CC" w:rsidP="001F5C8A">
      <w:pPr>
        <w:spacing w:after="0" w:line="276" w:lineRule="auto"/>
        <w:jc w:val="both"/>
        <w:rPr>
          <w:rFonts w:ascii="Arial" w:hAnsi="Arial" w:cs="Arial"/>
        </w:rPr>
      </w:pPr>
    </w:p>
    <w:p w14:paraId="2D350BB8" w14:textId="6F04BDF2" w:rsidR="008129CC" w:rsidRPr="0059576E" w:rsidRDefault="008129CC" w:rsidP="001F5C8A">
      <w:pPr>
        <w:spacing w:after="0" w:line="276" w:lineRule="auto"/>
        <w:jc w:val="both"/>
        <w:rPr>
          <w:rFonts w:ascii="Arial" w:hAnsi="Arial" w:cs="Arial"/>
        </w:rPr>
      </w:pPr>
      <w:r w:rsidRPr="0059576E">
        <w:rPr>
          <w:rFonts w:ascii="Arial" w:hAnsi="Arial" w:cs="Arial"/>
          <w:b/>
          <w:bCs/>
          <w:i/>
          <w:iCs/>
        </w:rPr>
        <w:t>Component B</w:t>
      </w:r>
      <w:r w:rsidRPr="0059576E">
        <w:rPr>
          <w:rFonts w:ascii="Arial" w:hAnsi="Arial" w:cs="Arial"/>
        </w:rPr>
        <w:t xml:space="preserve"> </w:t>
      </w:r>
      <w:r w:rsidR="00134B4F" w:rsidRPr="0059576E">
        <w:rPr>
          <w:rStyle w:val="fontstyle01"/>
          <w:rFonts w:ascii="Arial" w:hAnsi="Arial" w:cs="Arial"/>
          <w:b w:val="0"/>
          <w:bCs w:val="0"/>
          <w:color w:val="auto"/>
          <w:sz w:val="22"/>
          <w:szCs w:val="22"/>
        </w:rPr>
        <w:t xml:space="preserve">of the Project is expected to benefit approximately </w:t>
      </w:r>
      <w:bookmarkStart w:id="1627" w:name="_Int_wyJGuc9V"/>
      <w:r w:rsidR="00134B4F" w:rsidRPr="0059576E">
        <w:rPr>
          <w:rStyle w:val="fontstyle01"/>
          <w:rFonts w:ascii="Arial" w:hAnsi="Arial" w:cs="Arial"/>
          <w:b w:val="0"/>
          <w:bCs w:val="0"/>
          <w:color w:val="auto"/>
          <w:sz w:val="22"/>
          <w:szCs w:val="22"/>
        </w:rPr>
        <w:t>500,000 people</w:t>
      </w:r>
      <w:bookmarkEnd w:id="1627"/>
      <w:r w:rsidR="00134B4F" w:rsidRPr="0059576E">
        <w:rPr>
          <w:rStyle w:val="fontstyle01"/>
          <w:rFonts w:ascii="Arial" w:hAnsi="Arial" w:cs="Arial"/>
          <w:b w:val="0"/>
          <w:bCs w:val="0"/>
          <w:color w:val="auto"/>
          <w:sz w:val="22"/>
          <w:szCs w:val="22"/>
        </w:rPr>
        <w:t xml:space="preserve"> in the QWASA service area by enhancing water supply and sanitation services. This improvement is anticipated to have a significant positive impact on public health by reducing water-borne disease incidence and providing cost and time savings compared to using water from other alternative sources.</w:t>
      </w:r>
      <w:r w:rsidR="00134B4F" w:rsidRPr="0059576E">
        <w:rPr>
          <w:rFonts w:ascii="Arial" w:hAnsi="Arial" w:cs="Arial"/>
        </w:rPr>
        <w:t xml:space="preserve">  </w:t>
      </w:r>
    </w:p>
    <w:p w14:paraId="2F0AF10E" w14:textId="77777777" w:rsidR="00E65236" w:rsidRPr="0059576E" w:rsidRDefault="00E65236" w:rsidP="001F5C8A">
      <w:pPr>
        <w:spacing w:after="0" w:line="276" w:lineRule="auto"/>
        <w:rPr>
          <w:rFonts w:ascii="Arial" w:hAnsi="Arial" w:cs="Arial"/>
        </w:rPr>
      </w:pPr>
    </w:p>
    <w:p w14:paraId="2E82DA3C" w14:textId="3E75F719" w:rsidR="00565AED" w:rsidRPr="0059576E" w:rsidRDefault="00565AED" w:rsidP="001F5C8A">
      <w:pPr>
        <w:pStyle w:val="Heading2"/>
        <w:rPr>
          <w:rFonts w:cs="Arial"/>
        </w:rPr>
      </w:pPr>
      <w:bookmarkStart w:id="1628" w:name="_Toc159072249"/>
      <w:r w:rsidRPr="0059576E">
        <w:rPr>
          <w:rFonts w:cs="Arial"/>
        </w:rPr>
        <w:t>PROJECT ACTIVITIES</w:t>
      </w:r>
      <w:bookmarkEnd w:id="1628"/>
    </w:p>
    <w:p w14:paraId="1D744A09" w14:textId="77777777" w:rsidR="00A42F48" w:rsidRPr="0059576E" w:rsidRDefault="00A42F48" w:rsidP="001F5C8A">
      <w:pPr>
        <w:spacing w:after="0" w:line="276" w:lineRule="auto"/>
        <w:rPr>
          <w:rFonts w:ascii="Arial" w:hAnsi="Arial" w:cs="Arial"/>
        </w:rPr>
      </w:pPr>
    </w:p>
    <w:p w14:paraId="2F9E6FAF" w14:textId="384BC3BA" w:rsidR="00502279" w:rsidRPr="0059576E" w:rsidRDefault="00565AED" w:rsidP="001F5C8A">
      <w:pPr>
        <w:spacing w:after="0" w:line="276" w:lineRule="auto"/>
        <w:jc w:val="both"/>
        <w:rPr>
          <w:rStyle w:val="fontstyle01"/>
          <w:rFonts w:ascii="Arial" w:hAnsi="Arial" w:cs="Arial"/>
          <w:b w:val="0"/>
          <w:bCs w:val="0"/>
          <w:color w:val="auto"/>
          <w:sz w:val="22"/>
          <w:szCs w:val="22"/>
        </w:rPr>
      </w:pPr>
      <w:r w:rsidRPr="0059576E">
        <w:rPr>
          <w:rStyle w:val="fontstyle01"/>
          <w:rFonts w:ascii="Arial" w:hAnsi="Arial" w:cs="Arial"/>
          <w:b w:val="0"/>
          <w:bCs w:val="0"/>
          <w:color w:val="auto"/>
          <w:sz w:val="22"/>
          <w:szCs w:val="22"/>
        </w:rPr>
        <w:t xml:space="preserve">The Project activities will involve a wide range of civil works from </w:t>
      </w:r>
      <w:r w:rsidR="00893286" w:rsidRPr="0059576E">
        <w:rPr>
          <w:rStyle w:val="fontstyle01"/>
          <w:rFonts w:ascii="Arial" w:hAnsi="Arial" w:cs="Arial"/>
          <w:b w:val="0"/>
          <w:bCs w:val="0"/>
          <w:color w:val="auto"/>
          <w:sz w:val="22"/>
          <w:szCs w:val="22"/>
        </w:rPr>
        <w:t>moderate</w:t>
      </w:r>
      <w:r w:rsidRPr="0059576E">
        <w:rPr>
          <w:rStyle w:val="fontstyle01"/>
          <w:rFonts w:ascii="Arial" w:hAnsi="Arial" w:cs="Arial"/>
          <w:b w:val="0"/>
          <w:bCs w:val="0"/>
          <w:color w:val="auto"/>
          <w:sz w:val="22"/>
          <w:szCs w:val="22"/>
        </w:rPr>
        <w:t xml:space="preserve"> to relatively large scale which could have potential environmental and social risks, </w:t>
      </w:r>
      <w:r w:rsidR="00893286" w:rsidRPr="0059576E">
        <w:rPr>
          <w:rStyle w:val="fontstyle01"/>
          <w:rFonts w:ascii="Arial" w:hAnsi="Arial" w:cs="Arial"/>
          <w:b w:val="0"/>
          <w:bCs w:val="0"/>
          <w:color w:val="auto"/>
          <w:sz w:val="22"/>
          <w:szCs w:val="22"/>
        </w:rPr>
        <w:t>assessed</w:t>
      </w:r>
      <w:r w:rsidRPr="0059576E">
        <w:rPr>
          <w:rStyle w:val="fontstyle01"/>
          <w:rFonts w:ascii="Arial" w:hAnsi="Arial" w:cs="Arial"/>
          <w:b w:val="0"/>
          <w:bCs w:val="0"/>
          <w:color w:val="auto"/>
          <w:sz w:val="22"/>
          <w:szCs w:val="22"/>
        </w:rPr>
        <w:t xml:space="preserve"> as substantial</w:t>
      </w:r>
      <w:r w:rsidR="001C06C8" w:rsidRPr="0059576E">
        <w:rPr>
          <w:rStyle w:val="FootnoteReference"/>
          <w:rFonts w:ascii="Arial" w:hAnsi="Arial" w:cs="Arial"/>
        </w:rPr>
        <w:footnoteReference w:id="26"/>
      </w:r>
      <w:r w:rsidRPr="0059576E">
        <w:rPr>
          <w:rStyle w:val="FootnoteReference"/>
          <w:rFonts w:ascii="Arial" w:hAnsi="Arial" w:cs="Arial"/>
        </w:rPr>
        <w:footnoteReference w:id="27"/>
      </w:r>
      <w:r w:rsidRPr="0059576E">
        <w:rPr>
          <w:rStyle w:val="fontstyle01"/>
          <w:rFonts w:ascii="Arial" w:hAnsi="Arial" w:cs="Arial"/>
          <w:b w:val="0"/>
          <w:bCs w:val="0"/>
          <w:color w:val="auto"/>
          <w:sz w:val="22"/>
          <w:szCs w:val="22"/>
        </w:rPr>
        <w:t>.</w:t>
      </w:r>
      <w:r w:rsidR="00C321C3" w:rsidRPr="0059576E">
        <w:rPr>
          <w:rStyle w:val="fontstyle01"/>
          <w:rFonts w:ascii="Arial" w:hAnsi="Arial" w:cs="Arial"/>
          <w:b w:val="0"/>
          <w:bCs w:val="0"/>
          <w:color w:val="auto"/>
          <w:sz w:val="22"/>
          <w:szCs w:val="22"/>
        </w:rPr>
        <w:t xml:space="preserve"> </w:t>
      </w:r>
    </w:p>
    <w:p w14:paraId="6F25BCF3" w14:textId="77777777" w:rsidR="00502279" w:rsidRPr="0059576E" w:rsidRDefault="00502279" w:rsidP="001F5C8A">
      <w:pPr>
        <w:spacing w:after="0" w:line="276" w:lineRule="auto"/>
        <w:jc w:val="both"/>
        <w:rPr>
          <w:rStyle w:val="fontstyle01"/>
          <w:rFonts w:ascii="Arial" w:hAnsi="Arial" w:cs="Arial"/>
          <w:b w:val="0"/>
          <w:bCs w:val="0"/>
          <w:color w:val="auto"/>
          <w:sz w:val="22"/>
          <w:szCs w:val="22"/>
        </w:rPr>
      </w:pPr>
    </w:p>
    <w:p w14:paraId="6CFAF8A0" w14:textId="6C2F56E7" w:rsidR="00565AED" w:rsidRPr="0059576E" w:rsidRDefault="00565AED" w:rsidP="009B3EDF">
      <w:pPr>
        <w:spacing w:after="0" w:line="276" w:lineRule="auto"/>
        <w:jc w:val="both"/>
        <w:rPr>
          <w:rStyle w:val="fontstyle01"/>
          <w:rFonts w:ascii="Arial" w:hAnsi="Arial" w:cs="Arial"/>
          <w:b w:val="0"/>
          <w:bCs w:val="0"/>
          <w:color w:val="auto"/>
          <w:sz w:val="22"/>
          <w:szCs w:val="22"/>
        </w:rPr>
      </w:pPr>
      <w:r w:rsidRPr="0059576E">
        <w:rPr>
          <w:rStyle w:val="fontstyle01"/>
          <w:rFonts w:ascii="Arial" w:hAnsi="Arial" w:cs="Arial"/>
          <w:b w:val="0"/>
          <w:bCs w:val="0"/>
          <w:color w:val="auto"/>
          <w:sz w:val="22"/>
          <w:szCs w:val="22"/>
        </w:rPr>
        <w:t xml:space="preserve">Since the design aspects of the sub projects are not cleared yet, it is anticipated that following are the activities under Component A and B which may have adverse E&amp;S impacts:  </w:t>
      </w:r>
    </w:p>
    <w:p w14:paraId="7321013E" w14:textId="77777777" w:rsidR="00565AED" w:rsidRPr="0059576E" w:rsidRDefault="00565AED" w:rsidP="001F5C8A">
      <w:pPr>
        <w:spacing w:after="0" w:line="276" w:lineRule="auto"/>
        <w:jc w:val="both"/>
        <w:rPr>
          <w:rStyle w:val="fontstyle01"/>
          <w:rFonts w:ascii="Arial" w:hAnsi="Arial" w:cs="Arial"/>
          <w:b w:val="0"/>
          <w:bCs w:val="0"/>
          <w:color w:val="auto"/>
          <w:sz w:val="22"/>
          <w:szCs w:val="22"/>
        </w:rPr>
      </w:pPr>
    </w:p>
    <w:p w14:paraId="640BB157" w14:textId="6432D588" w:rsidR="00AA5415" w:rsidRPr="0059576E" w:rsidRDefault="00565AED" w:rsidP="0002590F">
      <w:pPr>
        <w:spacing w:after="0" w:line="276" w:lineRule="auto"/>
        <w:jc w:val="both"/>
        <w:rPr>
          <w:rFonts w:ascii="Arial" w:hAnsi="Arial" w:cs="Arial"/>
          <w:bCs/>
          <w:i/>
          <w:iCs/>
        </w:rPr>
      </w:pPr>
      <w:r w:rsidRPr="0059576E">
        <w:rPr>
          <w:rFonts w:ascii="Arial" w:hAnsi="Arial" w:cs="Arial"/>
          <w:b/>
          <w:i/>
          <w:iCs/>
        </w:rPr>
        <w:t>Component A:</w:t>
      </w:r>
      <w:r w:rsidRPr="0059576E">
        <w:rPr>
          <w:rFonts w:ascii="Arial" w:hAnsi="Arial" w:cs="Arial"/>
          <w:bCs/>
          <w:i/>
          <w:iCs/>
        </w:rPr>
        <w:t xml:space="preserve"> </w:t>
      </w:r>
      <w:r w:rsidR="00AA5415" w:rsidRPr="0059576E">
        <w:rPr>
          <w:rFonts w:ascii="Arial" w:hAnsi="Arial" w:cs="Arial"/>
          <w:bCs/>
          <w:i/>
          <w:iCs/>
        </w:rPr>
        <w:t>Construction of flood dispersal structures; Embankment Protection Works; auxiliary infrastructure including canals, gauges, regulation and measurement systems,</w:t>
      </w:r>
      <w:r w:rsidR="00AA5415" w:rsidRPr="0059576E" w:rsidDel="00CB131E">
        <w:rPr>
          <w:rFonts w:ascii="Arial" w:hAnsi="Arial" w:cs="Arial"/>
          <w:bCs/>
          <w:i/>
          <w:iCs/>
        </w:rPr>
        <w:t xml:space="preserve"> </w:t>
      </w:r>
      <w:r w:rsidR="00AA5415" w:rsidRPr="0059576E">
        <w:rPr>
          <w:rFonts w:ascii="Arial" w:hAnsi="Arial" w:cs="Arial"/>
          <w:bCs/>
          <w:i/>
          <w:iCs/>
        </w:rPr>
        <w:t>afforestation; erosion check and control structures; land leveling; water detention structures/ponds; water and soil conservation; construction/rehabilitation of small water channels, small rainwater harvesting structures and access roads. Climate-smart agricultural water use technologies will include improved irrigation efficiency and climate resilient technologies (including contour bunds).</w:t>
      </w:r>
    </w:p>
    <w:p w14:paraId="4CF207D5" w14:textId="255C8ED2" w:rsidR="002502D9" w:rsidRPr="0059576E" w:rsidRDefault="002502D9" w:rsidP="001F5C8A">
      <w:pPr>
        <w:spacing w:after="0" w:line="276" w:lineRule="auto"/>
        <w:jc w:val="both"/>
        <w:rPr>
          <w:rFonts w:ascii="Arial" w:hAnsi="Arial" w:cs="Arial"/>
          <w:b/>
          <w:bCs/>
          <w:i/>
          <w:iCs/>
          <w:color w:val="000000" w:themeColor="text1"/>
          <w:u w:val="single"/>
        </w:rPr>
      </w:pPr>
    </w:p>
    <w:p w14:paraId="088A2DEB" w14:textId="7C158D48" w:rsidR="00AA5415" w:rsidRPr="0059576E" w:rsidRDefault="00565AED" w:rsidP="0002590F">
      <w:pPr>
        <w:spacing w:after="0" w:line="276" w:lineRule="auto"/>
        <w:jc w:val="both"/>
        <w:rPr>
          <w:rFonts w:ascii="Arial" w:hAnsi="Arial" w:cs="Arial"/>
          <w:bCs/>
          <w:i/>
          <w:iCs/>
        </w:rPr>
      </w:pPr>
      <w:r w:rsidRPr="0059576E">
        <w:rPr>
          <w:rFonts w:ascii="Arial" w:hAnsi="Arial" w:cs="Arial"/>
          <w:b/>
          <w:i/>
          <w:iCs/>
        </w:rPr>
        <w:t>Component B:</w:t>
      </w:r>
      <w:r w:rsidR="00AA5415" w:rsidRPr="0059576E">
        <w:rPr>
          <w:rFonts w:ascii="Arial" w:hAnsi="Arial" w:cs="Arial"/>
          <w:bCs/>
          <w:i/>
          <w:iCs/>
        </w:rPr>
        <w:t xml:space="preserve"> Rehabilitation of the conveyance system that brings water from the Urak Headworks to Quetta city, construction of bulk supply lines to bring water from up to three operational dams around Quetta Valley, development and implementation of a comprehensive groundwater recharge program, rehabilitation of selected non-functional groundwater pumping stations, and construction of public water points with a focus on Kacchi Abadis. </w:t>
      </w:r>
      <w:r w:rsidR="00F91D57" w:rsidRPr="0059576E">
        <w:rPr>
          <w:rFonts w:ascii="Arial" w:hAnsi="Arial" w:cs="Arial"/>
          <w:bCs/>
          <w:i/>
          <w:iCs/>
        </w:rPr>
        <w:t>O</w:t>
      </w:r>
      <w:r w:rsidR="00A8661E" w:rsidRPr="0059576E">
        <w:rPr>
          <w:rFonts w:ascii="Arial" w:hAnsi="Arial" w:cs="Arial"/>
          <w:bCs/>
          <w:i/>
          <w:iCs/>
        </w:rPr>
        <w:t xml:space="preserve">n-site improvements of STP (rehabilitation inlet, solid waste separation system, restoration of settling tank, minor upgrades to sludge drying and pressing unit and a facility for filling tankers with treated wastewater, lab modernization), </w:t>
      </w:r>
      <w:r w:rsidR="00AA5415" w:rsidRPr="0059576E">
        <w:rPr>
          <w:rFonts w:ascii="Arial" w:hAnsi="Arial" w:cs="Arial"/>
          <w:bCs/>
          <w:i/>
          <w:iCs/>
        </w:rPr>
        <w:t>Solarization of  Sabzal STP, Sewerage network investments</w:t>
      </w:r>
      <w:r w:rsidR="00AA5415" w:rsidRPr="0059576E">
        <w:rPr>
          <w:rFonts w:ascii="Arial" w:hAnsi="Arial" w:cs="Arial"/>
          <w:bCs/>
          <w:i/>
          <w:iCs/>
          <w:vertAlign w:val="superscript"/>
        </w:rPr>
        <w:footnoteReference w:id="28"/>
      </w:r>
      <w:r w:rsidR="00AA5415" w:rsidRPr="0059576E">
        <w:rPr>
          <w:rFonts w:ascii="Arial" w:hAnsi="Arial" w:cs="Arial"/>
          <w:bCs/>
          <w:i/>
          <w:iCs/>
        </w:rPr>
        <w:t xml:space="preserve">; </w:t>
      </w:r>
      <w:r w:rsidR="00504540" w:rsidRPr="0059576E">
        <w:rPr>
          <w:rFonts w:ascii="Arial" w:hAnsi="Arial" w:cs="Arial"/>
          <w:bCs/>
          <w:i/>
          <w:iCs/>
        </w:rPr>
        <w:t xml:space="preserve">establishment of units within QWASA for technical assistance, </w:t>
      </w:r>
      <w:r w:rsidR="00AA5415" w:rsidRPr="0059576E">
        <w:rPr>
          <w:rFonts w:ascii="Arial" w:hAnsi="Arial" w:cs="Arial"/>
          <w:bCs/>
          <w:i/>
          <w:iCs/>
        </w:rPr>
        <w:t>installation of a SCADA system, network repair, and rehabilitation (or construction) of storage reservoirs within the city; rehabilitation of community water filtration plants; network zoning, leakage management, and pressure management; installation of bulk and consumer meters;  public outreach to promote water demand management, solarization and rehabilitation of pumping stations and installation of electric generators</w:t>
      </w:r>
      <w:r w:rsidR="00F91D57" w:rsidRPr="0059576E">
        <w:rPr>
          <w:rFonts w:ascii="Arial" w:hAnsi="Arial" w:cs="Arial"/>
          <w:bCs/>
          <w:i/>
          <w:iCs/>
        </w:rPr>
        <w:t>.</w:t>
      </w:r>
    </w:p>
    <w:p w14:paraId="2A13257E" w14:textId="476B9402" w:rsidR="002502D9" w:rsidRPr="0059576E" w:rsidRDefault="002502D9" w:rsidP="001F5C8A">
      <w:pPr>
        <w:spacing w:after="0" w:line="276" w:lineRule="auto"/>
        <w:jc w:val="both"/>
        <w:rPr>
          <w:rFonts w:ascii="Arial" w:hAnsi="Arial" w:cs="Arial"/>
        </w:rPr>
      </w:pPr>
    </w:p>
    <w:p w14:paraId="004F6E0D" w14:textId="30376E22" w:rsidR="00CE3FFA" w:rsidRPr="0059576E" w:rsidRDefault="00565AED" w:rsidP="00CE3FFA">
      <w:pPr>
        <w:spacing w:after="0" w:line="276" w:lineRule="auto"/>
        <w:jc w:val="both"/>
        <w:rPr>
          <w:rFonts w:ascii="Arial" w:hAnsi="Arial" w:cs="Arial"/>
        </w:rPr>
      </w:pPr>
      <w:r w:rsidRPr="0059576E">
        <w:rPr>
          <w:rFonts w:ascii="Arial" w:hAnsi="Arial" w:cs="Arial"/>
        </w:rPr>
        <w:t xml:space="preserve">The ESMF has accordingly assessed the potential impacts for these types of subprojects and suggests the generic mitigation measures in line with the relevant local legislation and WB ESSs. </w:t>
      </w:r>
      <w:r w:rsidR="00CE3FFA" w:rsidRPr="0059576E">
        <w:rPr>
          <w:rFonts w:ascii="Arial" w:hAnsi="Arial" w:cs="Arial"/>
        </w:rPr>
        <w:t>Both PIUs for component A (BID) and Component B (PHED) shall ensure the effective implementation of relevant mitigation measures during the implementation of proposed project.  The BID and PHED PIUs will be responsible for the implementation of the ESMF activities independently.</w:t>
      </w:r>
    </w:p>
    <w:p w14:paraId="561E1E91" w14:textId="77777777" w:rsidR="00893286" w:rsidRPr="0059576E" w:rsidRDefault="00893286" w:rsidP="001F5C8A">
      <w:pPr>
        <w:spacing w:after="0" w:line="276" w:lineRule="auto"/>
        <w:jc w:val="both"/>
        <w:rPr>
          <w:rFonts w:ascii="Arial" w:hAnsi="Arial" w:cs="Arial"/>
        </w:rPr>
      </w:pPr>
    </w:p>
    <w:p w14:paraId="706AB449" w14:textId="18E64D0D" w:rsidR="004B035B" w:rsidRPr="0059576E" w:rsidRDefault="004B035B" w:rsidP="004B035B">
      <w:pPr>
        <w:spacing w:after="0" w:line="276" w:lineRule="auto"/>
        <w:jc w:val="both"/>
        <w:rPr>
          <w:rFonts w:ascii="Arial" w:hAnsi="Arial" w:cs="Arial"/>
        </w:rPr>
      </w:pPr>
      <w:r w:rsidRPr="0059576E">
        <w:rPr>
          <w:rFonts w:ascii="Arial" w:hAnsi="Arial" w:cs="Arial"/>
        </w:rPr>
        <w:t>Most of the above-stated risks and impacts are temporary site-specific, largely reversible in nature and manageable by adopting mitigation measures provided in this ESMF, in accordance with the mitigation hierarchy under the relevant ESSs.</w:t>
      </w:r>
    </w:p>
    <w:p w14:paraId="5626983B" w14:textId="77777777" w:rsidR="004B035B" w:rsidRPr="0059576E" w:rsidRDefault="004B035B" w:rsidP="004B035B">
      <w:pPr>
        <w:spacing w:after="0"/>
        <w:rPr>
          <w:rFonts w:ascii="Arial" w:hAnsi="Arial" w:cs="Arial"/>
        </w:rPr>
      </w:pPr>
    </w:p>
    <w:p w14:paraId="3F105555" w14:textId="77777777" w:rsidR="00565AED" w:rsidRPr="0059576E" w:rsidRDefault="00565AED" w:rsidP="001F5C8A">
      <w:pPr>
        <w:spacing w:after="0" w:line="276" w:lineRule="auto"/>
        <w:jc w:val="both"/>
        <w:rPr>
          <w:rFonts w:ascii="Arial" w:hAnsi="Arial" w:cs="Arial"/>
        </w:rPr>
      </w:pPr>
      <w:r w:rsidRPr="0059576E">
        <w:rPr>
          <w:rFonts w:ascii="Arial" w:hAnsi="Arial" w:cs="Arial"/>
        </w:rPr>
        <w:t>Potential adverse impacts envisaged from the implementation of the proposed Project along with their proposed remedial or mitigation measures are detailed in the following sections.</w:t>
      </w:r>
    </w:p>
    <w:p w14:paraId="0F142E12" w14:textId="77777777" w:rsidR="00EB2DA3" w:rsidRPr="0059576E" w:rsidRDefault="00EB2DA3" w:rsidP="001F5C8A">
      <w:pPr>
        <w:spacing w:after="0" w:line="276" w:lineRule="auto"/>
        <w:jc w:val="both"/>
        <w:rPr>
          <w:rFonts w:ascii="Arial" w:hAnsi="Arial" w:cs="Arial"/>
        </w:rPr>
      </w:pPr>
    </w:p>
    <w:p w14:paraId="3F42A8E2" w14:textId="6F246052" w:rsidR="00565AED" w:rsidRPr="0059576E" w:rsidRDefault="00E04F05" w:rsidP="001F5C8A">
      <w:pPr>
        <w:pStyle w:val="Heading2"/>
        <w:rPr>
          <w:rFonts w:cs="Arial"/>
        </w:rPr>
      </w:pPr>
      <w:bookmarkStart w:id="1629" w:name="_Toc147955459"/>
      <w:bookmarkStart w:id="1630" w:name="_Toc147957794"/>
      <w:bookmarkStart w:id="1631" w:name="_Toc149092101"/>
      <w:bookmarkStart w:id="1632" w:name="_Toc149093081"/>
      <w:bookmarkStart w:id="1633" w:name="_Toc159072250"/>
      <w:r w:rsidRPr="0059576E">
        <w:rPr>
          <w:rFonts w:cs="Arial"/>
        </w:rPr>
        <w:t>POTENTIAL</w:t>
      </w:r>
      <w:bookmarkEnd w:id="1629"/>
      <w:bookmarkEnd w:id="1630"/>
      <w:bookmarkEnd w:id="1631"/>
      <w:bookmarkEnd w:id="1632"/>
      <w:r w:rsidRPr="0059576E">
        <w:rPr>
          <w:rFonts w:cs="Arial"/>
        </w:rPr>
        <w:t xml:space="preserve"> </w:t>
      </w:r>
      <w:bookmarkStart w:id="1634" w:name="_Toc147916088"/>
      <w:bookmarkStart w:id="1635" w:name="_Toc147949865"/>
      <w:bookmarkStart w:id="1636" w:name="_Toc147952503"/>
      <w:bookmarkStart w:id="1637" w:name="_Toc147952921"/>
      <w:bookmarkStart w:id="1638" w:name="_Toc147953340"/>
      <w:bookmarkStart w:id="1639" w:name="_Toc147953759"/>
      <w:bookmarkStart w:id="1640" w:name="_Toc147954179"/>
      <w:bookmarkStart w:id="1641" w:name="_Toc147954602"/>
      <w:bookmarkStart w:id="1642" w:name="_Toc147955025"/>
      <w:bookmarkStart w:id="1643" w:name="_Toc147955460"/>
      <w:bookmarkStart w:id="1644" w:name="_Toc147955928"/>
      <w:bookmarkStart w:id="1645" w:name="_Toc147956393"/>
      <w:bookmarkStart w:id="1646" w:name="_Toc147956860"/>
      <w:bookmarkStart w:id="1647" w:name="_Toc147957328"/>
      <w:bookmarkStart w:id="1648" w:name="_Toc147957795"/>
      <w:bookmarkStart w:id="1649" w:name="_Toc149090638"/>
      <w:bookmarkStart w:id="1650" w:name="_Toc149091128"/>
      <w:bookmarkStart w:id="1651" w:name="_Toc149091615"/>
      <w:bookmarkStart w:id="1652" w:name="_Toc149092102"/>
      <w:bookmarkStart w:id="1653" w:name="_Toc149092595"/>
      <w:bookmarkStart w:id="1654" w:name="_Toc149093082"/>
      <w:bookmarkStart w:id="1655" w:name="_Toc147916089"/>
      <w:bookmarkStart w:id="1656" w:name="_Toc147949866"/>
      <w:bookmarkStart w:id="1657" w:name="_Toc147952504"/>
      <w:bookmarkStart w:id="1658" w:name="_Toc147952922"/>
      <w:bookmarkStart w:id="1659" w:name="_Toc147953341"/>
      <w:bookmarkStart w:id="1660" w:name="_Toc147953760"/>
      <w:bookmarkStart w:id="1661" w:name="_Toc147954180"/>
      <w:bookmarkStart w:id="1662" w:name="_Toc147954603"/>
      <w:bookmarkStart w:id="1663" w:name="_Toc147955026"/>
      <w:bookmarkStart w:id="1664" w:name="_Toc147955461"/>
      <w:bookmarkStart w:id="1665" w:name="_Toc147955929"/>
      <w:bookmarkStart w:id="1666" w:name="_Toc147956394"/>
      <w:bookmarkStart w:id="1667" w:name="_Toc147956861"/>
      <w:bookmarkStart w:id="1668" w:name="_Toc147957329"/>
      <w:bookmarkStart w:id="1669" w:name="_Toc147957796"/>
      <w:bookmarkStart w:id="1670" w:name="_Toc149090639"/>
      <w:bookmarkStart w:id="1671" w:name="_Toc149091129"/>
      <w:bookmarkStart w:id="1672" w:name="_Toc149091616"/>
      <w:bookmarkStart w:id="1673" w:name="_Toc149092103"/>
      <w:bookmarkStart w:id="1674" w:name="_Toc149092596"/>
      <w:bookmarkStart w:id="1675" w:name="_Toc149093083"/>
      <w:bookmarkStart w:id="1676" w:name="_Toc147916090"/>
      <w:bookmarkStart w:id="1677" w:name="_Toc147949867"/>
      <w:bookmarkStart w:id="1678" w:name="_Toc147952505"/>
      <w:bookmarkStart w:id="1679" w:name="_Toc147952923"/>
      <w:bookmarkStart w:id="1680" w:name="_Toc147953342"/>
      <w:bookmarkStart w:id="1681" w:name="_Toc147953761"/>
      <w:bookmarkStart w:id="1682" w:name="_Toc147954181"/>
      <w:bookmarkStart w:id="1683" w:name="_Toc147954604"/>
      <w:bookmarkStart w:id="1684" w:name="_Toc147955027"/>
      <w:bookmarkStart w:id="1685" w:name="_Toc147955462"/>
      <w:bookmarkStart w:id="1686" w:name="_Toc147955930"/>
      <w:bookmarkStart w:id="1687" w:name="_Toc147956395"/>
      <w:bookmarkStart w:id="1688" w:name="_Toc147956862"/>
      <w:bookmarkStart w:id="1689" w:name="_Toc147957330"/>
      <w:bookmarkStart w:id="1690" w:name="_Toc147957797"/>
      <w:bookmarkStart w:id="1691" w:name="_Toc149090640"/>
      <w:bookmarkStart w:id="1692" w:name="_Toc149091130"/>
      <w:bookmarkStart w:id="1693" w:name="_Toc149091617"/>
      <w:bookmarkStart w:id="1694" w:name="_Toc149092104"/>
      <w:bookmarkStart w:id="1695" w:name="_Toc149092597"/>
      <w:bookmarkStart w:id="1696" w:name="_Toc149093084"/>
      <w:bookmarkStart w:id="1697" w:name="_Toc149093085"/>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r w:rsidRPr="0059576E">
        <w:rPr>
          <w:rFonts w:cs="Arial"/>
        </w:rPr>
        <w:t>ENVIRONMENTAL/SOCIAL IMPACTS AND MITIGATION MEASURES</w:t>
      </w:r>
      <w:bookmarkEnd w:id="1697"/>
      <w:r w:rsidRPr="0059576E">
        <w:rPr>
          <w:rFonts w:cs="Arial"/>
        </w:rPr>
        <w:t xml:space="preserve"> – DESIGN PHASE</w:t>
      </w:r>
      <w:bookmarkEnd w:id="1633"/>
    </w:p>
    <w:p w14:paraId="60271D31" w14:textId="7E9CDE52" w:rsidR="00565AED" w:rsidRPr="0059576E" w:rsidRDefault="00565AED" w:rsidP="001F5C8A">
      <w:pPr>
        <w:spacing w:after="0" w:line="276" w:lineRule="auto"/>
        <w:jc w:val="both"/>
        <w:rPr>
          <w:rFonts w:ascii="Arial" w:hAnsi="Arial" w:cs="Arial"/>
        </w:rPr>
      </w:pPr>
      <w:bookmarkStart w:id="1698" w:name="_Toc149090651"/>
      <w:bookmarkStart w:id="1699" w:name="_Toc149091141"/>
      <w:bookmarkStart w:id="1700" w:name="_Toc149091628"/>
      <w:bookmarkStart w:id="1701" w:name="_Toc149092115"/>
      <w:bookmarkStart w:id="1702" w:name="_Toc149092608"/>
      <w:bookmarkStart w:id="1703" w:name="_Toc149093095"/>
      <w:bookmarkStart w:id="1704" w:name="_Toc151055384"/>
      <w:bookmarkStart w:id="1705" w:name="_Toc151055785"/>
      <w:bookmarkStart w:id="1706" w:name="_Toc151113596"/>
      <w:bookmarkStart w:id="1707" w:name="_Toc151113742"/>
      <w:bookmarkStart w:id="1708" w:name="_Toc151113884"/>
      <w:bookmarkStart w:id="1709" w:name="_Toc151114024"/>
      <w:bookmarkStart w:id="1710" w:name="_Toc15112762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14:paraId="5C989FAD" w14:textId="1CBDEE0E" w:rsidR="00ED3831" w:rsidRPr="0059576E" w:rsidRDefault="00ED3831" w:rsidP="001F5C8A">
      <w:pPr>
        <w:pStyle w:val="Heading3"/>
        <w:spacing w:before="0" w:line="276" w:lineRule="auto"/>
        <w:rPr>
          <w:rFonts w:ascii="Arial" w:hAnsi="Arial" w:cs="Arial"/>
        </w:rPr>
      </w:pPr>
      <w:bookmarkStart w:id="1711" w:name="_Toc33608751"/>
      <w:bookmarkStart w:id="1712" w:name="_Toc48749651"/>
      <w:bookmarkStart w:id="1713" w:name="_Toc69303505"/>
      <w:bookmarkStart w:id="1714" w:name="_Toc97116467"/>
      <w:bookmarkStart w:id="1715" w:name="_Toc159072251"/>
      <w:r w:rsidRPr="0059576E">
        <w:rPr>
          <w:rFonts w:ascii="Arial" w:hAnsi="Arial" w:cs="Arial"/>
        </w:rPr>
        <w:t>Technical Design and Layout Planning</w:t>
      </w:r>
      <w:bookmarkEnd w:id="1711"/>
      <w:bookmarkEnd w:id="1712"/>
      <w:bookmarkEnd w:id="1713"/>
      <w:bookmarkEnd w:id="1714"/>
      <w:bookmarkEnd w:id="1715"/>
    </w:p>
    <w:p w14:paraId="52933E09" w14:textId="77777777" w:rsidR="008D6403" w:rsidRPr="0059576E" w:rsidRDefault="008D6403" w:rsidP="001F5C8A">
      <w:pPr>
        <w:spacing w:after="0" w:line="276" w:lineRule="auto"/>
        <w:jc w:val="both"/>
        <w:rPr>
          <w:rFonts w:ascii="Arial" w:hAnsi="Arial" w:cs="Arial"/>
        </w:rPr>
      </w:pPr>
    </w:p>
    <w:p w14:paraId="3D3A86B4" w14:textId="6D1FE80A" w:rsidR="00ED3831" w:rsidRPr="0059576E" w:rsidRDefault="00ED3831" w:rsidP="001F5C8A">
      <w:pPr>
        <w:spacing w:after="0" w:line="276" w:lineRule="auto"/>
        <w:jc w:val="both"/>
        <w:rPr>
          <w:rFonts w:ascii="Arial" w:hAnsi="Arial" w:cs="Arial"/>
        </w:rPr>
      </w:pPr>
      <w:r w:rsidRPr="0059576E">
        <w:rPr>
          <w:rFonts w:ascii="Arial" w:hAnsi="Arial" w:cs="Arial"/>
        </w:rPr>
        <w:t>Incompatible layout plan and engineering design of the project’s structures under component A and B may cause reduction of surface water flow during the rainy season for lower riparian</w:t>
      </w:r>
      <w:r w:rsidRPr="0059576E">
        <w:rPr>
          <w:rFonts w:ascii="Arial" w:hAnsi="Arial" w:cs="Arial"/>
        </w:rPr>
        <w:br/>
        <w:t xml:space="preserve">areas, temporary impact on supply and quantity of water to the communities during implementation of component-B, deterioration of water quality during rehabilitation works, unnecessary disruption of utilities, seepage issues (if construction, design, siting and material are inadequate during construction and rehabilitation of </w:t>
      </w:r>
      <w:r w:rsidR="00EA4122" w:rsidRPr="0059576E">
        <w:rPr>
          <w:rFonts w:ascii="Arial" w:hAnsi="Arial" w:cs="Arial"/>
        </w:rPr>
        <w:t>works</w:t>
      </w:r>
      <w:r w:rsidRPr="0059576E">
        <w:rPr>
          <w:rFonts w:ascii="Arial" w:hAnsi="Arial" w:cs="Arial"/>
        </w:rPr>
        <w:t xml:space="preserve">. This impact is medium </w:t>
      </w:r>
      <w:r w:rsidR="0033459F" w:rsidRPr="0059576E">
        <w:rPr>
          <w:rFonts w:ascii="Arial" w:hAnsi="Arial" w:cs="Arial"/>
        </w:rPr>
        <w:t xml:space="preserve">to substantial </w:t>
      </w:r>
      <w:r w:rsidRPr="0059576E">
        <w:rPr>
          <w:rFonts w:ascii="Arial" w:hAnsi="Arial" w:cs="Arial"/>
        </w:rPr>
        <w:t>adverse in nature.</w:t>
      </w:r>
    </w:p>
    <w:p w14:paraId="342C0287" w14:textId="77777777" w:rsidR="00726FF1" w:rsidRPr="0059576E" w:rsidRDefault="00726FF1" w:rsidP="001F5C8A">
      <w:pPr>
        <w:spacing w:after="0" w:line="276" w:lineRule="auto"/>
        <w:jc w:val="both"/>
        <w:rPr>
          <w:rFonts w:ascii="Arial" w:hAnsi="Arial" w:cs="Arial"/>
        </w:rPr>
      </w:pPr>
    </w:p>
    <w:p w14:paraId="094E789E" w14:textId="167E0940" w:rsidR="00ED3831" w:rsidRPr="0059576E" w:rsidRDefault="00ED3831" w:rsidP="001F5C8A">
      <w:pPr>
        <w:pStyle w:val="BodyText"/>
        <w:spacing w:line="276" w:lineRule="auto"/>
        <w:jc w:val="both"/>
        <w:rPr>
          <w:rFonts w:ascii="Arial" w:hAnsi="Arial" w:cs="Arial"/>
          <w:b/>
          <w:bCs/>
        </w:rPr>
      </w:pPr>
      <w:r w:rsidRPr="0059576E">
        <w:rPr>
          <w:rFonts w:ascii="Arial" w:hAnsi="Arial" w:cs="Arial"/>
          <w:b/>
          <w:bCs/>
        </w:rPr>
        <w:t>Mitigation Measures</w:t>
      </w:r>
    </w:p>
    <w:p w14:paraId="7C359E8F" w14:textId="77777777" w:rsidR="00365975" w:rsidRPr="0059576E" w:rsidRDefault="00365975" w:rsidP="001F5C8A">
      <w:pPr>
        <w:pStyle w:val="BodyText"/>
        <w:spacing w:line="276" w:lineRule="auto"/>
        <w:jc w:val="both"/>
        <w:rPr>
          <w:rFonts w:ascii="Arial" w:hAnsi="Arial" w:cs="Arial"/>
          <w:b/>
          <w:bCs/>
        </w:rPr>
      </w:pPr>
    </w:p>
    <w:p w14:paraId="2275F4FB" w14:textId="493E6CC5" w:rsidR="00ED3831" w:rsidRPr="0059576E" w:rsidRDefault="00ED3831" w:rsidP="001F5C8A">
      <w:pPr>
        <w:pStyle w:val="Bullet1"/>
        <w:numPr>
          <w:ilvl w:val="0"/>
          <w:numId w:val="59"/>
        </w:numPr>
        <w:rPr>
          <w:sz w:val="22"/>
          <w:szCs w:val="22"/>
        </w:rPr>
      </w:pPr>
      <w:r w:rsidRPr="0059576E">
        <w:rPr>
          <w:sz w:val="22"/>
          <w:szCs w:val="22"/>
        </w:rPr>
        <w:t xml:space="preserve">All structural, layout and engineering designs of the project </w:t>
      </w:r>
      <w:r w:rsidR="00AC7276" w:rsidRPr="0059576E">
        <w:rPr>
          <w:sz w:val="22"/>
          <w:szCs w:val="22"/>
        </w:rPr>
        <w:t>shall be</w:t>
      </w:r>
      <w:r w:rsidRPr="0059576E">
        <w:rPr>
          <w:sz w:val="22"/>
          <w:szCs w:val="22"/>
        </w:rPr>
        <w:t xml:space="preserve"> in strict accordance with the applicable national and international guidelines/ codes/ standards and</w:t>
      </w:r>
      <w:r w:rsidRPr="0059576E">
        <w:rPr>
          <w:sz w:val="22"/>
          <w:szCs w:val="22"/>
        </w:rPr>
        <w:br/>
        <w:t>engineering practices</w:t>
      </w:r>
      <w:r w:rsidR="00CD7E96" w:rsidRPr="0059576E">
        <w:rPr>
          <w:sz w:val="22"/>
          <w:szCs w:val="22"/>
        </w:rPr>
        <w:t>;</w:t>
      </w:r>
    </w:p>
    <w:p w14:paraId="2604D270" w14:textId="68F7BF57" w:rsidR="00ED3831" w:rsidRPr="0059576E" w:rsidRDefault="00ED3831" w:rsidP="001F5C8A">
      <w:pPr>
        <w:pStyle w:val="Bullet1"/>
        <w:numPr>
          <w:ilvl w:val="0"/>
          <w:numId w:val="59"/>
        </w:numPr>
        <w:rPr>
          <w:sz w:val="22"/>
          <w:szCs w:val="22"/>
        </w:rPr>
      </w:pPr>
      <w:r w:rsidRPr="0059576E">
        <w:rPr>
          <w:sz w:val="22"/>
          <w:szCs w:val="22"/>
        </w:rPr>
        <w:t>Meaningful consultations shall be carried out with the identified stakeholders as per SEP (prepared separately for the project) and incorporate their applicable suggestions/ recommendation in the project design</w:t>
      </w:r>
      <w:r w:rsidR="00CD7E96" w:rsidRPr="0059576E">
        <w:rPr>
          <w:sz w:val="22"/>
          <w:szCs w:val="22"/>
        </w:rPr>
        <w:t>;</w:t>
      </w:r>
    </w:p>
    <w:p w14:paraId="7065EA73" w14:textId="77777777" w:rsidR="00F93B77" w:rsidRPr="0059576E" w:rsidRDefault="00F93B77" w:rsidP="00F93B77">
      <w:pPr>
        <w:pStyle w:val="Bullet1"/>
        <w:numPr>
          <w:ilvl w:val="0"/>
          <w:numId w:val="59"/>
        </w:numPr>
        <w:rPr>
          <w:sz w:val="22"/>
          <w:szCs w:val="22"/>
        </w:rPr>
      </w:pPr>
      <w:r w:rsidRPr="0059576E">
        <w:rPr>
          <w:sz w:val="22"/>
          <w:szCs w:val="22"/>
        </w:rPr>
        <w:t>The project activities under component B shall specifically target the population of kacchi abadis by delivering safely managed water source;</w:t>
      </w:r>
    </w:p>
    <w:p w14:paraId="10E03478" w14:textId="77777777" w:rsidR="00F93B77" w:rsidRPr="0059576E" w:rsidRDefault="00F93B77" w:rsidP="00F93B77">
      <w:pPr>
        <w:pStyle w:val="Bullet1"/>
        <w:numPr>
          <w:ilvl w:val="0"/>
          <w:numId w:val="59"/>
        </w:numPr>
        <w:rPr>
          <w:sz w:val="22"/>
          <w:szCs w:val="22"/>
        </w:rPr>
      </w:pPr>
      <w:r w:rsidRPr="0059576E">
        <w:rPr>
          <w:sz w:val="22"/>
          <w:szCs w:val="22"/>
        </w:rPr>
        <w:t xml:space="preserve">The project design shall also ensure that the special needs of people with disabilities </w:t>
      </w:r>
    </w:p>
    <w:p w14:paraId="2209CD6F" w14:textId="605843A2" w:rsidR="00ED3831" w:rsidRPr="0059576E" w:rsidRDefault="00ED3831" w:rsidP="001F5C8A">
      <w:pPr>
        <w:pStyle w:val="Bullet1"/>
        <w:numPr>
          <w:ilvl w:val="0"/>
          <w:numId w:val="59"/>
        </w:numPr>
        <w:rPr>
          <w:sz w:val="22"/>
          <w:szCs w:val="22"/>
        </w:rPr>
      </w:pPr>
      <w:r w:rsidRPr="0059576E">
        <w:rPr>
          <w:sz w:val="22"/>
          <w:szCs w:val="22"/>
        </w:rPr>
        <w:t>Site for proposed structures and alignments water supply works shall be carefully selected to minimize disturbance locals and public utilities</w:t>
      </w:r>
      <w:r w:rsidR="00CD7E96" w:rsidRPr="0059576E">
        <w:rPr>
          <w:sz w:val="22"/>
          <w:szCs w:val="22"/>
        </w:rPr>
        <w:t>;</w:t>
      </w:r>
    </w:p>
    <w:p w14:paraId="2FB74E3D" w14:textId="2A210485" w:rsidR="00ED3831" w:rsidRPr="0059576E" w:rsidRDefault="00ED3831" w:rsidP="001F5C8A">
      <w:pPr>
        <w:pStyle w:val="Bullet1"/>
        <w:numPr>
          <w:ilvl w:val="0"/>
          <w:numId w:val="59"/>
        </w:numPr>
        <w:rPr>
          <w:sz w:val="22"/>
          <w:szCs w:val="22"/>
        </w:rPr>
      </w:pPr>
      <w:r w:rsidRPr="0059576E">
        <w:rPr>
          <w:sz w:val="22"/>
          <w:szCs w:val="22"/>
        </w:rPr>
        <w:t xml:space="preserve">Water </w:t>
      </w:r>
      <w:r w:rsidR="00513B8A" w:rsidRPr="0059576E">
        <w:rPr>
          <w:sz w:val="22"/>
          <w:szCs w:val="22"/>
        </w:rPr>
        <w:t>storage structures</w:t>
      </w:r>
      <w:r w:rsidRPr="0059576E">
        <w:rPr>
          <w:sz w:val="22"/>
          <w:szCs w:val="22"/>
        </w:rPr>
        <w:t xml:space="preserve"> shall be designed with impermeable and permanent liners like buried geomembranes to prevent seepage and keep soils stable underneath and around the </w:t>
      </w:r>
      <w:r w:rsidR="00513B8A" w:rsidRPr="0059576E">
        <w:rPr>
          <w:sz w:val="22"/>
          <w:szCs w:val="22"/>
        </w:rPr>
        <w:t>structures, where applicable</w:t>
      </w:r>
      <w:r w:rsidR="00CD7E96" w:rsidRPr="0059576E">
        <w:rPr>
          <w:sz w:val="22"/>
          <w:szCs w:val="22"/>
        </w:rPr>
        <w:t>;</w:t>
      </w:r>
    </w:p>
    <w:p w14:paraId="36FE8B15" w14:textId="20A57988" w:rsidR="00A72F9E" w:rsidRPr="0059576E" w:rsidRDefault="00A72F9E" w:rsidP="001F5C8A">
      <w:pPr>
        <w:pStyle w:val="Bullet1"/>
        <w:numPr>
          <w:ilvl w:val="0"/>
          <w:numId w:val="59"/>
        </w:numPr>
        <w:rPr>
          <w:sz w:val="22"/>
          <w:szCs w:val="22"/>
        </w:rPr>
      </w:pPr>
      <w:r w:rsidRPr="0059576E">
        <w:rPr>
          <w:sz w:val="22"/>
          <w:szCs w:val="22"/>
        </w:rPr>
        <w:t>To conserve the rights of the lower riparian, a provision of regulated flow shall be ensured in the design</w:t>
      </w:r>
      <w:r w:rsidR="00CD7E96" w:rsidRPr="0059576E">
        <w:rPr>
          <w:sz w:val="22"/>
          <w:szCs w:val="22"/>
        </w:rPr>
        <w:t>;</w:t>
      </w:r>
    </w:p>
    <w:p w14:paraId="747CDCF9" w14:textId="327BFDD1" w:rsidR="00D34F3C" w:rsidRPr="0059576E" w:rsidRDefault="00D34F3C" w:rsidP="001F5C8A">
      <w:pPr>
        <w:pStyle w:val="Bullet1"/>
        <w:numPr>
          <w:ilvl w:val="0"/>
          <w:numId w:val="59"/>
        </w:numPr>
        <w:rPr>
          <w:szCs w:val="22"/>
        </w:rPr>
      </w:pPr>
      <w:r w:rsidRPr="0059576E">
        <w:rPr>
          <w:sz w:val="22"/>
          <w:szCs w:val="22"/>
        </w:rPr>
        <w:t>Ensure the provision of temporary access to entrance to houses and commercial centers during l</w:t>
      </w:r>
      <w:r w:rsidR="00AC7276" w:rsidRPr="0059576E">
        <w:rPr>
          <w:sz w:val="22"/>
          <w:szCs w:val="22"/>
        </w:rPr>
        <w:t>a</w:t>
      </w:r>
      <w:r w:rsidRPr="0059576E">
        <w:rPr>
          <w:sz w:val="22"/>
          <w:szCs w:val="22"/>
        </w:rPr>
        <w:t>ying of transmission pipelines, wooden or steel pedestrian planks till refilling of the trench and restoration of the approach entrance accesses;</w:t>
      </w:r>
    </w:p>
    <w:p w14:paraId="26415786" w14:textId="16E38541" w:rsidR="00ED3831" w:rsidRPr="0059576E" w:rsidRDefault="0033459F" w:rsidP="001F5C8A">
      <w:pPr>
        <w:pStyle w:val="Bullet1"/>
        <w:numPr>
          <w:ilvl w:val="0"/>
          <w:numId w:val="59"/>
        </w:numPr>
        <w:rPr>
          <w:sz w:val="22"/>
          <w:szCs w:val="22"/>
        </w:rPr>
      </w:pPr>
      <w:r w:rsidRPr="0059576E">
        <w:rPr>
          <w:sz w:val="22"/>
          <w:szCs w:val="22"/>
        </w:rPr>
        <w:t>After competitive bidding process, o</w:t>
      </w:r>
      <w:r w:rsidR="00ED3831" w:rsidRPr="0059576E">
        <w:rPr>
          <w:sz w:val="22"/>
          <w:szCs w:val="22"/>
        </w:rPr>
        <w:t>nly shortlisted Contractors shall be hired for the construction</w:t>
      </w:r>
      <w:r w:rsidR="009E40A5" w:rsidRPr="0059576E">
        <w:rPr>
          <w:sz w:val="22"/>
          <w:szCs w:val="22"/>
        </w:rPr>
        <w:t>/</w:t>
      </w:r>
      <w:r w:rsidR="00ED3831" w:rsidRPr="0059576E">
        <w:rPr>
          <w:sz w:val="22"/>
          <w:szCs w:val="22"/>
        </w:rPr>
        <w:t xml:space="preserve"> rehabilitation works and supply of materials including solar panels</w:t>
      </w:r>
      <w:r w:rsidR="00CD7E96" w:rsidRPr="0059576E">
        <w:rPr>
          <w:sz w:val="22"/>
          <w:szCs w:val="22"/>
        </w:rPr>
        <w:t>;</w:t>
      </w:r>
    </w:p>
    <w:p w14:paraId="33C76F98" w14:textId="77777777" w:rsidR="00ED3831" w:rsidRPr="0059576E" w:rsidRDefault="00ED3831" w:rsidP="001F5C8A">
      <w:pPr>
        <w:pStyle w:val="Bullet1"/>
        <w:numPr>
          <w:ilvl w:val="0"/>
          <w:numId w:val="59"/>
        </w:numPr>
        <w:rPr>
          <w:sz w:val="22"/>
          <w:szCs w:val="22"/>
        </w:rPr>
      </w:pPr>
      <w:r w:rsidRPr="0059576E">
        <w:rPr>
          <w:sz w:val="22"/>
          <w:szCs w:val="22"/>
        </w:rPr>
        <w:t>Lead/acid/cadmium-based batteries will not be procured for solarization;</w:t>
      </w:r>
    </w:p>
    <w:p w14:paraId="0510F1BD" w14:textId="16D91EA3" w:rsidR="00ED3831" w:rsidRPr="0059576E" w:rsidRDefault="00ED3831" w:rsidP="001F5C8A">
      <w:pPr>
        <w:pStyle w:val="Bullet1"/>
        <w:numPr>
          <w:ilvl w:val="0"/>
          <w:numId w:val="59"/>
        </w:numPr>
        <w:rPr>
          <w:sz w:val="22"/>
          <w:szCs w:val="22"/>
        </w:rPr>
      </w:pPr>
      <w:r w:rsidRPr="0059576E">
        <w:rPr>
          <w:sz w:val="22"/>
          <w:szCs w:val="22"/>
        </w:rPr>
        <w:t>Efforts shall be made to carry out the construction and rehabilitation activities during the low water demand periods in the command area</w:t>
      </w:r>
      <w:r w:rsidR="00CD7E96" w:rsidRPr="0059576E">
        <w:rPr>
          <w:sz w:val="22"/>
          <w:szCs w:val="22"/>
        </w:rPr>
        <w:t>;</w:t>
      </w:r>
    </w:p>
    <w:p w14:paraId="1BD0FA22" w14:textId="1414EDD0" w:rsidR="00CD7E96" w:rsidRPr="0059576E" w:rsidRDefault="00CD7E96" w:rsidP="001F5C8A">
      <w:pPr>
        <w:pStyle w:val="Bullet1"/>
        <w:numPr>
          <w:ilvl w:val="0"/>
          <w:numId w:val="59"/>
        </w:numPr>
        <w:rPr>
          <w:sz w:val="22"/>
          <w:szCs w:val="22"/>
        </w:rPr>
      </w:pPr>
      <w:r w:rsidRPr="0059576E">
        <w:rPr>
          <w:sz w:val="22"/>
          <w:szCs w:val="22"/>
        </w:rPr>
        <w:t xml:space="preserve">Limit the watercourse lining in the areas with fresh groundwater. This will ensure adequate groundwater recharge from the remaining places; and </w:t>
      </w:r>
    </w:p>
    <w:p w14:paraId="76169921" w14:textId="37824A62" w:rsidR="00ED3831" w:rsidRPr="0059576E" w:rsidRDefault="00ED3831" w:rsidP="001F5C8A">
      <w:pPr>
        <w:pStyle w:val="Bullet1"/>
        <w:numPr>
          <w:ilvl w:val="0"/>
          <w:numId w:val="59"/>
        </w:numPr>
        <w:rPr>
          <w:sz w:val="22"/>
          <w:szCs w:val="22"/>
        </w:rPr>
      </w:pPr>
      <w:r w:rsidRPr="0059576E">
        <w:rPr>
          <w:sz w:val="22"/>
          <w:szCs w:val="22"/>
        </w:rPr>
        <w:t>The service providers shall be contractually bound to provide after sale services to WUAs/Farmers, particularly for HEIS.</w:t>
      </w:r>
    </w:p>
    <w:p w14:paraId="0DEDB366" w14:textId="06EF88F8" w:rsidR="00B40B90" w:rsidRPr="0059576E" w:rsidRDefault="00B40B90" w:rsidP="001F5C8A">
      <w:pPr>
        <w:pStyle w:val="Bullet1"/>
        <w:numPr>
          <w:ilvl w:val="0"/>
          <w:numId w:val="0"/>
        </w:numPr>
        <w:ind w:left="720"/>
        <w:rPr>
          <w:sz w:val="22"/>
          <w:szCs w:val="22"/>
        </w:rPr>
      </w:pPr>
    </w:p>
    <w:p w14:paraId="76BC3EFE" w14:textId="77777777" w:rsidR="00CC6599" w:rsidRPr="0059576E" w:rsidRDefault="00CC6599" w:rsidP="001F5C8A">
      <w:pPr>
        <w:pStyle w:val="Heading3"/>
        <w:spacing w:before="0" w:line="276" w:lineRule="auto"/>
        <w:rPr>
          <w:rFonts w:ascii="Arial" w:hAnsi="Arial" w:cs="Arial"/>
        </w:rPr>
      </w:pPr>
      <w:bookmarkStart w:id="1716" w:name="_Toc60908201"/>
      <w:bookmarkStart w:id="1717" w:name="_Toc97313725"/>
      <w:bookmarkStart w:id="1718" w:name="_Toc159072252"/>
      <w:bookmarkStart w:id="1719" w:name="_Hlk156568291"/>
      <w:r w:rsidRPr="0059576E">
        <w:rPr>
          <w:rFonts w:ascii="Arial" w:hAnsi="Arial" w:cs="Arial"/>
        </w:rPr>
        <w:t>Public Utilities</w:t>
      </w:r>
      <w:bookmarkEnd w:id="1716"/>
      <w:bookmarkEnd w:id="1717"/>
      <w:bookmarkEnd w:id="1718"/>
      <w:r w:rsidRPr="0059576E">
        <w:rPr>
          <w:rFonts w:ascii="Arial" w:hAnsi="Arial" w:cs="Arial"/>
        </w:rPr>
        <w:t xml:space="preserve"> </w:t>
      </w:r>
    </w:p>
    <w:p w14:paraId="163B808D" w14:textId="77777777" w:rsidR="00CC6599" w:rsidRPr="0059576E" w:rsidRDefault="00CC6599" w:rsidP="001F5C8A">
      <w:pPr>
        <w:spacing w:after="0" w:line="276" w:lineRule="auto"/>
        <w:rPr>
          <w:rFonts w:ascii="Arial" w:hAnsi="Arial" w:cs="Arial"/>
        </w:rPr>
      </w:pPr>
    </w:p>
    <w:p w14:paraId="043773BF" w14:textId="5F52E930" w:rsidR="00CC6599" w:rsidRPr="0059576E" w:rsidRDefault="00CC6599" w:rsidP="004B22BA">
      <w:pPr>
        <w:spacing w:after="0" w:line="276" w:lineRule="auto"/>
        <w:jc w:val="both"/>
        <w:rPr>
          <w:rFonts w:ascii="Arial" w:hAnsi="Arial" w:cs="Arial"/>
        </w:rPr>
      </w:pPr>
      <w:r w:rsidRPr="0059576E">
        <w:rPr>
          <w:rFonts w:ascii="Arial" w:hAnsi="Arial" w:cs="Arial"/>
        </w:rPr>
        <w:t xml:space="preserve">The implementation of proposed project may involve the damages or relocation of existing public utilities such as water supply, sewerage and gas pipelines, PTCL and electric poles, causing disruption of public services. This impact is moderate to substantial adverse in nature. </w:t>
      </w:r>
    </w:p>
    <w:p w14:paraId="0AC8CE07" w14:textId="77777777" w:rsidR="00CC6599" w:rsidRPr="0059576E" w:rsidRDefault="00CC6599" w:rsidP="001F5C8A">
      <w:pPr>
        <w:spacing w:after="0" w:line="276" w:lineRule="auto"/>
        <w:rPr>
          <w:rFonts w:ascii="Arial" w:hAnsi="Arial" w:cs="Arial"/>
        </w:rPr>
      </w:pPr>
    </w:p>
    <w:p w14:paraId="28B5DA7C" w14:textId="1235D0FA" w:rsidR="00CC6599" w:rsidRPr="0059576E" w:rsidRDefault="00CC6599" w:rsidP="001F5C8A">
      <w:pPr>
        <w:spacing w:after="0" w:line="276" w:lineRule="auto"/>
        <w:rPr>
          <w:rFonts w:ascii="Arial" w:hAnsi="Arial" w:cs="Arial"/>
          <w:b/>
          <w:bCs/>
        </w:rPr>
      </w:pPr>
      <w:r w:rsidRPr="0059576E">
        <w:rPr>
          <w:rFonts w:ascii="Arial" w:hAnsi="Arial" w:cs="Arial"/>
          <w:b/>
          <w:bCs/>
        </w:rPr>
        <w:t>Mitigation Measures</w:t>
      </w:r>
    </w:p>
    <w:p w14:paraId="359EBCEB" w14:textId="77777777" w:rsidR="00CC6599" w:rsidRPr="0059576E" w:rsidRDefault="00CC6599" w:rsidP="001F5C8A">
      <w:pPr>
        <w:spacing w:after="0" w:line="276" w:lineRule="auto"/>
        <w:rPr>
          <w:rFonts w:ascii="Arial" w:hAnsi="Arial" w:cs="Arial"/>
          <w:b/>
          <w:u w:val="single"/>
        </w:rPr>
      </w:pPr>
    </w:p>
    <w:p w14:paraId="7A8EC556" w14:textId="77777777" w:rsidR="00CC6599" w:rsidRPr="0059576E" w:rsidRDefault="00CC6599" w:rsidP="001F5C8A">
      <w:pPr>
        <w:pStyle w:val="Bullet1"/>
        <w:numPr>
          <w:ilvl w:val="0"/>
          <w:numId w:val="59"/>
        </w:numPr>
        <w:rPr>
          <w:sz w:val="22"/>
          <w:szCs w:val="22"/>
        </w:rPr>
      </w:pPr>
      <w:r w:rsidRPr="0059576E">
        <w:rPr>
          <w:sz w:val="22"/>
          <w:szCs w:val="22"/>
        </w:rPr>
        <w:t xml:space="preserve">Efforts shall be made to avoid the relocation of damages to public utilities by making certain changes in the design; and </w:t>
      </w:r>
    </w:p>
    <w:p w14:paraId="52357C03" w14:textId="77777777" w:rsidR="00CC6599" w:rsidRPr="0059576E" w:rsidRDefault="00CC6599" w:rsidP="001F5C8A">
      <w:pPr>
        <w:pStyle w:val="Bullet1"/>
        <w:numPr>
          <w:ilvl w:val="0"/>
          <w:numId w:val="59"/>
        </w:numPr>
        <w:rPr>
          <w:sz w:val="22"/>
          <w:szCs w:val="22"/>
        </w:rPr>
      </w:pPr>
      <w:r w:rsidRPr="0059576E">
        <w:rPr>
          <w:sz w:val="22"/>
          <w:szCs w:val="22"/>
        </w:rPr>
        <w:t>Relocation of the public utilities, where required, shall be planned and approved in consultation</w:t>
      </w:r>
      <w:r w:rsidRPr="0059576E">
        <w:rPr>
          <w:sz w:val="22"/>
          <w:szCs w:val="22"/>
        </w:rPr>
        <w:br/>
        <w:t>with relevant departments/authorities/stakeholders before project commencement to</w:t>
      </w:r>
      <w:r w:rsidRPr="0059576E">
        <w:rPr>
          <w:sz w:val="22"/>
          <w:szCs w:val="22"/>
        </w:rPr>
        <w:br/>
        <w:t xml:space="preserve">avoid inconvenience to the public. </w:t>
      </w:r>
    </w:p>
    <w:bookmarkEnd w:id="1719"/>
    <w:p w14:paraId="43043EEF" w14:textId="77777777" w:rsidR="00CD6C8C" w:rsidRPr="0059576E" w:rsidRDefault="00CD6C8C" w:rsidP="001F5C8A">
      <w:pPr>
        <w:pStyle w:val="Bullet1"/>
        <w:numPr>
          <w:ilvl w:val="0"/>
          <w:numId w:val="0"/>
        </w:numPr>
        <w:ind w:left="720"/>
        <w:rPr>
          <w:sz w:val="22"/>
          <w:szCs w:val="22"/>
        </w:rPr>
      </w:pPr>
    </w:p>
    <w:p w14:paraId="24814EA2" w14:textId="380B1AFB" w:rsidR="00B40B90" w:rsidRPr="0059576E" w:rsidRDefault="00B40B90" w:rsidP="001F5C8A">
      <w:pPr>
        <w:pStyle w:val="Heading3"/>
        <w:spacing w:before="0" w:line="276" w:lineRule="auto"/>
        <w:rPr>
          <w:rFonts w:ascii="Arial" w:hAnsi="Arial" w:cs="Arial"/>
        </w:rPr>
      </w:pPr>
      <w:bookmarkStart w:id="1720" w:name="_Toc159072253"/>
      <w:r w:rsidRPr="0059576E">
        <w:rPr>
          <w:rFonts w:ascii="Arial" w:hAnsi="Arial" w:cs="Arial"/>
        </w:rPr>
        <w:t>Seismic Hazard</w:t>
      </w:r>
      <w:bookmarkEnd w:id="1720"/>
      <w:r w:rsidRPr="0059576E">
        <w:rPr>
          <w:rFonts w:ascii="Arial" w:hAnsi="Arial" w:cs="Arial"/>
        </w:rPr>
        <w:t xml:space="preserve"> </w:t>
      </w:r>
    </w:p>
    <w:p w14:paraId="1D16EBDF" w14:textId="77777777" w:rsidR="00B40B90" w:rsidRPr="0059576E" w:rsidRDefault="00B40B90" w:rsidP="001F5C8A">
      <w:pPr>
        <w:spacing w:after="0" w:line="276" w:lineRule="auto"/>
        <w:rPr>
          <w:rFonts w:ascii="Arial" w:hAnsi="Arial" w:cs="Arial"/>
        </w:rPr>
      </w:pPr>
    </w:p>
    <w:p w14:paraId="0FB26157" w14:textId="31BDEFE9" w:rsidR="00B40B90" w:rsidRPr="0059576E" w:rsidRDefault="00B40B90" w:rsidP="001F5C8A">
      <w:pPr>
        <w:spacing w:after="0" w:line="276" w:lineRule="auto"/>
        <w:jc w:val="both"/>
        <w:rPr>
          <w:rFonts w:ascii="Arial" w:hAnsi="Arial" w:cs="Arial"/>
        </w:rPr>
      </w:pPr>
      <w:r w:rsidRPr="0059576E">
        <w:rPr>
          <w:rFonts w:ascii="Arial" w:hAnsi="Arial" w:cs="Arial"/>
        </w:rPr>
        <w:t>The project area under Component A (districts Sib</w:t>
      </w:r>
      <w:r w:rsidR="00DB65CE" w:rsidRPr="0059576E">
        <w:rPr>
          <w:rFonts w:ascii="Arial" w:hAnsi="Arial" w:cs="Arial"/>
        </w:rPr>
        <w:t>i and Kachhi</w:t>
      </w:r>
      <w:r w:rsidRPr="0059576E">
        <w:rPr>
          <w:rFonts w:ascii="Arial" w:hAnsi="Arial" w:cs="Arial"/>
        </w:rPr>
        <w:t xml:space="preserve">) </w:t>
      </w:r>
      <w:r w:rsidR="00DB65CE" w:rsidRPr="0059576E">
        <w:rPr>
          <w:rFonts w:ascii="Arial" w:hAnsi="Arial" w:cs="Arial"/>
        </w:rPr>
        <w:t xml:space="preserve">and </w:t>
      </w:r>
      <w:r w:rsidRPr="0059576E">
        <w:rPr>
          <w:rFonts w:ascii="Arial" w:hAnsi="Arial" w:cs="Arial"/>
        </w:rPr>
        <w:t xml:space="preserve">Component B (district Quetta) falls in Zone </w:t>
      </w:r>
      <w:r w:rsidR="00DB65CE" w:rsidRPr="0059576E">
        <w:rPr>
          <w:rFonts w:ascii="Arial" w:hAnsi="Arial" w:cs="Arial"/>
        </w:rPr>
        <w:t>4</w:t>
      </w:r>
      <w:r w:rsidRPr="0059576E">
        <w:rPr>
          <w:rFonts w:ascii="Arial" w:hAnsi="Arial" w:cs="Arial"/>
        </w:rPr>
        <w:t xml:space="preserve"> (peak horizontal ground acceleration from </w:t>
      </w:r>
      <w:r w:rsidR="00DB65CE" w:rsidRPr="0059576E">
        <w:rPr>
          <w:rFonts w:ascii="Arial" w:hAnsi="Arial" w:cs="Arial"/>
        </w:rPr>
        <w:t>&gt;</w:t>
      </w:r>
      <w:r w:rsidRPr="0059576E">
        <w:rPr>
          <w:rFonts w:ascii="Arial" w:hAnsi="Arial" w:cs="Arial"/>
        </w:rPr>
        <w:t>0.32g) and zone 2B (peak horizontal ground acceleration from 0.24</w:t>
      </w:r>
      <w:r w:rsidR="00DB65CE" w:rsidRPr="0059576E">
        <w:rPr>
          <w:rFonts w:ascii="Arial" w:hAnsi="Arial" w:cs="Arial"/>
        </w:rPr>
        <w:t xml:space="preserve"> to 0.32</w:t>
      </w:r>
      <w:r w:rsidRPr="0059576E">
        <w:rPr>
          <w:rFonts w:ascii="Arial" w:hAnsi="Arial" w:cs="Arial"/>
        </w:rPr>
        <w:t>) respectively.  A moderate to severe intensity earthquake may impact structures under the proposed project. The impact is high to moderate adverse.</w:t>
      </w:r>
    </w:p>
    <w:p w14:paraId="494CFAD5" w14:textId="77777777" w:rsidR="00B40B90" w:rsidRPr="0059576E" w:rsidRDefault="00B40B90" w:rsidP="001F5C8A">
      <w:pPr>
        <w:spacing w:after="0" w:line="276" w:lineRule="auto"/>
        <w:rPr>
          <w:rStyle w:val="fontstyle21"/>
          <w:rFonts w:ascii="Arial" w:hAnsi="Arial" w:cs="Arial"/>
        </w:rPr>
      </w:pPr>
      <w:r w:rsidRPr="0059576E">
        <w:rPr>
          <w:rFonts w:ascii="Arial" w:hAnsi="Arial" w:cs="Arial"/>
          <w:color w:val="000000"/>
          <w:sz w:val="20"/>
          <w:szCs w:val="20"/>
        </w:rPr>
        <w:br/>
      </w:r>
      <w:r w:rsidRPr="0059576E">
        <w:rPr>
          <w:rStyle w:val="fontstyle21"/>
          <w:rFonts w:ascii="Arial" w:hAnsi="Arial" w:cs="Arial"/>
        </w:rPr>
        <w:t>Mitigation Measures</w:t>
      </w:r>
    </w:p>
    <w:p w14:paraId="293F8802" w14:textId="1A24037C" w:rsidR="00B40B90" w:rsidRPr="0059576E" w:rsidRDefault="00B40B90" w:rsidP="001F5C8A">
      <w:pPr>
        <w:spacing w:after="0" w:line="276" w:lineRule="auto"/>
        <w:jc w:val="both"/>
        <w:rPr>
          <w:rFonts w:ascii="Arial" w:hAnsi="Arial" w:cs="Arial"/>
        </w:rPr>
      </w:pPr>
      <w:r w:rsidRPr="0059576E">
        <w:rPr>
          <w:rFonts w:ascii="Arial" w:hAnsi="Arial" w:cs="Arial"/>
          <w:b/>
          <w:bCs/>
          <w:color w:val="000000"/>
          <w:sz w:val="20"/>
          <w:szCs w:val="20"/>
        </w:rPr>
        <w:br/>
      </w:r>
      <w:r w:rsidRPr="0059576E">
        <w:rPr>
          <w:rFonts w:ascii="Arial" w:hAnsi="Arial" w:cs="Arial"/>
        </w:rPr>
        <w:t xml:space="preserve">The proposed infrastructure will be designed and constructed to withstand moderate to severe intensity earthquake. For seismic hazard analysis, updated structural and seismic evaluations will be used accordingly. Ensure the compliance with the Updated Seismic Building Code of Pakistan. </w:t>
      </w:r>
    </w:p>
    <w:p w14:paraId="15B2E7A0" w14:textId="77777777" w:rsidR="00B40B90" w:rsidRPr="0059576E" w:rsidRDefault="00B40B90" w:rsidP="001F5C8A">
      <w:pPr>
        <w:pStyle w:val="Bullet1"/>
        <w:numPr>
          <w:ilvl w:val="0"/>
          <w:numId w:val="0"/>
        </w:numPr>
        <w:ind w:left="720"/>
        <w:rPr>
          <w:sz w:val="22"/>
          <w:szCs w:val="22"/>
        </w:rPr>
      </w:pPr>
    </w:p>
    <w:p w14:paraId="0806E652" w14:textId="77777777" w:rsidR="004D3F13" w:rsidRPr="0059576E" w:rsidRDefault="004D3F13" w:rsidP="001F5C8A">
      <w:pPr>
        <w:pStyle w:val="ListParagraph"/>
        <w:numPr>
          <w:ilvl w:val="1"/>
          <w:numId w:val="21"/>
        </w:numPr>
        <w:jc w:val="both"/>
        <w:rPr>
          <w:vanish/>
          <w:szCs w:val="22"/>
        </w:rPr>
      </w:pPr>
      <w:bookmarkStart w:id="1721" w:name="_Toc151160708"/>
      <w:bookmarkStart w:id="1722" w:name="_Toc151160845"/>
      <w:bookmarkStart w:id="1723" w:name="_Toc151200915"/>
      <w:bookmarkStart w:id="1724" w:name="_Toc151201059"/>
      <w:bookmarkStart w:id="1725" w:name="_Toc151524740"/>
      <w:bookmarkStart w:id="1726" w:name="_Toc151525604"/>
      <w:bookmarkStart w:id="1727" w:name="_Toc156582375"/>
      <w:bookmarkStart w:id="1728" w:name="_Toc159071909"/>
      <w:bookmarkStart w:id="1729" w:name="_Toc159072254"/>
      <w:bookmarkStart w:id="1730" w:name="_Toc149093096"/>
      <w:bookmarkEnd w:id="1721"/>
      <w:bookmarkEnd w:id="1722"/>
      <w:bookmarkEnd w:id="1723"/>
      <w:bookmarkEnd w:id="1724"/>
      <w:bookmarkEnd w:id="1725"/>
      <w:bookmarkEnd w:id="1726"/>
      <w:bookmarkEnd w:id="1727"/>
      <w:bookmarkEnd w:id="1728"/>
      <w:bookmarkEnd w:id="1729"/>
    </w:p>
    <w:p w14:paraId="257EDD92" w14:textId="77777777" w:rsidR="004D3F13" w:rsidRPr="0059576E" w:rsidRDefault="004D3F13" w:rsidP="001F5C8A">
      <w:pPr>
        <w:pStyle w:val="ListParagraph"/>
        <w:numPr>
          <w:ilvl w:val="1"/>
          <w:numId w:val="21"/>
        </w:numPr>
        <w:jc w:val="both"/>
        <w:rPr>
          <w:vanish/>
          <w:szCs w:val="22"/>
        </w:rPr>
      </w:pPr>
      <w:bookmarkStart w:id="1731" w:name="_Toc151160709"/>
      <w:bookmarkStart w:id="1732" w:name="_Toc151160846"/>
      <w:bookmarkStart w:id="1733" w:name="_Toc151200916"/>
      <w:bookmarkStart w:id="1734" w:name="_Toc151201060"/>
      <w:bookmarkStart w:id="1735" w:name="_Toc151524741"/>
      <w:bookmarkStart w:id="1736" w:name="_Toc151525605"/>
      <w:bookmarkStart w:id="1737" w:name="_Toc156582376"/>
      <w:bookmarkStart w:id="1738" w:name="_Toc159071910"/>
      <w:bookmarkStart w:id="1739" w:name="_Toc159072255"/>
      <w:bookmarkEnd w:id="1731"/>
      <w:bookmarkEnd w:id="1732"/>
      <w:bookmarkEnd w:id="1733"/>
      <w:bookmarkEnd w:id="1734"/>
      <w:bookmarkEnd w:id="1735"/>
      <w:bookmarkEnd w:id="1736"/>
      <w:bookmarkEnd w:id="1737"/>
      <w:bookmarkEnd w:id="1738"/>
      <w:bookmarkEnd w:id="1739"/>
    </w:p>
    <w:p w14:paraId="5979DCF6" w14:textId="77777777" w:rsidR="006978C8" w:rsidRPr="0059576E" w:rsidRDefault="006978C8" w:rsidP="001F5C8A">
      <w:pPr>
        <w:pStyle w:val="Heading3"/>
        <w:spacing w:before="0" w:line="276" w:lineRule="auto"/>
        <w:rPr>
          <w:rFonts w:ascii="Arial" w:hAnsi="Arial" w:cs="Arial"/>
        </w:rPr>
      </w:pPr>
      <w:bookmarkStart w:id="1740" w:name="_Toc159072256"/>
      <w:bookmarkStart w:id="1741" w:name="_Hlk151420632"/>
      <w:bookmarkEnd w:id="1730"/>
      <w:r w:rsidRPr="0059576E">
        <w:rPr>
          <w:rFonts w:ascii="Arial" w:hAnsi="Arial" w:cs="Arial"/>
        </w:rPr>
        <w:t>Climate Change</w:t>
      </w:r>
      <w:bookmarkEnd w:id="1740"/>
      <w:r w:rsidRPr="0059576E">
        <w:rPr>
          <w:rFonts w:ascii="Arial" w:hAnsi="Arial" w:cs="Arial"/>
        </w:rPr>
        <w:t xml:space="preserve"> </w:t>
      </w:r>
    </w:p>
    <w:p w14:paraId="331EA934" w14:textId="77777777" w:rsidR="006978C8" w:rsidRPr="0059576E" w:rsidRDefault="006978C8" w:rsidP="001F5C8A">
      <w:pPr>
        <w:spacing w:after="0" w:line="276" w:lineRule="auto"/>
        <w:jc w:val="both"/>
        <w:rPr>
          <w:rFonts w:ascii="Arial" w:hAnsi="Arial" w:cs="Arial"/>
        </w:rPr>
      </w:pPr>
    </w:p>
    <w:p w14:paraId="3A4DEF95" w14:textId="77777777" w:rsidR="006978C8" w:rsidRPr="0059576E" w:rsidRDefault="006978C8" w:rsidP="001F5C8A">
      <w:pPr>
        <w:spacing w:after="0" w:line="276" w:lineRule="auto"/>
        <w:jc w:val="both"/>
        <w:rPr>
          <w:rFonts w:ascii="Arial" w:hAnsi="Arial" w:cs="Arial"/>
        </w:rPr>
      </w:pPr>
      <w:r w:rsidRPr="0059576E">
        <w:rPr>
          <w:rFonts w:ascii="Arial" w:hAnsi="Arial" w:cs="Arial"/>
        </w:rPr>
        <w:t>The province is acutely susceptible to floods and droughts, which are becoming increasingly variable, intense, and frequent due to climate change.  Kachhi plains, is particularly affected by powerful hill torrents during the monsoon season, triggering inundations yearly. This increase in climate extremes in the form of droughts and floods may disproportionately affect people with low incomes. Poor watershed management and low drainage investment also make Balochistan vulnerable to pluvial flooding. The structures under the project may potentially be impacted if not designed with sufficient resilience specifications to protect against extreme flood events. The impact is high to moderate adverse.</w:t>
      </w:r>
    </w:p>
    <w:bookmarkEnd w:id="1741"/>
    <w:p w14:paraId="5AECE9BD" w14:textId="77777777" w:rsidR="006978C8" w:rsidRPr="0059576E" w:rsidRDefault="006978C8" w:rsidP="001F5C8A">
      <w:pPr>
        <w:spacing w:after="0" w:line="276" w:lineRule="auto"/>
        <w:jc w:val="both"/>
        <w:rPr>
          <w:rFonts w:ascii="Arial" w:hAnsi="Arial" w:cs="Arial"/>
        </w:rPr>
      </w:pPr>
    </w:p>
    <w:p w14:paraId="4DCFE3DB" w14:textId="77777777" w:rsidR="006978C8" w:rsidRPr="0059576E" w:rsidRDefault="006978C8" w:rsidP="001F5C8A">
      <w:pPr>
        <w:spacing w:after="0" w:line="276" w:lineRule="auto"/>
        <w:jc w:val="both"/>
        <w:rPr>
          <w:rFonts w:ascii="Arial" w:hAnsi="Arial" w:cs="Arial"/>
          <w:b/>
          <w:bCs/>
        </w:rPr>
      </w:pPr>
      <w:r w:rsidRPr="0059576E">
        <w:rPr>
          <w:rFonts w:ascii="Arial" w:hAnsi="Arial" w:cs="Arial"/>
          <w:b/>
          <w:bCs/>
        </w:rPr>
        <w:t>Mitigation Measures</w:t>
      </w:r>
    </w:p>
    <w:p w14:paraId="3B652D7D" w14:textId="77777777" w:rsidR="006978C8" w:rsidRPr="0059576E" w:rsidRDefault="006978C8" w:rsidP="001F5C8A">
      <w:pPr>
        <w:spacing w:after="0" w:line="276" w:lineRule="auto"/>
        <w:jc w:val="both"/>
        <w:rPr>
          <w:rFonts w:ascii="Arial" w:eastAsia="Times New Roman" w:hAnsi="Arial" w:cs="Arial"/>
          <w:b/>
          <w:bCs/>
          <w:kern w:val="36"/>
        </w:rPr>
      </w:pPr>
    </w:p>
    <w:p w14:paraId="338EE196" w14:textId="781169ED" w:rsidR="006978C8" w:rsidRPr="0059576E" w:rsidRDefault="006978C8" w:rsidP="001F5C8A">
      <w:pPr>
        <w:pStyle w:val="Bullet1"/>
        <w:numPr>
          <w:ilvl w:val="0"/>
          <w:numId w:val="59"/>
        </w:numPr>
        <w:rPr>
          <w:sz w:val="22"/>
          <w:szCs w:val="22"/>
        </w:rPr>
      </w:pPr>
      <w:r w:rsidRPr="0059576E">
        <w:rPr>
          <w:sz w:val="22"/>
          <w:szCs w:val="22"/>
        </w:rPr>
        <w:t xml:space="preserve">Project activities design will take disaster risk reduction into consideration and will employ </w:t>
      </w:r>
      <w:r w:rsidR="00502279" w:rsidRPr="0059576E">
        <w:rPr>
          <w:sz w:val="22"/>
          <w:szCs w:val="22"/>
        </w:rPr>
        <w:t xml:space="preserve">environment friendly and socially accepted appropriate engineering </w:t>
      </w:r>
      <w:r w:rsidRPr="0059576E">
        <w:rPr>
          <w:sz w:val="22"/>
          <w:szCs w:val="22"/>
        </w:rPr>
        <w:t>approaches</w:t>
      </w:r>
      <w:r w:rsidR="00502279" w:rsidRPr="0059576E">
        <w:rPr>
          <w:rStyle w:val="FootnoteReference"/>
          <w:sz w:val="22"/>
          <w:szCs w:val="22"/>
        </w:rPr>
        <w:footnoteReference w:id="29"/>
      </w:r>
      <w:r w:rsidRPr="0059576E">
        <w:rPr>
          <w:sz w:val="22"/>
          <w:szCs w:val="22"/>
        </w:rPr>
        <w:t xml:space="preserve"> to improve disaster resilience</w:t>
      </w:r>
      <w:r w:rsidR="00960D3C" w:rsidRPr="0059576E">
        <w:rPr>
          <w:sz w:val="22"/>
          <w:szCs w:val="22"/>
        </w:rPr>
        <w:t xml:space="preserve">; and </w:t>
      </w:r>
    </w:p>
    <w:p w14:paraId="0B7114C8" w14:textId="77777777" w:rsidR="006978C8" w:rsidRPr="0059576E" w:rsidRDefault="006978C8" w:rsidP="001F5C8A">
      <w:pPr>
        <w:pStyle w:val="Bullet1"/>
        <w:numPr>
          <w:ilvl w:val="0"/>
          <w:numId w:val="59"/>
        </w:numPr>
        <w:rPr>
          <w:sz w:val="22"/>
          <w:szCs w:val="22"/>
        </w:rPr>
      </w:pPr>
      <w:r w:rsidRPr="0059576E">
        <w:rPr>
          <w:sz w:val="22"/>
          <w:szCs w:val="22"/>
        </w:rPr>
        <w:t>Only shortlisted/pre-qualified Contractors shall be hired for the reconstruction, rehabilitation works and supply of construction materials.</w:t>
      </w:r>
    </w:p>
    <w:p w14:paraId="33E37540" w14:textId="77777777" w:rsidR="00565AED" w:rsidRPr="0059576E" w:rsidRDefault="00565AED" w:rsidP="001F5C8A">
      <w:pPr>
        <w:spacing w:after="0" w:line="276" w:lineRule="auto"/>
        <w:ind w:left="360"/>
        <w:jc w:val="both"/>
        <w:rPr>
          <w:rFonts w:ascii="Arial" w:eastAsia="Times New Roman" w:hAnsi="Arial" w:cs="Arial"/>
        </w:rPr>
      </w:pPr>
    </w:p>
    <w:p w14:paraId="137161BA" w14:textId="418942BC" w:rsidR="00C40E1D" w:rsidRPr="0059576E" w:rsidRDefault="00C40E1D" w:rsidP="001F5C8A">
      <w:pPr>
        <w:pStyle w:val="Heading3"/>
        <w:spacing w:before="0" w:line="276" w:lineRule="auto"/>
        <w:rPr>
          <w:rFonts w:ascii="Arial" w:hAnsi="Arial" w:cs="Arial"/>
        </w:rPr>
      </w:pPr>
      <w:bookmarkStart w:id="1742" w:name="_Toc151524743"/>
      <w:bookmarkStart w:id="1743" w:name="_Toc151525607"/>
      <w:bookmarkStart w:id="1744" w:name="_Toc151524744"/>
      <w:bookmarkStart w:id="1745" w:name="_Toc151525608"/>
      <w:bookmarkStart w:id="1746" w:name="_Toc151524745"/>
      <w:bookmarkStart w:id="1747" w:name="_Toc151525609"/>
      <w:bookmarkStart w:id="1748" w:name="_Toc151524746"/>
      <w:bookmarkStart w:id="1749" w:name="_Toc151525610"/>
      <w:bookmarkStart w:id="1750" w:name="_Toc151524747"/>
      <w:bookmarkStart w:id="1751" w:name="_Toc151525611"/>
      <w:bookmarkStart w:id="1752" w:name="_Toc151524748"/>
      <w:bookmarkStart w:id="1753" w:name="_Toc151525612"/>
      <w:bookmarkStart w:id="1754" w:name="_Toc151524749"/>
      <w:bookmarkStart w:id="1755" w:name="_Toc151525613"/>
      <w:bookmarkStart w:id="1756" w:name="_Toc151524750"/>
      <w:bookmarkStart w:id="1757" w:name="_Toc151525614"/>
      <w:bookmarkStart w:id="1758" w:name="_Toc151524751"/>
      <w:bookmarkStart w:id="1759" w:name="_Toc151525615"/>
      <w:bookmarkStart w:id="1760" w:name="_Toc151524752"/>
      <w:bookmarkStart w:id="1761" w:name="_Toc151525616"/>
      <w:bookmarkStart w:id="1762" w:name="_Toc151524753"/>
      <w:bookmarkStart w:id="1763" w:name="_Toc151525617"/>
      <w:bookmarkStart w:id="1764" w:name="_Toc151524754"/>
      <w:bookmarkStart w:id="1765" w:name="_Toc151525618"/>
      <w:bookmarkStart w:id="1766" w:name="_Toc151524755"/>
      <w:bookmarkStart w:id="1767" w:name="_Toc151525619"/>
      <w:bookmarkStart w:id="1768" w:name="_Toc151524756"/>
      <w:bookmarkStart w:id="1769" w:name="_Toc151525620"/>
      <w:bookmarkStart w:id="1770" w:name="_Toc151524757"/>
      <w:bookmarkStart w:id="1771" w:name="_Toc151525621"/>
      <w:bookmarkStart w:id="1772" w:name="_Toc151524758"/>
      <w:bookmarkStart w:id="1773" w:name="_Toc151525622"/>
      <w:bookmarkStart w:id="1774" w:name="_Toc151524759"/>
      <w:bookmarkStart w:id="1775" w:name="_Toc151525623"/>
      <w:bookmarkStart w:id="1776" w:name="_Toc151524760"/>
      <w:bookmarkStart w:id="1777" w:name="_Toc151525624"/>
      <w:bookmarkStart w:id="1778" w:name="_Toc151524761"/>
      <w:bookmarkStart w:id="1779" w:name="_Toc151525625"/>
      <w:bookmarkStart w:id="1780" w:name="_Toc151524762"/>
      <w:bookmarkStart w:id="1781" w:name="_Toc151525626"/>
      <w:bookmarkStart w:id="1782" w:name="_Toc151524763"/>
      <w:bookmarkStart w:id="1783" w:name="_Toc151525627"/>
      <w:bookmarkStart w:id="1784" w:name="_Toc151524764"/>
      <w:bookmarkStart w:id="1785" w:name="_Toc151525628"/>
      <w:bookmarkStart w:id="1786" w:name="_Toc151524765"/>
      <w:bookmarkStart w:id="1787" w:name="_Toc151525629"/>
      <w:bookmarkStart w:id="1788" w:name="_Toc151524766"/>
      <w:bookmarkStart w:id="1789" w:name="_Toc151525630"/>
      <w:bookmarkStart w:id="1790" w:name="_Toc151524767"/>
      <w:bookmarkStart w:id="1791" w:name="_Toc151525631"/>
      <w:bookmarkStart w:id="1792" w:name="_Toc151524768"/>
      <w:bookmarkStart w:id="1793" w:name="_Toc151525632"/>
      <w:bookmarkStart w:id="1794" w:name="_Toc151524769"/>
      <w:bookmarkStart w:id="1795" w:name="_Toc151525633"/>
      <w:bookmarkStart w:id="1796" w:name="_Toc151524770"/>
      <w:bookmarkStart w:id="1797" w:name="_Toc151525634"/>
      <w:bookmarkStart w:id="1798" w:name="_Toc151524771"/>
      <w:bookmarkStart w:id="1799" w:name="_Toc151525635"/>
      <w:bookmarkStart w:id="1800" w:name="_Toc151524772"/>
      <w:bookmarkStart w:id="1801" w:name="_Toc151525636"/>
      <w:bookmarkStart w:id="1802" w:name="_Toc159072257"/>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rsidRPr="0059576E">
        <w:rPr>
          <w:rFonts w:ascii="Arial" w:hAnsi="Arial" w:cs="Arial"/>
        </w:rPr>
        <w:t>Water Sharing Issues</w:t>
      </w:r>
      <w:bookmarkEnd w:id="1802"/>
    </w:p>
    <w:p w14:paraId="7FBECAA6" w14:textId="77777777" w:rsidR="00C40E1D" w:rsidRPr="0059576E" w:rsidRDefault="00C40E1D" w:rsidP="001F5C8A">
      <w:pPr>
        <w:pStyle w:val="BodyText"/>
        <w:spacing w:line="276" w:lineRule="auto"/>
        <w:jc w:val="both"/>
        <w:rPr>
          <w:rFonts w:ascii="Arial" w:hAnsi="Arial" w:cs="Arial"/>
        </w:rPr>
      </w:pPr>
    </w:p>
    <w:p w14:paraId="55713757" w14:textId="2F8516F6" w:rsidR="00C40E1D" w:rsidRPr="0059576E" w:rsidRDefault="00C40E1D" w:rsidP="001F5C8A">
      <w:pPr>
        <w:pStyle w:val="BodyText"/>
        <w:spacing w:line="276" w:lineRule="auto"/>
        <w:jc w:val="both"/>
        <w:rPr>
          <w:rFonts w:ascii="Arial" w:hAnsi="Arial" w:cs="Arial"/>
          <w:b/>
          <w:bCs/>
        </w:rPr>
      </w:pPr>
      <w:r w:rsidRPr="0059576E">
        <w:rPr>
          <w:rFonts w:ascii="Arial" w:hAnsi="Arial" w:cs="Arial"/>
        </w:rPr>
        <w:t>In flood irrigation systems, the water distribution is entirely different from perennial systems. There is no precise distribution of water or a fixed cycle of irrigation on any of the flood streams in selected project site.</w:t>
      </w:r>
      <w:r w:rsidR="004854CE" w:rsidRPr="0059576E">
        <w:rPr>
          <w:rFonts w:ascii="Arial" w:hAnsi="Arial" w:cs="Arial"/>
        </w:rPr>
        <w:t xml:space="preserve"> </w:t>
      </w:r>
      <w:r w:rsidRPr="0059576E">
        <w:rPr>
          <w:rFonts w:ascii="Arial" w:hAnsi="Arial" w:cs="Arial"/>
        </w:rPr>
        <w:t>Water sharing issues may arise among shareholders with the construction of new dispersal structures as a result of increase or decrease in irrigation supplies. The impacts are assessed as substantial adverse.</w:t>
      </w:r>
    </w:p>
    <w:p w14:paraId="519CE0FD" w14:textId="77777777" w:rsidR="00726FF1" w:rsidRPr="0059576E" w:rsidRDefault="00726FF1" w:rsidP="00796AC5">
      <w:pPr>
        <w:pStyle w:val="BodyText"/>
        <w:spacing w:line="276" w:lineRule="auto"/>
        <w:ind w:left="0"/>
        <w:jc w:val="both"/>
        <w:rPr>
          <w:rFonts w:ascii="Arial" w:hAnsi="Arial" w:cs="Arial"/>
          <w:b/>
          <w:bCs/>
        </w:rPr>
      </w:pPr>
    </w:p>
    <w:p w14:paraId="03E3DCFB" w14:textId="77777777" w:rsidR="00C40E1D" w:rsidRPr="0059576E" w:rsidRDefault="00C40E1D" w:rsidP="001F5C8A">
      <w:pPr>
        <w:pStyle w:val="BodyText"/>
        <w:spacing w:line="276" w:lineRule="auto"/>
        <w:jc w:val="both"/>
        <w:rPr>
          <w:rFonts w:ascii="Arial" w:hAnsi="Arial" w:cs="Arial"/>
          <w:b/>
          <w:bCs/>
        </w:rPr>
      </w:pPr>
      <w:r w:rsidRPr="0059576E">
        <w:rPr>
          <w:rFonts w:ascii="Arial" w:hAnsi="Arial" w:cs="Arial"/>
          <w:b/>
          <w:bCs/>
        </w:rPr>
        <w:t>Mitigation Measures</w:t>
      </w:r>
    </w:p>
    <w:p w14:paraId="57A13DDB" w14:textId="77777777" w:rsidR="00C40E1D" w:rsidRPr="0059576E" w:rsidRDefault="00C40E1D" w:rsidP="001F5C8A">
      <w:pPr>
        <w:autoSpaceDE w:val="0"/>
        <w:autoSpaceDN w:val="0"/>
        <w:adjustRightInd w:val="0"/>
        <w:spacing w:after="0" w:line="276" w:lineRule="auto"/>
        <w:jc w:val="both"/>
        <w:rPr>
          <w:rFonts w:ascii="Arial" w:hAnsi="Arial" w:cs="Arial"/>
        </w:rPr>
      </w:pPr>
    </w:p>
    <w:p w14:paraId="5FCEEEFF" w14:textId="77777777" w:rsidR="00C40E1D" w:rsidRPr="0059576E" w:rsidRDefault="00C40E1D" w:rsidP="001F5C8A">
      <w:pPr>
        <w:pStyle w:val="Bullet1"/>
        <w:numPr>
          <w:ilvl w:val="0"/>
          <w:numId w:val="59"/>
        </w:numPr>
        <w:rPr>
          <w:sz w:val="22"/>
          <w:szCs w:val="22"/>
        </w:rPr>
      </w:pPr>
      <w:r w:rsidRPr="0059576E">
        <w:rPr>
          <w:sz w:val="22"/>
          <w:szCs w:val="22"/>
        </w:rPr>
        <w:t xml:space="preserve">The sites selection for dispersal structure will be proposed based on the availability of flood water and mostly existing dispersal structures are proposed for new construction. </w:t>
      </w:r>
    </w:p>
    <w:p w14:paraId="20B390D1" w14:textId="77777777" w:rsidR="00C40E1D" w:rsidRPr="0059576E" w:rsidRDefault="00C40E1D" w:rsidP="001F5C8A">
      <w:pPr>
        <w:pStyle w:val="Bullet1"/>
        <w:numPr>
          <w:ilvl w:val="0"/>
          <w:numId w:val="59"/>
        </w:numPr>
        <w:rPr>
          <w:sz w:val="22"/>
          <w:szCs w:val="22"/>
        </w:rPr>
      </w:pPr>
      <w:r w:rsidRPr="0059576E">
        <w:rPr>
          <w:sz w:val="22"/>
          <w:szCs w:val="22"/>
        </w:rPr>
        <w:t xml:space="preserve">The provision of the structures will be finalized after long deliberation with all stakeholders regarding their usefulness according to prevailing site conditions. </w:t>
      </w:r>
    </w:p>
    <w:p w14:paraId="23C77626" w14:textId="1D5C9982" w:rsidR="00C40E1D" w:rsidRPr="0059576E" w:rsidRDefault="00C40E1D" w:rsidP="001F5C8A">
      <w:pPr>
        <w:pStyle w:val="Bullet1"/>
        <w:numPr>
          <w:ilvl w:val="0"/>
          <w:numId w:val="59"/>
        </w:numPr>
        <w:rPr>
          <w:sz w:val="22"/>
          <w:szCs w:val="22"/>
        </w:rPr>
      </w:pPr>
      <w:r w:rsidRPr="0059576E">
        <w:rPr>
          <w:sz w:val="22"/>
          <w:szCs w:val="22"/>
        </w:rPr>
        <w:t xml:space="preserve">Follow the historical traditions &amp; rights of shareholders regarding distribution of floodwater and avoided such locations where there is any dispute between water users. </w:t>
      </w:r>
    </w:p>
    <w:p w14:paraId="1E88296A" w14:textId="77777777" w:rsidR="00C40E1D" w:rsidRPr="0059576E" w:rsidRDefault="00C40E1D" w:rsidP="001F5C8A">
      <w:pPr>
        <w:spacing w:after="0" w:line="276" w:lineRule="auto"/>
        <w:ind w:left="360"/>
        <w:jc w:val="both"/>
        <w:rPr>
          <w:rFonts w:ascii="Arial" w:hAnsi="Arial" w:cs="Arial"/>
        </w:rPr>
      </w:pPr>
    </w:p>
    <w:p w14:paraId="47A07812" w14:textId="3D8BC776" w:rsidR="007E5CE2" w:rsidRPr="0059576E" w:rsidRDefault="00E04F05" w:rsidP="001F5C8A">
      <w:pPr>
        <w:pStyle w:val="Heading2"/>
        <w:rPr>
          <w:rFonts w:cs="Arial"/>
        </w:rPr>
      </w:pPr>
      <w:bookmarkStart w:id="1803" w:name="_Toc159072258"/>
      <w:r w:rsidRPr="0059576E">
        <w:rPr>
          <w:rFonts w:cs="Arial"/>
        </w:rPr>
        <w:t>POTENTIAL ENVIRONMENTAL IMPACTS AND MITIGATION MEASURES – CONSTRUCTION PHASE</w:t>
      </w:r>
      <w:bookmarkEnd w:id="1803"/>
    </w:p>
    <w:p w14:paraId="278BF5C7" w14:textId="77777777" w:rsidR="007810C3" w:rsidRPr="0059576E" w:rsidRDefault="007810C3" w:rsidP="001F5C8A">
      <w:pPr>
        <w:pStyle w:val="Normal35"/>
        <w:spacing w:after="0" w:line="276" w:lineRule="auto"/>
        <w:jc w:val="both"/>
        <w:rPr>
          <w:rFonts w:ascii="Arial" w:hAnsi="Arial" w:cs="Arial"/>
        </w:rPr>
      </w:pPr>
    </w:p>
    <w:p w14:paraId="2FB74A3B" w14:textId="77777777" w:rsidR="004D3F13" w:rsidRPr="0059576E" w:rsidRDefault="004D3F13" w:rsidP="001F5C8A">
      <w:pPr>
        <w:pStyle w:val="ListParagraph"/>
        <w:numPr>
          <w:ilvl w:val="1"/>
          <w:numId w:val="21"/>
        </w:numPr>
        <w:jc w:val="both"/>
        <w:rPr>
          <w:vanish/>
          <w:szCs w:val="22"/>
        </w:rPr>
      </w:pPr>
      <w:bookmarkStart w:id="1804" w:name="_Toc151160717"/>
      <w:bookmarkStart w:id="1805" w:name="_Toc151160854"/>
      <w:bookmarkStart w:id="1806" w:name="_Toc151200924"/>
      <w:bookmarkStart w:id="1807" w:name="_Toc151201068"/>
      <w:bookmarkStart w:id="1808" w:name="_Toc151524775"/>
      <w:bookmarkStart w:id="1809" w:name="_Toc151525639"/>
      <w:bookmarkStart w:id="1810" w:name="_Toc156582380"/>
      <w:bookmarkStart w:id="1811" w:name="_Toc159071914"/>
      <w:bookmarkStart w:id="1812" w:name="_Toc159072259"/>
      <w:bookmarkStart w:id="1813" w:name="_Toc149093097"/>
      <w:bookmarkEnd w:id="1804"/>
      <w:bookmarkEnd w:id="1805"/>
      <w:bookmarkEnd w:id="1806"/>
      <w:bookmarkEnd w:id="1807"/>
      <w:bookmarkEnd w:id="1808"/>
      <w:bookmarkEnd w:id="1809"/>
      <w:bookmarkEnd w:id="1810"/>
      <w:bookmarkEnd w:id="1811"/>
      <w:bookmarkEnd w:id="1812"/>
    </w:p>
    <w:p w14:paraId="3815EB92" w14:textId="5659023A" w:rsidR="00565AED" w:rsidRPr="0059576E" w:rsidRDefault="00565AED" w:rsidP="001F5C8A">
      <w:pPr>
        <w:pStyle w:val="Heading3"/>
        <w:spacing w:before="0" w:line="276" w:lineRule="auto"/>
        <w:rPr>
          <w:rFonts w:ascii="Arial" w:hAnsi="Arial" w:cs="Arial"/>
        </w:rPr>
      </w:pPr>
      <w:bookmarkStart w:id="1814" w:name="_Toc159072260"/>
      <w:r w:rsidRPr="0059576E">
        <w:rPr>
          <w:rFonts w:ascii="Arial" w:hAnsi="Arial" w:cs="Arial"/>
        </w:rPr>
        <w:t>Soil Erosion and Contamination</w:t>
      </w:r>
      <w:bookmarkEnd w:id="1813"/>
      <w:bookmarkEnd w:id="1814"/>
      <w:r w:rsidRPr="0059576E">
        <w:rPr>
          <w:rFonts w:ascii="Arial" w:hAnsi="Arial" w:cs="Arial"/>
        </w:rPr>
        <w:t xml:space="preserve"> </w:t>
      </w:r>
    </w:p>
    <w:p w14:paraId="3BFB1947" w14:textId="77777777" w:rsidR="00565AED" w:rsidRPr="0059576E" w:rsidRDefault="00565AED" w:rsidP="001F5C8A">
      <w:pPr>
        <w:spacing w:after="0" w:line="276" w:lineRule="auto"/>
        <w:jc w:val="both"/>
        <w:rPr>
          <w:rFonts w:ascii="Arial" w:hAnsi="Arial" w:cs="Arial"/>
        </w:rPr>
      </w:pPr>
    </w:p>
    <w:p w14:paraId="2B059F72" w14:textId="32B8BA83" w:rsidR="00565AED" w:rsidRPr="0059576E" w:rsidRDefault="00565AED" w:rsidP="001F5C8A">
      <w:pPr>
        <w:spacing w:after="0" w:line="276" w:lineRule="auto"/>
        <w:jc w:val="both"/>
        <w:rPr>
          <w:rFonts w:ascii="Arial" w:hAnsi="Arial" w:cs="Arial"/>
        </w:rPr>
      </w:pPr>
      <w:r w:rsidRPr="0059576E">
        <w:rPr>
          <w:rFonts w:ascii="Arial" w:hAnsi="Arial" w:cs="Arial"/>
        </w:rPr>
        <w:t>The construction and rehabilitation activities</w:t>
      </w:r>
      <w:r w:rsidR="007E19C9" w:rsidRPr="0059576E">
        <w:rPr>
          <w:rStyle w:val="FootnoteReference"/>
          <w:rFonts w:ascii="Arial" w:hAnsi="Arial" w:cs="Arial"/>
        </w:rPr>
        <w:footnoteReference w:id="30"/>
      </w:r>
      <w:r w:rsidRPr="0059576E">
        <w:rPr>
          <w:rFonts w:ascii="Arial" w:hAnsi="Arial" w:cs="Arial"/>
        </w:rPr>
        <w:t xml:space="preserve"> under both the component</w:t>
      </w:r>
      <w:r w:rsidR="00E04F05" w:rsidRPr="0059576E">
        <w:rPr>
          <w:rFonts w:ascii="Arial" w:hAnsi="Arial" w:cs="Arial"/>
        </w:rPr>
        <w:t xml:space="preserve"> (A&amp;B)</w:t>
      </w:r>
      <w:r w:rsidRPr="0059576E">
        <w:rPr>
          <w:rFonts w:ascii="Arial" w:hAnsi="Arial" w:cs="Arial"/>
        </w:rPr>
        <w:t xml:space="preserve"> </w:t>
      </w:r>
      <w:r w:rsidR="00E04F05" w:rsidRPr="0059576E">
        <w:rPr>
          <w:rFonts w:ascii="Arial" w:hAnsi="Arial" w:cs="Arial"/>
        </w:rPr>
        <w:t>may</w:t>
      </w:r>
      <w:r w:rsidRPr="0059576E">
        <w:rPr>
          <w:rFonts w:ascii="Arial" w:hAnsi="Arial" w:cs="Arial"/>
        </w:rPr>
        <w:t xml:space="preserve"> potentially involve excavation, quarrying/creation of borrow areas</w:t>
      </w:r>
      <w:r w:rsidR="00560111" w:rsidRPr="0059576E">
        <w:rPr>
          <w:rStyle w:val="FootnoteReference"/>
          <w:rFonts w:ascii="Arial" w:hAnsi="Arial" w:cs="Arial"/>
        </w:rPr>
        <w:footnoteReference w:id="31"/>
      </w:r>
      <w:r w:rsidRPr="0059576E">
        <w:rPr>
          <w:rFonts w:ascii="Arial" w:hAnsi="Arial" w:cs="Arial"/>
        </w:rPr>
        <w:t>, land clearing, and land leveling. These activities may disturb the surrounding soil, making it more susceptible to erosion due to wind or rain and degrading its quality. Whereas contamination of soil may be caused by solid and liquid waste (also from the construction camps, if established) generated at sites and by accidental leakage of fuel/lubricant. These impacts are expected to be limited to the immediate vicinities of subproject areas.  This impact is medium to low adverse in nature.</w:t>
      </w:r>
    </w:p>
    <w:p w14:paraId="11C2AC69" w14:textId="77777777" w:rsidR="00565AED" w:rsidRPr="0059576E" w:rsidRDefault="00565AED" w:rsidP="001F5C8A">
      <w:pPr>
        <w:spacing w:after="0" w:line="276" w:lineRule="auto"/>
        <w:jc w:val="both"/>
        <w:rPr>
          <w:rFonts w:ascii="Arial" w:hAnsi="Arial" w:cs="Arial"/>
        </w:rPr>
      </w:pPr>
    </w:p>
    <w:p w14:paraId="745D035F" w14:textId="77777777" w:rsidR="00565AED" w:rsidRPr="0059576E" w:rsidRDefault="00565AED" w:rsidP="001F5C8A">
      <w:pPr>
        <w:pStyle w:val="BodyText"/>
        <w:spacing w:line="276" w:lineRule="auto"/>
        <w:jc w:val="both"/>
        <w:rPr>
          <w:rFonts w:ascii="Arial" w:hAnsi="Arial" w:cs="Arial"/>
          <w:b/>
          <w:bCs/>
        </w:rPr>
      </w:pPr>
      <w:r w:rsidRPr="0059576E">
        <w:rPr>
          <w:rFonts w:ascii="Arial" w:hAnsi="Arial" w:cs="Arial"/>
          <w:b/>
          <w:bCs/>
        </w:rPr>
        <w:t>Mitigation Measures</w:t>
      </w:r>
    </w:p>
    <w:p w14:paraId="2F573B70" w14:textId="77777777" w:rsidR="00565AED" w:rsidRPr="0059576E" w:rsidRDefault="00565AED" w:rsidP="001F5C8A">
      <w:pPr>
        <w:pStyle w:val="BodyText"/>
        <w:spacing w:line="276" w:lineRule="auto"/>
        <w:jc w:val="both"/>
        <w:rPr>
          <w:rFonts w:ascii="Arial" w:hAnsi="Arial" w:cs="Arial"/>
          <w:b/>
          <w:bCs/>
        </w:rPr>
      </w:pPr>
    </w:p>
    <w:p w14:paraId="40900F21"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Embankments and excavated slopes will not be left untreated/unattended for long durations. Appropriate slope stabilization measures will be taken as per the design. The excavation for the foundation will be carried out only in specified area, as per the approved engineering design and the excavated material will be used for filling and compaction to the maximum extent possible;</w:t>
      </w:r>
    </w:p>
    <w:p w14:paraId="71A13DDA"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Avoid or minimize vegetation removal/clearing which would accelerate erosion;</w:t>
      </w:r>
    </w:p>
    <w:p w14:paraId="51CEBE5E"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Sites disturbed by construction activities will be restored to their original conditions upon completion of construction work and photographic record will be maintained to ensure pre-post project conditions intact;</w:t>
      </w:r>
    </w:p>
    <w:p w14:paraId="036A04D4"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If any contaminated soils are found, it shall be removed and disposed appropriately at designated sites (as per advice of Environmental Specialist). All the waste generated at sites shall be properly disposed at designated sites;</w:t>
      </w:r>
    </w:p>
    <w:p w14:paraId="1547E2FA"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Vehicles must be properly maintained and regularly checked for possible leak of fuel. Waste oils will be collected in drums and sold to the recycling contractors;</w:t>
      </w:r>
    </w:p>
    <w:p w14:paraId="01DB5FE0" w14:textId="0111B3F6"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Contractor will not leave the borrow pits in such a condition that they are unusable and could be filled with rainwater and cause the problems for the community</w:t>
      </w:r>
      <w:r w:rsidR="006A3DC8" w:rsidRPr="0059576E">
        <w:rPr>
          <w:rFonts w:ascii="Arial" w:hAnsi="Arial" w:cs="Arial"/>
        </w:rPr>
        <w:t xml:space="preserve"> and project staff</w:t>
      </w:r>
      <w:r w:rsidRPr="0059576E">
        <w:rPr>
          <w:rFonts w:ascii="Arial" w:hAnsi="Arial" w:cs="Arial"/>
        </w:rPr>
        <w:t>;</w:t>
      </w:r>
    </w:p>
    <w:p w14:paraId="7EDF5F97" w14:textId="77777777" w:rsidR="006A3DC8" w:rsidRPr="0059576E" w:rsidRDefault="006A3DC8" w:rsidP="001F5C8A">
      <w:pPr>
        <w:pStyle w:val="BodyText"/>
        <w:numPr>
          <w:ilvl w:val="0"/>
          <w:numId w:val="66"/>
        </w:numPr>
        <w:spacing w:line="276" w:lineRule="auto"/>
        <w:jc w:val="both"/>
        <w:rPr>
          <w:rFonts w:ascii="Arial" w:hAnsi="Arial" w:cs="Arial"/>
        </w:rPr>
      </w:pPr>
      <w:r w:rsidRPr="0059576E">
        <w:rPr>
          <w:rFonts w:ascii="Arial" w:hAnsi="Arial" w:cs="Arial"/>
        </w:rPr>
        <w:t>The Contractor will ensure that selected borrow areas are clearly demarcated, including the allowable depth of the excavation, before starting any soil removing and unnecessary excavations will be avoided;</w:t>
      </w:r>
    </w:p>
    <w:p w14:paraId="57F9B9B0" w14:textId="571ECE88"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inert recyclable waste from the site (such as card board, drums, broken/used parts, etc.) will be sold to recycling contractors.  The hazardous waste will be kept separate and handled according to the nature of the waste;</w:t>
      </w:r>
    </w:p>
    <w:p w14:paraId="22558050" w14:textId="53E60974"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Ensure the training of workforce </w:t>
      </w:r>
      <w:r w:rsidR="006A3DC8" w:rsidRPr="0059576E">
        <w:rPr>
          <w:rFonts w:ascii="Arial" w:hAnsi="Arial" w:cs="Arial"/>
        </w:rPr>
        <w:t xml:space="preserve">on resource conservation themes and </w:t>
      </w:r>
      <w:r w:rsidRPr="0059576E">
        <w:rPr>
          <w:rFonts w:ascii="Arial" w:hAnsi="Arial" w:cs="Arial"/>
        </w:rPr>
        <w:t>in</w:t>
      </w:r>
      <w:r w:rsidR="00E9509D" w:rsidRPr="0059576E">
        <w:rPr>
          <w:rFonts w:ascii="Arial" w:hAnsi="Arial" w:cs="Arial"/>
        </w:rPr>
        <w:t>volve in</w:t>
      </w:r>
      <w:r w:rsidRPr="0059576E">
        <w:rPr>
          <w:rFonts w:ascii="Arial" w:hAnsi="Arial" w:cs="Arial"/>
        </w:rPr>
        <w:t xml:space="preserve"> the storage, handling of materials and waste management. Material Safety Data Sheets (MSDS) will be strictly followed.</w:t>
      </w:r>
    </w:p>
    <w:p w14:paraId="452852B5" w14:textId="77777777" w:rsidR="00565AED" w:rsidRPr="0059576E" w:rsidRDefault="00565AED" w:rsidP="001F5C8A">
      <w:pPr>
        <w:pStyle w:val="BodyText"/>
        <w:spacing w:line="276" w:lineRule="auto"/>
        <w:ind w:left="0"/>
        <w:jc w:val="both"/>
        <w:rPr>
          <w:rFonts w:ascii="Arial" w:hAnsi="Arial" w:cs="Arial"/>
        </w:rPr>
      </w:pPr>
    </w:p>
    <w:p w14:paraId="36F9B4D5" w14:textId="77777777" w:rsidR="00565AED" w:rsidRPr="0059576E" w:rsidRDefault="00565AED" w:rsidP="001F5C8A">
      <w:pPr>
        <w:pStyle w:val="BodyText"/>
        <w:spacing w:line="276" w:lineRule="auto"/>
        <w:ind w:left="0"/>
        <w:jc w:val="both"/>
        <w:rPr>
          <w:rFonts w:ascii="Arial" w:hAnsi="Arial" w:cs="Arial"/>
        </w:rPr>
      </w:pPr>
      <w:r w:rsidRPr="0059576E">
        <w:rPr>
          <w:rFonts w:ascii="Arial" w:hAnsi="Arial" w:cs="Arial"/>
        </w:rPr>
        <w:t>The significance of impact is expected to be low after taking the above-mentioned mitigations.</w:t>
      </w:r>
    </w:p>
    <w:p w14:paraId="249B295F" w14:textId="77777777" w:rsidR="00565AED" w:rsidRPr="0059576E" w:rsidRDefault="00565AED" w:rsidP="001F5C8A">
      <w:pPr>
        <w:spacing w:after="0" w:line="276" w:lineRule="auto"/>
        <w:rPr>
          <w:rFonts w:ascii="Arial" w:hAnsi="Arial" w:cs="Arial"/>
        </w:rPr>
      </w:pPr>
      <w:bookmarkStart w:id="1815" w:name="_Toc139269577"/>
      <w:bookmarkStart w:id="1816" w:name="_Toc139269658"/>
      <w:bookmarkStart w:id="1817" w:name="_Toc139269733"/>
      <w:bookmarkStart w:id="1818" w:name="_Toc139269832"/>
      <w:bookmarkStart w:id="1819" w:name="_Toc139270429"/>
      <w:bookmarkStart w:id="1820" w:name="_Toc139445556"/>
      <w:bookmarkStart w:id="1821" w:name="_Toc139445871"/>
      <w:bookmarkStart w:id="1822" w:name="_Toc139490342"/>
      <w:bookmarkStart w:id="1823" w:name="_Toc139490439"/>
      <w:bookmarkStart w:id="1824" w:name="_Toc139495733"/>
      <w:bookmarkStart w:id="1825" w:name="_Toc139495830"/>
      <w:bookmarkStart w:id="1826" w:name="_Toc139653895"/>
      <w:bookmarkStart w:id="1827" w:name="_Toc139668600"/>
      <w:bookmarkStart w:id="1828" w:name="_Toc139668712"/>
      <w:bookmarkStart w:id="1829" w:name="_Toc139702395"/>
      <w:bookmarkStart w:id="1830" w:name="_Toc139728607"/>
      <w:bookmarkStart w:id="1831" w:name="_Toc139728778"/>
      <w:bookmarkStart w:id="1832" w:name="_Toc143910751"/>
      <w:bookmarkStart w:id="1833" w:name="_Toc144046526"/>
      <w:bookmarkStart w:id="1834" w:name="_Toc144046719"/>
      <w:bookmarkStart w:id="1835" w:name="_Toc144070148"/>
      <w:bookmarkStart w:id="1836" w:name="_Toc144070333"/>
      <w:bookmarkStart w:id="1837" w:name="_Toc144082301"/>
      <w:bookmarkStart w:id="1838" w:name="_Toc144082492"/>
      <w:bookmarkStart w:id="1839" w:name="_Toc144082952"/>
      <w:bookmarkStart w:id="1840" w:name="_Toc139269578"/>
      <w:bookmarkStart w:id="1841" w:name="_Toc139269659"/>
      <w:bookmarkStart w:id="1842" w:name="_Toc139269734"/>
      <w:bookmarkStart w:id="1843" w:name="_Toc139269833"/>
      <w:bookmarkStart w:id="1844" w:name="_Toc139270430"/>
      <w:bookmarkStart w:id="1845" w:name="_Toc139445557"/>
      <w:bookmarkStart w:id="1846" w:name="_Toc139445872"/>
      <w:bookmarkStart w:id="1847" w:name="_Toc139490343"/>
      <w:bookmarkStart w:id="1848" w:name="_Toc139490440"/>
      <w:bookmarkStart w:id="1849" w:name="_Toc139495734"/>
      <w:bookmarkStart w:id="1850" w:name="_Toc139495831"/>
      <w:bookmarkStart w:id="1851" w:name="_Toc139653896"/>
      <w:bookmarkStart w:id="1852" w:name="_Toc139668601"/>
      <w:bookmarkStart w:id="1853" w:name="_Toc139668713"/>
      <w:bookmarkStart w:id="1854" w:name="_Toc139702396"/>
      <w:bookmarkStart w:id="1855" w:name="_Toc139728608"/>
      <w:bookmarkStart w:id="1856" w:name="_Toc139728779"/>
      <w:bookmarkStart w:id="1857" w:name="_Toc143910752"/>
      <w:bookmarkStart w:id="1858" w:name="_Toc144046527"/>
      <w:bookmarkStart w:id="1859" w:name="_Toc144046720"/>
      <w:bookmarkStart w:id="1860" w:name="_Toc144070149"/>
      <w:bookmarkStart w:id="1861" w:name="_Toc144070334"/>
      <w:bookmarkStart w:id="1862" w:name="_Toc144082302"/>
      <w:bookmarkStart w:id="1863" w:name="_Toc144082493"/>
      <w:bookmarkStart w:id="1864" w:name="_Toc144082953"/>
      <w:bookmarkStart w:id="1865" w:name="_Toc139269579"/>
      <w:bookmarkStart w:id="1866" w:name="_Toc139269660"/>
      <w:bookmarkStart w:id="1867" w:name="_Toc139269735"/>
      <w:bookmarkStart w:id="1868" w:name="_Toc139269834"/>
      <w:bookmarkStart w:id="1869" w:name="_Toc139270431"/>
      <w:bookmarkStart w:id="1870" w:name="_Toc139445558"/>
      <w:bookmarkStart w:id="1871" w:name="_Toc139445873"/>
      <w:bookmarkStart w:id="1872" w:name="_Toc139490344"/>
      <w:bookmarkStart w:id="1873" w:name="_Toc139490441"/>
      <w:bookmarkStart w:id="1874" w:name="_Toc139495735"/>
      <w:bookmarkStart w:id="1875" w:name="_Toc139495832"/>
      <w:bookmarkStart w:id="1876" w:name="_Toc139653897"/>
      <w:bookmarkStart w:id="1877" w:name="_Toc139668602"/>
      <w:bookmarkStart w:id="1878" w:name="_Toc139668714"/>
      <w:bookmarkStart w:id="1879" w:name="_Toc139702397"/>
      <w:bookmarkStart w:id="1880" w:name="_Toc139728609"/>
      <w:bookmarkStart w:id="1881" w:name="_Toc139728780"/>
      <w:bookmarkStart w:id="1882" w:name="_Toc143910753"/>
      <w:bookmarkStart w:id="1883" w:name="_Toc144046528"/>
      <w:bookmarkStart w:id="1884" w:name="_Toc144046721"/>
      <w:bookmarkStart w:id="1885" w:name="_Toc144070150"/>
      <w:bookmarkStart w:id="1886" w:name="_Toc144070335"/>
      <w:bookmarkStart w:id="1887" w:name="_Toc144082303"/>
      <w:bookmarkStart w:id="1888" w:name="_Toc144082494"/>
      <w:bookmarkStart w:id="1889" w:name="_Toc144082954"/>
      <w:bookmarkStart w:id="1890" w:name="_Toc139269580"/>
      <w:bookmarkStart w:id="1891" w:name="_Toc139269661"/>
      <w:bookmarkStart w:id="1892" w:name="_Toc139269736"/>
      <w:bookmarkStart w:id="1893" w:name="_Toc139269835"/>
      <w:bookmarkStart w:id="1894" w:name="_Toc139270432"/>
      <w:bookmarkStart w:id="1895" w:name="_Toc139445559"/>
      <w:bookmarkStart w:id="1896" w:name="_Toc139445874"/>
      <w:bookmarkStart w:id="1897" w:name="_Toc139490345"/>
      <w:bookmarkStart w:id="1898" w:name="_Toc139490442"/>
      <w:bookmarkStart w:id="1899" w:name="_Toc139495736"/>
      <w:bookmarkStart w:id="1900" w:name="_Toc139495833"/>
      <w:bookmarkStart w:id="1901" w:name="_Toc139653898"/>
      <w:bookmarkStart w:id="1902" w:name="_Toc139668603"/>
      <w:bookmarkStart w:id="1903" w:name="_Toc139668715"/>
      <w:bookmarkStart w:id="1904" w:name="_Toc139702398"/>
      <w:bookmarkStart w:id="1905" w:name="_Toc139728610"/>
      <w:bookmarkStart w:id="1906" w:name="_Toc139728781"/>
      <w:bookmarkStart w:id="1907" w:name="_Toc143910754"/>
      <w:bookmarkStart w:id="1908" w:name="_Toc144046529"/>
      <w:bookmarkStart w:id="1909" w:name="_Toc144046722"/>
      <w:bookmarkStart w:id="1910" w:name="_Toc144070151"/>
      <w:bookmarkStart w:id="1911" w:name="_Toc144070336"/>
      <w:bookmarkStart w:id="1912" w:name="_Toc144082304"/>
      <w:bookmarkStart w:id="1913" w:name="_Toc144082495"/>
      <w:bookmarkStart w:id="1914" w:name="_Toc144082955"/>
      <w:bookmarkStart w:id="1915" w:name="_Toc139269581"/>
      <w:bookmarkStart w:id="1916" w:name="_Toc139269662"/>
      <w:bookmarkStart w:id="1917" w:name="_Toc139269737"/>
      <w:bookmarkStart w:id="1918" w:name="_Toc139269836"/>
      <w:bookmarkStart w:id="1919" w:name="_Toc139270433"/>
      <w:bookmarkStart w:id="1920" w:name="_Toc139445560"/>
      <w:bookmarkStart w:id="1921" w:name="_Toc139445875"/>
      <w:bookmarkStart w:id="1922" w:name="_Toc139490346"/>
      <w:bookmarkStart w:id="1923" w:name="_Toc139490443"/>
      <w:bookmarkStart w:id="1924" w:name="_Toc139495737"/>
      <w:bookmarkStart w:id="1925" w:name="_Toc139495834"/>
      <w:bookmarkStart w:id="1926" w:name="_Toc139653899"/>
      <w:bookmarkStart w:id="1927" w:name="_Toc139668604"/>
      <w:bookmarkStart w:id="1928" w:name="_Toc139668716"/>
      <w:bookmarkStart w:id="1929" w:name="_Toc139702399"/>
      <w:bookmarkStart w:id="1930" w:name="_Toc139728611"/>
      <w:bookmarkStart w:id="1931" w:name="_Toc139728782"/>
      <w:bookmarkStart w:id="1932" w:name="_Toc143910755"/>
      <w:bookmarkStart w:id="1933" w:name="_Toc144046530"/>
      <w:bookmarkStart w:id="1934" w:name="_Toc144046723"/>
      <w:bookmarkStart w:id="1935" w:name="_Toc144070152"/>
      <w:bookmarkStart w:id="1936" w:name="_Toc144070337"/>
      <w:bookmarkStart w:id="1937" w:name="_Toc144082305"/>
      <w:bookmarkStart w:id="1938" w:name="_Toc144082496"/>
      <w:bookmarkStart w:id="1939" w:name="_Toc144082956"/>
      <w:bookmarkStart w:id="1940" w:name="_Toc139269582"/>
      <w:bookmarkStart w:id="1941" w:name="_Toc139269663"/>
      <w:bookmarkStart w:id="1942" w:name="_Toc139269738"/>
      <w:bookmarkStart w:id="1943" w:name="_Toc139269837"/>
      <w:bookmarkStart w:id="1944" w:name="_Toc139270434"/>
      <w:bookmarkStart w:id="1945" w:name="_Toc139445561"/>
      <w:bookmarkStart w:id="1946" w:name="_Toc139445876"/>
      <w:bookmarkStart w:id="1947" w:name="_Toc139490347"/>
      <w:bookmarkStart w:id="1948" w:name="_Toc139490444"/>
      <w:bookmarkStart w:id="1949" w:name="_Toc139495738"/>
      <w:bookmarkStart w:id="1950" w:name="_Toc139495835"/>
      <w:bookmarkStart w:id="1951" w:name="_Toc139653900"/>
      <w:bookmarkStart w:id="1952" w:name="_Toc139668605"/>
      <w:bookmarkStart w:id="1953" w:name="_Toc139668717"/>
      <w:bookmarkStart w:id="1954" w:name="_Toc139702400"/>
      <w:bookmarkStart w:id="1955" w:name="_Toc139728612"/>
      <w:bookmarkStart w:id="1956" w:name="_Toc139728783"/>
      <w:bookmarkStart w:id="1957" w:name="_Toc143910756"/>
      <w:bookmarkStart w:id="1958" w:name="_Toc144046531"/>
      <w:bookmarkStart w:id="1959" w:name="_Toc144046724"/>
      <w:bookmarkStart w:id="1960" w:name="_Toc144070153"/>
      <w:bookmarkStart w:id="1961" w:name="_Toc144070338"/>
      <w:bookmarkStart w:id="1962" w:name="_Toc144082306"/>
      <w:bookmarkStart w:id="1963" w:name="_Toc144082497"/>
      <w:bookmarkStart w:id="1964" w:name="_Toc144082957"/>
      <w:bookmarkStart w:id="1965" w:name="_Toc139269583"/>
      <w:bookmarkStart w:id="1966" w:name="_Toc139269664"/>
      <w:bookmarkStart w:id="1967" w:name="_Toc139269739"/>
      <w:bookmarkStart w:id="1968" w:name="_Toc139269838"/>
      <w:bookmarkStart w:id="1969" w:name="_Toc139270435"/>
      <w:bookmarkStart w:id="1970" w:name="_Toc139445562"/>
      <w:bookmarkStart w:id="1971" w:name="_Toc139445877"/>
      <w:bookmarkStart w:id="1972" w:name="_Toc139490348"/>
      <w:bookmarkStart w:id="1973" w:name="_Toc139490445"/>
      <w:bookmarkStart w:id="1974" w:name="_Toc139495739"/>
      <w:bookmarkStart w:id="1975" w:name="_Toc139495836"/>
      <w:bookmarkStart w:id="1976" w:name="_Toc139653901"/>
      <w:bookmarkStart w:id="1977" w:name="_Toc139668606"/>
      <w:bookmarkStart w:id="1978" w:name="_Toc139668718"/>
      <w:bookmarkStart w:id="1979" w:name="_Toc139702401"/>
      <w:bookmarkStart w:id="1980" w:name="_Toc139728613"/>
      <w:bookmarkStart w:id="1981" w:name="_Toc139728784"/>
      <w:bookmarkStart w:id="1982" w:name="_Toc143910757"/>
      <w:bookmarkStart w:id="1983" w:name="_Toc144046532"/>
      <w:bookmarkStart w:id="1984" w:name="_Toc144046725"/>
      <w:bookmarkStart w:id="1985" w:name="_Toc144070154"/>
      <w:bookmarkStart w:id="1986" w:name="_Toc144070339"/>
      <w:bookmarkStart w:id="1987" w:name="_Toc144082307"/>
      <w:bookmarkStart w:id="1988" w:name="_Toc144082498"/>
      <w:bookmarkStart w:id="1989" w:name="_Toc144082958"/>
      <w:bookmarkStart w:id="1990" w:name="_Toc139269584"/>
      <w:bookmarkStart w:id="1991" w:name="_Toc139269665"/>
      <w:bookmarkStart w:id="1992" w:name="_Toc139269740"/>
      <w:bookmarkStart w:id="1993" w:name="_Toc139269839"/>
      <w:bookmarkStart w:id="1994" w:name="_Toc139270436"/>
      <w:bookmarkStart w:id="1995" w:name="_Toc139445563"/>
      <w:bookmarkStart w:id="1996" w:name="_Toc139445878"/>
      <w:bookmarkStart w:id="1997" w:name="_Toc139490349"/>
      <w:bookmarkStart w:id="1998" w:name="_Toc139490446"/>
      <w:bookmarkStart w:id="1999" w:name="_Toc139495740"/>
      <w:bookmarkStart w:id="2000" w:name="_Toc139495837"/>
      <w:bookmarkStart w:id="2001" w:name="_Toc139653902"/>
      <w:bookmarkStart w:id="2002" w:name="_Toc139668607"/>
      <w:bookmarkStart w:id="2003" w:name="_Toc139668719"/>
      <w:bookmarkStart w:id="2004" w:name="_Toc139702402"/>
      <w:bookmarkStart w:id="2005" w:name="_Toc139728614"/>
      <w:bookmarkStart w:id="2006" w:name="_Toc139728785"/>
      <w:bookmarkStart w:id="2007" w:name="_Toc143910758"/>
      <w:bookmarkStart w:id="2008" w:name="_Toc144046533"/>
      <w:bookmarkStart w:id="2009" w:name="_Toc144046726"/>
      <w:bookmarkStart w:id="2010" w:name="_Toc144070155"/>
      <w:bookmarkStart w:id="2011" w:name="_Toc144070340"/>
      <w:bookmarkStart w:id="2012" w:name="_Toc144082308"/>
      <w:bookmarkStart w:id="2013" w:name="_Toc144082499"/>
      <w:bookmarkStart w:id="2014" w:name="_Toc144082959"/>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14:paraId="6F8EDAC1" w14:textId="0B398BBB" w:rsidR="00565AED" w:rsidRPr="0059576E" w:rsidRDefault="00565AED" w:rsidP="001F5C8A">
      <w:pPr>
        <w:pStyle w:val="Heading3"/>
        <w:spacing w:before="0" w:line="276" w:lineRule="auto"/>
        <w:rPr>
          <w:rFonts w:ascii="Arial" w:hAnsi="Arial" w:cs="Arial"/>
        </w:rPr>
      </w:pPr>
      <w:bookmarkStart w:id="2015" w:name="_Toc149093098"/>
      <w:bookmarkStart w:id="2016" w:name="_Toc159072261"/>
      <w:r w:rsidRPr="0059576E">
        <w:rPr>
          <w:rFonts w:ascii="Arial" w:hAnsi="Arial" w:cs="Arial"/>
        </w:rPr>
        <w:t>Wastes Generation</w:t>
      </w:r>
      <w:bookmarkEnd w:id="2015"/>
      <w:bookmarkEnd w:id="2016"/>
      <w:r w:rsidRPr="0059576E">
        <w:rPr>
          <w:rFonts w:ascii="Arial" w:hAnsi="Arial" w:cs="Arial"/>
        </w:rPr>
        <w:t xml:space="preserve"> </w:t>
      </w:r>
      <w:r w:rsidRPr="0059576E">
        <w:rPr>
          <w:rFonts w:ascii="Arial" w:hAnsi="Arial" w:cs="Arial"/>
        </w:rPr>
        <w:tab/>
      </w:r>
    </w:p>
    <w:p w14:paraId="566B159F" w14:textId="77777777" w:rsidR="00565AED" w:rsidRPr="0059576E" w:rsidRDefault="00565AED" w:rsidP="001F5C8A">
      <w:pPr>
        <w:autoSpaceDE w:val="0"/>
        <w:autoSpaceDN w:val="0"/>
        <w:adjustRightInd w:val="0"/>
        <w:spacing w:after="0" w:line="276" w:lineRule="auto"/>
        <w:jc w:val="both"/>
        <w:rPr>
          <w:rFonts w:ascii="Arial" w:hAnsi="Arial" w:cs="Arial"/>
        </w:rPr>
      </w:pPr>
    </w:p>
    <w:p w14:paraId="65296A2C" w14:textId="3B057D02" w:rsidR="00565AED" w:rsidRPr="0059576E" w:rsidRDefault="00565AED" w:rsidP="001F5C8A">
      <w:pPr>
        <w:autoSpaceDE w:val="0"/>
        <w:autoSpaceDN w:val="0"/>
        <w:adjustRightInd w:val="0"/>
        <w:spacing w:after="0" w:line="276" w:lineRule="auto"/>
        <w:jc w:val="both"/>
        <w:rPr>
          <w:rFonts w:ascii="Arial" w:hAnsi="Arial" w:cs="Arial"/>
        </w:rPr>
      </w:pPr>
      <w:r w:rsidRPr="0059576E">
        <w:rPr>
          <w:rFonts w:ascii="Arial" w:hAnsi="Arial" w:cs="Arial"/>
        </w:rPr>
        <w:t>Wastes including discarded construction material,</w:t>
      </w:r>
      <w:r w:rsidR="00485A84" w:rsidRPr="0059576E">
        <w:rPr>
          <w:rFonts w:ascii="Arial" w:hAnsi="Arial" w:cs="Arial"/>
        </w:rPr>
        <w:t xml:space="preserve"> </w:t>
      </w:r>
      <w:r w:rsidRPr="0059576E">
        <w:rPr>
          <w:rFonts w:ascii="Arial" w:hAnsi="Arial" w:cs="Arial"/>
        </w:rPr>
        <w:t>asphalt, steel</w:t>
      </w:r>
      <w:r w:rsidR="00485A84" w:rsidRPr="0059576E">
        <w:rPr>
          <w:rFonts w:ascii="Arial" w:hAnsi="Arial" w:cs="Arial"/>
        </w:rPr>
        <w:t xml:space="preserve"> scrap</w:t>
      </w:r>
      <w:r w:rsidRPr="0059576E">
        <w:rPr>
          <w:rFonts w:ascii="Arial" w:hAnsi="Arial" w:cs="Arial"/>
        </w:rPr>
        <w:t>, oil, fuel, empty containers and bags, excavated material and municipal waste (particularly from the construction camps, if established) will likely be generated during the construction and rehabilitation activities. If waste is not well managed or properly dumped, it may negatively impact on the surrounding area including causing blockages in water channels and soil contamination.</w:t>
      </w:r>
      <w:r w:rsidR="00643D77" w:rsidRPr="0059576E">
        <w:rPr>
          <w:rFonts w:ascii="Arial" w:hAnsi="Arial" w:cs="Arial"/>
        </w:rPr>
        <w:t xml:space="preserve"> </w:t>
      </w:r>
      <w:r w:rsidR="00C44D51" w:rsidRPr="0059576E">
        <w:rPr>
          <w:rFonts w:ascii="Arial" w:hAnsi="Arial" w:cs="Arial"/>
        </w:rPr>
        <w:t>Installation of solar systems may also generate small amount of waste such as packing, wiring, broken glass, pieces of metal pipes.</w:t>
      </w:r>
      <w:r w:rsidR="00C44D51" w:rsidRPr="0059576E">
        <w:rPr>
          <w:rFonts w:ascii="Arial" w:eastAsia="Times New Roman" w:hAnsi="Arial" w:cs="Arial"/>
        </w:rPr>
        <w:t xml:space="preserve"> </w:t>
      </w:r>
      <w:r w:rsidR="00C44D51" w:rsidRPr="0059576E">
        <w:rPr>
          <w:rFonts w:ascii="Arial" w:hAnsi="Arial" w:cs="Arial"/>
        </w:rPr>
        <w:t xml:space="preserve"> </w:t>
      </w:r>
      <w:r w:rsidRPr="0059576E">
        <w:rPr>
          <w:rFonts w:ascii="Arial" w:hAnsi="Arial" w:cs="Arial"/>
        </w:rPr>
        <w:t>Discarded materials and equipment may also pose safety risks for the workers and pedestrians if left on the routes/unattended. The impact is moderate adverse in nature.</w:t>
      </w:r>
    </w:p>
    <w:p w14:paraId="00DB0C08" w14:textId="77777777" w:rsidR="00565AED" w:rsidRPr="0059576E" w:rsidRDefault="00565AED" w:rsidP="001F5C8A">
      <w:pPr>
        <w:autoSpaceDE w:val="0"/>
        <w:autoSpaceDN w:val="0"/>
        <w:adjustRightInd w:val="0"/>
        <w:spacing w:after="0" w:line="276" w:lineRule="auto"/>
        <w:jc w:val="both"/>
        <w:rPr>
          <w:rFonts w:ascii="Arial" w:hAnsi="Arial" w:cs="Arial"/>
        </w:rPr>
      </w:pPr>
    </w:p>
    <w:p w14:paraId="6E692D8D" w14:textId="77777777" w:rsidR="00565AED" w:rsidRPr="0059576E" w:rsidRDefault="00565AED" w:rsidP="001F5C8A">
      <w:pPr>
        <w:autoSpaceDE w:val="0"/>
        <w:autoSpaceDN w:val="0"/>
        <w:adjustRightInd w:val="0"/>
        <w:spacing w:after="0" w:line="276" w:lineRule="auto"/>
        <w:jc w:val="both"/>
        <w:rPr>
          <w:rFonts w:ascii="Arial" w:hAnsi="Arial" w:cs="Arial"/>
          <w:b/>
          <w:bCs/>
        </w:rPr>
      </w:pPr>
      <w:r w:rsidRPr="0059576E">
        <w:rPr>
          <w:rFonts w:ascii="Arial" w:hAnsi="Arial" w:cs="Arial"/>
          <w:b/>
          <w:bCs/>
        </w:rPr>
        <w:t xml:space="preserve">Mitigation Measures </w:t>
      </w:r>
    </w:p>
    <w:p w14:paraId="54055F3A" w14:textId="77777777" w:rsidR="00565AED" w:rsidRPr="0059576E" w:rsidRDefault="00565AED" w:rsidP="001F5C8A">
      <w:pPr>
        <w:autoSpaceDE w:val="0"/>
        <w:autoSpaceDN w:val="0"/>
        <w:adjustRightInd w:val="0"/>
        <w:spacing w:after="0" w:line="276" w:lineRule="auto"/>
        <w:jc w:val="both"/>
        <w:rPr>
          <w:rFonts w:ascii="Arial" w:hAnsi="Arial" w:cs="Arial"/>
          <w:b/>
          <w:bCs/>
        </w:rPr>
      </w:pPr>
    </w:p>
    <w:p w14:paraId="6D2313C0" w14:textId="5B04F45B"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Construction waste will be routinely collected and safely disposed of in clearly demarcated waste disposal sites located near each proposed project intervention. Waste disposal will ensure that there are no negative impacts on water bodies, existing waste management systems, transport routes, and the aesthetic value of the area;</w:t>
      </w:r>
    </w:p>
    <w:p w14:paraId="75B9AB3A"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Left over construction and demolition waste materials will be reused at other proposed project intervention sites, as far as possible in an effective way to save money while protecting natural resources.</w:t>
      </w:r>
    </w:p>
    <w:p w14:paraId="6EEAC149"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Site-specific Solid Waste Management Plans (SWMPs) will be developed and implemented by the contractors and workforce will be trained in the handling, storage, and disposal of construction waste. Construction materials and stockpiles of soils will be covered to reduce material loss; </w:t>
      </w:r>
    </w:p>
    <w:p w14:paraId="5713930D" w14:textId="77777777" w:rsidR="006131EC"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Stockpiles, lubricants, fuels, and other materials will be located away from steep slopes and water bodies and kept in adequately protected areas;</w:t>
      </w:r>
    </w:p>
    <w:p w14:paraId="3F05F90B" w14:textId="5C9995B5" w:rsidR="00565AED" w:rsidRPr="0059576E" w:rsidRDefault="006131EC" w:rsidP="001F5C8A">
      <w:pPr>
        <w:pStyle w:val="BodyText"/>
        <w:numPr>
          <w:ilvl w:val="0"/>
          <w:numId w:val="66"/>
        </w:numPr>
        <w:spacing w:line="276" w:lineRule="auto"/>
        <w:jc w:val="both"/>
        <w:rPr>
          <w:rFonts w:ascii="Arial" w:hAnsi="Arial" w:cs="Arial"/>
        </w:rPr>
      </w:pPr>
      <w:r w:rsidRPr="0059576E">
        <w:rPr>
          <w:rFonts w:ascii="Arial" w:hAnsi="Arial" w:cs="Arial"/>
        </w:rPr>
        <w:t xml:space="preserve">Resource conservation themes to be included in awareness raising and training sessions for project staff; </w:t>
      </w:r>
      <w:r w:rsidR="00565AED" w:rsidRPr="0059576E">
        <w:rPr>
          <w:rFonts w:ascii="Arial" w:hAnsi="Arial" w:cs="Arial"/>
        </w:rPr>
        <w:t>and</w:t>
      </w:r>
    </w:p>
    <w:p w14:paraId="632FE7A5"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Burning of waste material will not be allowed.</w:t>
      </w:r>
    </w:p>
    <w:p w14:paraId="3FD69E2D" w14:textId="77777777" w:rsidR="00565AED" w:rsidRPr="0059576E" w:rsidRDefault="00565AED" w:rsidP="001F5C8A">
      <w:pPr>
        <w:spacing w:after="0" w:line="276" w:lineRule="auto"/>
        <w:jc w:val="both"/>
        <w:rPr>
          <w:rFonts w:ascii="Arial" w:hAnsi="Arial" w:cs="Arial"/>
        </w:rPr>
      </w:pPr>
    </w:p>
    <w:p w14:paraId="277EFA24" w14:textId="77777777" w:rsidR="00565AED" w:rsidRPr="0059576E" w:rsidRDefault="00565AED" w:rsidP="001F5C8A">
      <w:pPr>
        <w:spacing w:after="0" w:line="276" w:lineRule="auto"/>
        <w:jc w:val="both"/>
        <w:rPr>
          <w:rFonts w:ascii="Arial" w:hAnsi="Arial" w:cs="Arial"/>
        </w:rPr>
      </w:pPr>
      <w:r w:rsidRPr="0059576E">
        <w:rPr>
          <w:rFonts w:ascii="Arial" w:hAnsi="Arial" w:cs="Arial"/>
        </w:rPr>
        <w:t>The impact significance will likely to be low after taking the above-mentioned mitigations.</w:t>
      </w:r>
      <w:bookmarkStart w:id="2017" w:name="_Toc144046535"/>
      <w:bookmarkStart w:id="2018" w:name="_Toc144046728"/>
      <w:bookmarkStart w:id="2019" w:name="_Toc144070157"/>
      <w:bookmarkStart w:id="2020" w:name="_Toc144070342"/>
      <w:bookmarkStart w:id="2021" w:name="_Toc144082310"/>
      <w:bookmarkStart w:id="2022" w:name="_Toc144082501"/>
      <w:bookmarkStart w:id="2023" w:name="_Toc144082961"/>
      <w:bookmarkStart w:id="2024" w:name="_Toc144046536"/>
      <w:bookmarkStart w:id="2025" w:name="_Toc144046729"/>
      <w:bookmarkStart w:id="2026" w:name="_Toc144070158"/>
      <w:bookmarkStart w:id="2027" w:name="_Toc144070343"/>
      <w:bookmarkStart w:id="2028" w:name="_Toc144082311"/>
      <w:bookmarkStart w:id="2029" w:name="_Toc144082502"/>
      <w:bookmarkStart w:id="2030" w:name="_Toc144082962"/>
      <w:bookmarkStart w:id="2031" w:name="_Toc144046537"/>
      <w:bookmarkStart w:id="2032" w:name="_Toc144046730"/>
      <w:bookmarkStart w:id="2033" w:name="_Toc144070159"/>
      <w:bookmarkStart w:id="2034" w:name="_Toc144070344"/>
      <w:bookmarkStart w:id="2035" w:name="_Toc144082312"/>
      <w:bookmarkStart w:id="2036" w:name="_Toc144082503"/>
      <w:bookmarkStart w:id="2037" w:name="_Toc144082963"/>
      <w:bookmarkStart w:id="2038" w:name="_Toc144046538"/>
      <w:bookmarkStart w:id="2039" w:name="_Toc144046731"/>
      <w:bookmarkStart w:id="2040" w:name="_Toc144070160"/>
      <w:bookmarkStart w:id="2041" w:name="_Toc144070345"/>
      <w:bookmarkStart w:id="2042" w:name="_Toc144082313"/>
      <w:bookmarkStart w:id="2043" w:name="_Toc144082504"/>
      <w:bookmarkStart w:id="2044" w:name="_Toc144082964"/>
      <w:bookmarkStart w:id="2045" w:name="_Toc144046539"/>
      <w:bookmarkStart w:id="2046" w:name="_Toc144046732"/>
      <w:bookmarkStart w:id="2047" w:name="_Toc144070161"/>
      <w:bookmarkStart w:id="2048" w:name="_Toc144070346"/>
      <w:bookmarkStart w:id="2049" w:name="_Toc144082314"/>
      <w:bookmarkStart w:id="2050" w:name="_Toc144082505"/>
      <w:bookmarkStart w:id="2051" w:name="_Toc144082965"/>
      <w:bookmarkStart w:id="2052" w:name="_Toc144046540"/>
      <w:bookmarkStart w:id="2053" w:name="_Toc144046733"/>
      <w:bookmarkStart w:id="2054" w:name="_Toc144070162"/>
      <w:bookmarkStart w:id="2055" w:name="_Toc144070347"/>
      <w:bookmarkStart w:id="2056" w:name="_Toc144082315"/>
      <w:bookmarkStart w:id="2057" w:name="_Toc144082506"/>
      <w:bookmarkStart w:id="2058" w:name="_Toc144082966"/>
      <w:bookmarkStart w:id="2059" w:name="_Toc144046541"/>
      <w:bookmarkStart w:id="2060" w:name="_Toc144046734"/>
      <w:bookmarkStart w:id="2061" w:name="_Toc144070163"/>
      <w:bookmarkStart w:id="2062" w:name="_Toc144070348"/>
      <w:bookmarkStart w:id="2063" w:name="_Toc144082316"/>
      <w:bookmarkStart w:id="2064" w:name="_Toc144082507"/>
      <w:bookmarkStart w:id="2065" w:name="_Toc144082967"/>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14:paraId="4D4F1018" w14:textId="77777777" w:rsidR="00565AED" w:rsidRPr="0059576E" w:rsidRDefault="00565AED" w:rsidP="001F5C8A">
      <w:pPr>
        <w:spacing w:after="0" w:line="276" w:lineRule="auto"/>
        <w:jc w:val="both"/>
        <w:rPr>
          <w:rFonts w:ascii="Arial" w:hAnsi="Arial" w:cs="Arial"/>
        </w:rPr>
      </w:pPr>
    </w:p>
    <w:p w14:paraId="6D293A77" w14:textId="77777777" w:rsidR="00565AED" w:rsidRPr="0059576E" w:rsidRDefault="00565AED" w:rsidP="001F5C8A">
      <w:pPr>
        <w:pStyle w:val="Heading3"/>
        <w:spacing w:before="0" w:line="276" w:lineRule="auto"/>
        <w:rPr>
          <w:rFonts w:ascii="Arial" w:hAnsi="Arial" w:cs="Arial"/>
        </w:rPr>
      </w:pPr>
      <w:bookmarkStart w:id="2066" w:name="_Toc149093099"/>
      <w:bookmarkStart w:id="2067" w:name="_Toc159072262"/>
      <w:r w:rsidRPr="0059576E">
        <w:rPr>
          <w:rFonts w:ascii="Arial" w:hAnsi="Arial" w:cs="Arial"/>
        </w:rPr>
        <w:t>Ambient Air Quality</w:t>
      </w:r>
      <w:bookmarkEnd w:id="2066"/>
      <w:bookmarkEnd w:id="2067"/>
      <w:r w:rsidRPr="0059576E">
        <w:rPr>
          <w:rFonts w:ascii="Arial" w:hAnsi="Arial" w:cs="Arial"/>
        </w:rPr>
        <w:tab/>
      </w:r>
    </w:p>
    <w:p w14:paraId="61B4C796" w14:textId="77777777" w:rsidR="00565AED" w:rsidRPr="0059576E" w:rsidRDefault="00565AED" w:rsidP="001F5C8A">
      <w:pPr>
        <w:spacing w:after="0" w:line="276" w:lineRule="auto"/>
        <w:rPr>
          <w:rFonts w:ascii="Arial" w:hAnsi="Arial" w:cs="Arial"/>
        </w:rPr>
      </w:pPr>
    </w:p>
    <w:p w14:paraId="6F59B61B" w14:textId="77777777" w:rsidR="00565AED" w:rsidRPr="0059576E" w:rsidRDefault="00565AED" w:rsidP="001F5C8A">
      <w:pPr>
        <w:autoSpaceDE w:val="0"/>
        <w:autoSpaceDN w:val="0"/>
        <w:adjustRightInd w:val="0"/>
        <w:spacing w:after="0" w:line="276" w:lineRule="auto"/>
        <w:jc w:val="both"/>
        <w:rPr>
          <w:rFonts w:ascii="Arial" w:hAnsi="Arial" w:cs="Arial"/>
        </w:rPr>
      </w:pPr>
      <w:r w:rsidRPr="0059576E">
        <w:rPr>
          <w:rFonts w:ascii="Arial" w:hAnsi="Arial" w:cs="Arial"/>
        </w:rPr>
        <w:t>A decline in the ambient air quality within the vicinity of works is expected during the construction and rehabilitation activities due to the movement of construction machinery (operation of concrete batching and concrete mixer, diesel generator,) and activities (excavation, site clearance and leveling, filling of earth material, demolition, loading/unloading of material etc.). The overall impact on air quality is assessed to be temporary and moderate and is unlikely to have lasting impacts after the construction and rehabilitation work is complete. The impact is low to moderate adverse in nature.</w:t>
      </w:r>
    </w:p>
    <w:p w14:paraId="5FAC2A3C" w14:textId="77777777" w:rsidR="00565AED" w:rsidRPr="0059576E" w:rsidRDefault="00565AED" w:rsidP="001F5C8A">
      <w:pPr>
        <w:autoSpaceDE w:val="0"/>
        <w:autoSpaceDN w:val="0"/>
        <w:adjustRightInd w:val="0"/>
        <w:spacing w:after="0" w:line="276" w:lineRule="auto"/>
        <w:jc w:val="both"/>
        <w:rPr>
          <w:rFonts w:ascii="Arial" w:hAnsi="Arial" w:cs="Arial"/>
        </w:rPr>
      </w:pPr>
    </w:p>
    <w:p w14:paraId="6ADD2685" w14:textId="77777777" w:rsidR="00565AED" w:rsidRPr="0059576E" w:rsidRDefault="00565AED" w:rsidP="001F5C8A">
      <w:pPr>
        <w:autoSpaceDE w:val="0"/>
        <w:autoSpaceDN w:val="0"/>
        <w:adjustRightInd w:val="0"/>
        <w:spacing w:after="0" w:line="276" w:lineRule="auto"/>
        <w:jc w:val="both"/>
        <w:rPr>
          <w:rFonts w:ascii="Arial" w:eastAsia="Times New Roman" w:hAnsi="Arial" w:cs="Arial"/>
          <w:b/>
          <w:bCs/>
          <w:kern w:val="36"/>
        </w:rPr>
      </w:pPr>
      <w:r w:rsidRPr="0059576E">
        <w:rPr>
          <w:rFonts w:ascii="Arial" w:eastAsia="Times New Roman" w:hAnsi="Arial" w:cs="Arial"/>
          <w:b/>
          <w:bCs/>
          <w:kern w:val="36"/>
        </w:rPr>
        <w:t>Mitigation Measure</w:t>
      </w:r>
    </w:p>
    <w:p w14:paraId="411BBDA5" w14:textId="77777777" w:rsidR="00565AED" w:rsidRPr="0059576E" w:rsidRDefault="00565AED" w:rsidP="001F5C8A">
      <w:pPr>
        <w:pStyle w:val="BodyText"/>
        <w:spacing w:line="276" w:lineRule="auto"/>
        <w:ind w:left="360"/>
        <w:jc w:val="both"/>
        <w:rPr>
          <w:rFonts w:ascii="Arial" w:hAnsi="Arial" w:cs="Arial"/>
        </w:rPr>
      </w:pPr>
    </w:p>
    <w:p w14:paraId="60472A32"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Vehicles and other equipment (such as generator) used during construction and rehabilitation activities shall be kept in good working condition and be properly tuned and maintained with designated fuel in order to minimize the exhaust emissions and to ensure fuel efficiency;</w:t>
      </w:r>
    </w:p>
    <w:p w14:paraId="252AB667"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All dust raising locations shall be kept wet with water sprinkling. Fugitive dust emissions will be minimized by appropriate methods such as spraying water on material where required and appropriate. It will be ensured that the construction debris is removed on regular basis;</w:t>
      </w:r>
    </w:p>
    <w:p w14:paraId="72A45905"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Construction material such as cement, loose material, sand, or aggregates and spoil materials will be transported in a covered truck. Impose speed limits on all vehicle movement at the worksite to reduce dust emission; </w:t>
      </w:r>
    </w:p>
    <w:p w14:paraId="25F7F939"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Road damage caused by project activities will be promptly attended with proper road repair and maintenance work; </w:t>
      </w:r>
    </w:p>
    <w:p w14:paraId="3520C278"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Proper Personal Protective Equipment (PPE) shall be provided to the site workers and staff and make sure the workers wear the PPE properly during working on site;</w:t>
      </w:r>
    </w:p>
    <w:p w14:paraId="44D1495D"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Ensure compliance with the BEQS and IFC/WHO guidelines whichever is stringent (as per advice of Environment Specialist).</w:t>
      </w:r>
    </w:p>
    <w:p w14:paraId="2BF85179" w14:textId="77777777" w:rsidR="00565AED" w:rsidRPr="0059576E" w:rsidRDefault="00565AED" w:rsidP="001F5C8A">
      <w:pPr>
        <w:spacing w:after="0" w:line="276" w:lineRule="auto"/>
        <w:ind w:left="360"/>
        <w:jc w:val="both"/>
        <w:rPr>
          <w:rFonts w:ascii="Arial" w:hAnsi="Arial" w:cs="Arial"/>
        </w:rPr>
      </w:pPr>
    </w:p>
    <w:p w14:paraId="705A5CE1" w14:textId="77777777" w:rsidR="00565AED" w:rsidRPr="0059576E" w:rsidRDefault="00565AED" w:rsidP="001F5C8A">
      <w:pPr>
        <w:spacing w:after="0" w:line="276" w:lineRule="auto"/>
        <w:ind w:left="360"/>
        <w:jc w:val="both"/>
        <w:rPr>
          <w:rFonts w:ascii="Arial" w:hAnsi="Arial" w:cs="Arial"/>
        </w:rPr>
      </w:pPr>
      <w:r w:rsidRPr="0059576E">
        <w:rPr>
          <w:rFonts w:ascii="Arial" w:hAnsi="Arial" w:cs="Arial"/>
        </w:rPr>
        <w:t>The impact will likely to be low after taking the above-mentioned mitigations.</w:t>
      </w:r>
    </w:p>
    <w:p w14:paraId="03D04000" w14:textId="77777777" w:rsidR="00EB2DA3" w:rsidRPr="0059576E" w:rsidRDefault="00EB2DA3" w:rsidP="001F5C8A">
      <w:pPr>
        <w:spacing w:after="0" w:line="276" w:lineRule="auto"/>
        <w:ind w:left="360"/>
        <w:jc w:val="both"/>
        <w:rPr>
          <w:rFonts w:ascii="Arial" w:hAnsi="Arial" w:cs="Arial"/>
        </w:rPr>
      </w:pPr>
    </w:p>
    <w:p w14:paraId="7AA7AC80" w14:textId="77777777" w:rsidR="00565AED" w:rsidRPr="0059576E" w:rsidRDefault="00565AED" w:rsidP="001F5C8A">
      <w:pPr>
        <w:pStyle w:val="Heading3"/>
        <w:spacing w:before="0" w:line="276" w:lineRule="auto"/>
        <w:rPr>
          <w:rFonts w:ascii="Arial" w:hAnsi="Arial" w:cs="Arial"/>
          <w:bCs/>
          <w:color w:val="auto"/>
        </w:rPr>
      </w:pPr>
      <w:bookmarkStart w:id="2068" w:name="_Toc101263152"/>
      <w:bookmarkStart w:id="2069" w:name="_Toc130391786"/>
      <w:bookmarkStart w:id="2070" w:name="_Toc149093100"/>
      <w:bookmarkStart w:id="2071" w:name="_Toc159072263"/>
      <w:r w:rsidRPr="0059576E">
        <w:rPr>
          <w:rFonts w:ascii="Arial" w:hAnsi="Arial" w:cs="Arial"/>
        </w:rPr>
        <w:t>Noise Pollution</w:t>
      </w:r>
      <w:bookmarkEnd w:id="2068"/>
      <w:bookmarkEnd w:id="2069"/>
      <w:bookmarkEnd w:id="2070"/>
      <w:bookmarkEnd w:id="2071"/>
      <w:r w:rsidRPr="0059576E">
        <w:rPr>
          <w:rFonts w:ascii="Arial" w:hAnsi="Arial" w:cs="Arial"/>
          <w:bCs/>
          <w:color w:val="auto"/>
        </w:rPr>
        <w:tab/>
      </w:r>
    </w:p>
    <w:p w14:paraId="0D91B738" w14:textId="77777777" w:rsidR="00565AED" w:rsidRPr="0059576E" w:rsidRDefault="00565AED" w:rsidP="001F5C8A">
      <w:pPr>
        <w:pStyle w:val="BodyText"/>
        <w:spacing w:line="276" w:lineRule="auto"/>
        <w:jc w:val="both"/>
        <w:rPr>
          <w:rFonts w:ascii="Arial" w:hAnsi="Arial" w:cs="Arial"/>
        </w:rPr>
      </w:pPr>
    </w:p>
    <w:p w14:paraId="2A2E979E" w14:textId="2E213DC2" w:rsidR="00565AED" w:rsidRPr="0059576E" w:rsidRDefault="00565AED" w:rsidP="001F5C8A">
      <w:pPr>
        <w:pStyle w:val="BodyText"/>
        <w:spacing w:line="276" w:lineRule="auto"/>
        <w:jc w:val="both"/>
        <w:rPr>
          <w:rFonts w:ascii="Arial" w:hAnsi="Arial" w:cs="Arial"/>
        </w:rPr>
      </w:pPr>
      <w:r w:rsidRPr="0059576E">
        <w:rPr>
          <w:rFonts w:ascii="Arial" w:hAnsi="Arial" w:cs="Arial"/>
        </w:rPr>
        <w:t>Since the proposed project involve medium to large scale civil works, therefore an increase in ambient noise and the vibration is predictable due to the operation of construction machinery (such as bulldozers, excavators, pneumatic machinery, etc</w:t>
      </w:r>
      <w:r w:rsidR="00C44D51" w:rsidRPr="0059576E">
        <w:rPr>
          <w:rFonts w:ascii="Arial" w:hAnsi="Arial" w:cs="Arial"/>
        </w:rPr>
        <w:t>.</w:t>
      </w:r>
      <w:r w:rsidRPr="0059576E">
        <w:rPr>
          <w:rFonts w:ascii="Arial" w:hAnsi="Arial" w:cs="Arial"/>
        </w:rPr>
        <w:t>), generators and construction activities</w:t>
      </w:r>
      <w:r w:rsidR="00C44D51" w:rsidRPr="0059576E">
        <w:rPr>
          <w:rFonts w:ascii="Arial" w:hAnsi="Arial" w:cs="Arial"/>
        </w:rPr>
        <w:t xml:space="preserve"> such as excavation, site clearance and leveling, filling of earth material, demolition, loading/unloading of material</w:t>
      </w:r>
      <w:r w:rsidRPr="0059576E">
        <w:rPr>
          <w:rFonts w:ascii="Arial" w:hAnsi="Arial" w:cs="Arial"/>
        </w:rPr>
        <w:t>. Noise pollution generated by the construction</w:t>
      </w:r>
      <w:r w:rsidR="006F1F62" w:rsidRPr="0059576E">
        <w:rPr>
          <w:rFonts w:ascii="Arial" w:hAnsi="Arial" w:cs="Arial"/>
        </w:rPr>
        <w:t xml:space="preserve"> and rehabilitation</w:t>
      </w:r>
      <w:r w:rsidRPr="0059576E">
        <w:rPr>
          <w:rFonts w:ascii="Arial" w:hAnsi="Arial" w:cs="Arial"/>
        </w:rPr>
        <w:t xml:space="preserve"> activities may likely to have impacts on the nearby sensitive receptors (if any), workers, nearby communities and local wildlife. However, the impacts are likely be short-term in nature and are unlikely to have any lasting effects once the construction work is completed. The impacts are medium adverse in nature. </w:t>
      </w:r>
    </w:p>
    <w:p w14:paraId="587B4BAF" w14:textId="01522997" w:rsidR="00565AED" w:rsidRPr="0059576E" w:rsidRDefault="00565AED" w:rsidP="001F5C8A">
      <w:pPr>
        <w:pStyle w:val="BodyText"/>
        <w:spacing w:line="276" w:lineRule="auto"/>
        <w:jc w:val="both"/>
        <w:rPr>
          <w:rFonts w:ascii="Arial" w:hAnsi="Arial" w:cs="Arial"/>
        </w:rPr>
      </w:pPr>
    </w:p>
    <w:p w14:paraId="0D1356C3" w14:textId="77777777" w:rsidR="00565AED" w:rsidRPr="0059576E" w:rsidRDefault="00565AED" w:rsidP="001F5C8A">
      <w:pPr>
        <w:pStyle w:val="BodyText"/>
        <w:spacing w:line="276" w:lineRule="auto"/>
        <w:jc w:val="both"/>
        <w:rPr>
          <w:rFonts w:ascii="Arial" w:hAnsi="Arial" w:cs="Arial"/>
        </w:rPr>
      </w:pPr>
      <w:r w:rsidRPr="0059576E">
        <w:rPr>
          <w:rFonts w:ascii="Arial" w:hAnsi="Arial" w:cs="Arial"/>
          <w:b/>
          <w:bCs/>
        </w:rPr>
        <w:t>Mitigation Measures</w:t>
      </w:r>
      <w:r w:rsidRPr="0059576E">
        <w:rPr>
          <w:rFonts w:ascii="Arial" w:hAnsi="Arial" w:cs="Arial"/>
        </w:rPr>
        <w:t xml:space="preserve"> </w:t>
      </w:r>
    </w:p>
    <w:p w14:paraId="39F436AE" w14:textId="77777777" w:rsidR="00565AED" w:rsidRPr="0059576E" w:rsidRDefault="00565AED" w:rsidP="001F5C8A">
      <w:pPr>
        <w:pStyle w:val="BodyText"/>
        <w:spacing w:line="276" w:lineRule="auto"/>
        <w:jc w:val="both"/>
        <w:rPr>
          <w:rFonts w:ascii="Arial" w:hAnsi="Arial" w:cs="Arial"/>
        </w:rPr>
      </w:pPr>
    </w:p>
    <w:p w14:paraId="68E281C2"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Vehicular traffic through the communities shall be avoided as far as possible. Project routes shall be authorized by the Contractor. The main roads will be used by the construction traffic to the maximum extent possible;</w:t>
      </w:r>
    </w:p>
    <w:p w14:paraId="5498D36E"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Construction vehicles and machinery shall be kept in good working condition and be properly tuned and maintained throughout construction work to minimize excessive noise/vibration;</w:t>
      </w:r>
    </w:p>
    <w:p w14:paraId="05F408A4" w14:textId="4C4B020F"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Noisy construction work shall be limited to normal working hours to minimize disturbance to nearby communities, avoid excessive use of horns and vehicle speeds will be kept low;</w:t>
      </w:r>
    </w:p>
    <w:p w14:paraId="7DFC41B5"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PPEs shall be provided and worn by the personnel involved in construction and rehabilitation activities and training them in their use;</w:t>
      </w:r>
    </w:p>
    <w:p w14:paraId="5171BD8E"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Noisy construction activities will be displaced from the construction sites to a fair distance from the nearest sensitive receptors (if any). Construction schedules shall be disclosed to the nearby communities, where required/as per advice of Environmental Specialist; and</w:t>
      </w:r>
    </w:p>
    <w:p w14:paraId="1381D3B8"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Ensure the compliance with BEQS and IFC/WHO guidelines whichever is stringent (as advice of Environment Specialist). Ensure the effective implementation of GRM.</w:t>
      </w:r>
    </w:p>
    <w:p w14:paraId="76A3F93B" w14:textId="77777777" w:rsidR="00565AED" w:rsidRPr="0059576E" w:rsidRDefault="00565AED" w:rsidP="001F5C8A">
      <w:pPr>
        <w:pStyle w:val="Default"/>
        <w:spacing w:line="276" w:lineRule="auto"/>
        <w:ind w:left="-14"/>
        <w:jc w:val="both"/>
        <w:rPr>
          <w:rFonts w:ascii="Arial" w:hAnsi="Arial" w:cs="Arial"/>
          <w:color w:val="auto"/>
          <w:sz w:val="22"/>
          <w:szCs w:val="22"/>
        </w:rPr>
      </w:pPr>
    </w:p>
    <w:p w14:paraId="0B9D3FE7" w14:textId="77777777" w:rsidR="00565AED" w:rsidRPr="0059576E" w:rsidRDefault="00565AED" w:rsidP="001F5C8A">
      <w:pPr>
        <w:pStyle w:val="Default"/>
        <w:spacing w:line="276" w:lineRule="auto"/>
        <w:ind w:left="-14"/>
        <w:jc w:val="both"/>
        <w:rPr>
          <w:rFonts w:ascii="Arial" w:hAnsi="Arial" w:cs="Arial"/>
          <w:color w:val="auto"/>
          <w:sz w:val="22"/>
          <w:szCs w:val="22"/>
        </w:rPr>
      </w:pPr>
      <w:r w:rsidRPr="0059576E">
        <w:rPr>
          <w:rFonts w:ascii="Arial" w:hAnsi="Arial" w:cs="Arial"/>
          <w:color w:val="auto"/>
          <w:sz w:val="22"/>
          <w:szCs w:val="22"/>
        </w:rPr>
        <w:t>The impact will significance will likely to be low after taking the above-mentioned mitigations</w:t>
      </w:r>
    </w:p>
    <w:p w14:paraId="2AA930F3" w14:textId="77777777" w:rsidR="00565AED" w:rsidRPr="0059576E" w:rsidRDefault="00565AED" w:rsidP="001F5C8A">
      <w:pPr>
        <w:pStyle w:val="Default"/>
        <w:spacing w:line="276" w:lineRule="auto"/>
        <w:ind w:left="-14"/>
        <w:jc w:val="both"/>
        <w:rPr>
          <w:rFonts w:ascii="Arial" w:hAnsi="Arial" w:cs="Arial"/>
          <w:color w:val="auto"/>
          <w:sz w:val="22"/>
          <w:szCs w:val="22"/>
        </w:rPr>
      </w:pPr>
    </w:p>
    <w:p w14:paraId="37C79E50" w14:textId="77777777" w:rsidR="00565AED" w:rsidRPr="0059576E" w:rsidRDefault="00565AED" w:rsidP="001F5C8A">
      <w:pPr>
        <w:pStyle w:val="Heading3"/>
        <w:spacing w:before="0" w:line="276" w:lineRule="auto"/>
        <w:rPr>
          <w:rFonts w:ascii="Arial" w:hAnsi="Arial" w:cs="Arial"/>
        </w:rPr>
      </w:pPr>
      <w:bookmarkStart w:id="2072" w:name="_Toc147916108"/>
      <w:bookmarkStart w:id="2073" w:name="_Toc147949885"/>
      <w:bookmarkStart w:id="2074" w:name="_Toc147952523"/>
      <w:bookmarkStart w:id="2075" w:name="_Toc147952941"/>
      <w:bookmarkStart w:id="2076" w:name="_Toc147953360"/>
      <w:bookmarkStart w:id="2077" w:name="_Toc147953779"/>
      <w:bookmarkStart w:id="2078" w:name="_Toc147954199"/>
      <w:bookmarkStart w:id="2079" w:name="_Toc147954622"/>
      <w:bookmarkStart w:id="2080" w:name="_Toc147955045"/>
      <w:bookmarkStart w:id="2081" w:name="_Toc147955480"/>
      <w:bookmarkStart w:id="2082" w:name="_Toc147955948"/>
      <w:bookmarkStart w:id="2083" w:name="_Toc147956414"/>
      <w:bookmarkStart w:id="2084" w:name="_Toc147956882"/>
      <w:bookmarkStart w:id="2085" w:name="_Toc147957349"/>
      <w:bookmarkStart w:id="2086" w:name="_Toc147957815"/>
      <w:bookmarkStart w:id="2087" w:name="_Toc149090657"/>
      <w:bookmarkStart w:id="2088" w:name="_Toc149091147"/>
      <w:bookmarkStart w:id="2089" w:name="_Toc149091634"/>
      <w:bookmarkStart w:id="2090" w:name="_Toc149092121"/>
      <w:bookmarkStart w:id="2091" w:name="_Toc149092614"/>
      <w:bookmarkStart w:id="2092" w:name="_Toc149093101"/>
      <w:bookmarkStart w:id="2093" w:name="_Toc147916109"/>
      <w:bookmarkStart w:id="2094" w:name="_Toc147949886"/>
      <w:bookmarkStart w:id="2095" w:name="_Toc147952524"/>
      <w:bookmarkStart w:id="2096" w:name="_Toc147952942"/>
      <w:bookmarkStart w:id="2097" w:name="_Toc147953361"/>
      <w:bookmarkStart w:id="2098" w:name="_Toc147953780"/>
      <w:bookmarkStart w:id="2099" w:name="_Toc147954200"/>
      <w:bookmarkStart w:id="2100" w:name="_Toc147954623"/>
      <w:bookmarkStart w:id="2101" w:name="_Toc147955046"/>
      <w:bookmarkStart w:id="2102" w:name="_Toc147955481"/>
      <w:bookmarkStart w:id="2103" w:name="_Toc147955949"/>
      <w:bookmarkStart w:id="2104" w:name="_Toc147956415"/>
      <w:bookmarkStart w:id="2105" w:name="_Toc147956883"/>
      <w:bookmarkStart w:id="2106" w:name="_Toc147957350"/>
      <w:bookmarkStart w:id="2107" w:name="_Toc147957816"/>
      <w:bookmarkStart w:id="2108" w:name="_Toc149090658"/>
      <w:bookmarkStart w:id="2109" w:name="_Toc149091148"/>
      <w:bookmarkStart w:id="2110" w:name="_Toc149091635"/>
      <w:bookmarkStart w:id="2111" w:name="_Toc149092122"/>
      <w:bookmarkStart w:id="2112" w:name="_Toc149092615"/>
      <w:bookmarkStart w:id="2113" w:name="_Toc149093102"/>
      <w:bookmarkStart w:id="2114" w:name="_Toc147916110"/>
      <w:bookmarkStart w:id="2115" w:name="_Toc147949887"/>
      <w:bookmarkStart w:id="2116" w:name="_Toc147952525"/>
      <w:bookmarkStart w:id="2117" w:name="_Toc147952943"/>
      <w:bookmarkStart w:id="2118" w:name="_Toc147953362"/>
      <w:bookmarkStart w:id="2119" w:name="_Toc147953781"/>
      <w:bookmarkStart w:id="2120" w:name="_Toc147954201"/>
      <w:bookmarkStart w:id="2121" w:name="_Toc147954624"/>
      <w:bookmarkStart w:id="2122" w:name="_Toc147955047"/>
      <w:bookmarkStart w:id="2123" w:name="_Toc147955482"/>
      <w:bookmarkStart w:id="2124" w:name="_Toc147955950"/>
      <w:bookmarkStart w:id="2125" w:name="_Toc147956416"/>
      <w:bookmarkStart w:id="2126" w:name="_Toc147956884"/>
      <w:bookmarkStart w:id="2127" w:name="_Toc147957351"/>
      <w:bookmarkStart w:id="2128" w:name="_Toc147957817"/>
      <w:bookmarkStart w:id="2129" w:name="_Toc149090659"/>
      <w:bookmarkStart w:id="2130" w:name="_Toc149091149"/>
      <w:bookmarkStart w:id="2131" w:name="_Toc149091636"/>
      <w:bookmarkStart w:id="2132" w:name="_Toc149092123"/>
      <w:bookmarkStart w:id="2133" w:name="_Toc149092616"/>
      <w:bookmarkStart w:id="2134" w:name="_Toc149093103"/>
      <w:bookmarkStart w:id="2135" w:name="_Toc147916111"/>
      <w:bookmarkStart w:id="2136" w:name="_Toc147949888"/>
      <w:bookmarkStart w:id="2137" w:name="_Toc147952526"/>
      <w:bookmarkStart w:id="2138" w:name="_Toc147952944"/>
      <w:bookmarkStart w:id="2139" w:name="_Toc147953363"/>
      <w:bookmarkStart w:id="2140" w:name="_Toc147953782"/>
      <w:bookmarkStart w:id="2141" w:name="_Toc147954202"/>
      <w:bookmarkStart w:id="2142" w:name="_Toc147954625"/>
      <w:bookmarkStart w:id="2143" w:name="_Toc147955048"/>
      <w:bookmarkStart w:id="2144" w:name="_Toc147955483"/>
      <w:bookmarkStart w:id="2145" w:name="_Toc147955951"/>
      <w:bookmarkStart w:id="2146" w:name="_Toc147956417"/>
      <w:bookmarkStart w:id="2147" w:name="_Toc147956885"/>
      <w:bookmarkStart w:id="2148" w:name="_Toc147957352"/>
      <w:bookmarkStart w:id="2149" w:name="_Toc147957818"/>
      <w:bookmarkStart w:id="2150" w:name="_Toc149090660"/>
      <w:bookmarkStart w:id="2151" w:name="_Toc149091150"/>
      <w:bookmarkStart w:id="2152" w:name="_Toc149091637"/>
      <w:bookmarkStart w:id="2153" w:name="_Toc149092124"/>
      <w:bookmarkStart w:id="2154" w:name="_Toc149092617"/>
      <w:bookmarkStart w:id="2155" w:name="_Toc149093104"/>
      <w:bookmarkStart w:id="2156" w:name="_Toc147916112"/>
      <w:bookmarkStart w:id="2157" w:name="_Toc147949889"/>
      <w:bookmarkStart w:id="2158" w:name="_Toc147952527"/>
      <w:bookmarkStart w:id="2159" w:name="_Toc147952945"/>
      <w:bookmarkStart w:id="2160" w:name="_Toc147953364"/>
      <w:bookmarkStart w:id="2161" w:name="_Toc147953783"/>
      <w:bookmarkStart w:id="2162" w:name="_Toc147954203"/>
      <w:bookmarkStart w:id="2163" w:name="_Toc147954626"/>
      <w:bookmarkStart w:id="2164" w:name="_Toc147955049"/>
      <w:bookmarkStart w:id="2165" w:name="_Toc147955484"/>
      <w:bookmarkStart w:id="2166" w:name="_Toc147955952"/>
      <w:bookmarkStart w:id="2167" w:name="_Toc147956418"/>
      <w:bookmarkStart w:id="2168" w:name="_Toc147956886"/>
      <w:bookmarkStart w:id="2169" w:name="_Toc147957353"/>
      <w:bookmarkStart w:id="2170" w:name="_Toc147957819"/>
      <w:bookmarkStart w:id="2171" w:name="_Toc149090661"/>
      <w:bookmarkStart w:id="2172" w:name="_Toc149091151"/>
      <w:bookmarkStart w:id="2173" w:name="_Toc149091638"/>
      <w:bookmarkStart w:id="2174" w:name="_Toc149092125"/>
      <w:bookmarkStart w:id="2175" w:name="_Toc149092618"/>
      <w:bookmarkStart w:id="2176" w:name="_Toc149093105"/>
      <w:bookmarkStart w:id="2177" w:name="_Toc147916113"/>
      <w:bookmarkStart w:id="2178" w:name="_Toc147949890"/>
      <w:bookmarkStart w:id="2179" w:name="_Toc147952528"/>
      <w:bookmarkStart w:id="2180" w:name="_Toc147952946"/>
      <w:bookmarkStart w:id="2181" w:name="_Toc147953365"/>
      <w:bookmarkStart w:id="2182" w:name="_Toc147953784"/>
      <w:bookmarkStart w:id="2183" w:name="_Toc147954204"/>
      <w:bookmarkStart w:id="2184" w:name="_Toc147954627"/>
      <w:bookmarkStart w:id="2185" w:name="_Toc147955050"/>
      <w:bookmarkStart w:id="2186" w:name="_Toc147955485"/>
      <w:bookmarkStart w:id="2187" w:name="_Toc147955953"/>
      <w:bookmarkStart w:id="2188" w:name="_Toc147956419"/>
      <w:bookmarkStart w:id="2189" w:name="_Toc147956887"/>
      <w:bookmarkStart w:id="2190" w:name="_Toc147957354"/>
      <w:bookmarkStart w:id="2191" w:name="_Toc147957820"/>
      <w:bookmarkStart w:id="2192" w:name="_Toc149090662"/>
      <w:bookmarkStart w:id="2193" w:name="_Toc149091152"/>
      <w:bookmarkStart w:id="2194" w:name="_Toc149091639"/>
      <w:bookmarkStart w:id="2195" w:name="_Toc149092126"/>
      <w:bookmarkStart w:id="2196" w:name="_Toc149092619"/>
      <w:bookmarkStart w:id="2197" w:name="_Toc149093106"/>
      <w:bookmarkStart w:id="2198" w:name="_Toc147916114"/>
      <w:bookmarkStart w:id="2199" w:name="_Toc147949891"/>
      <w:bookmarkStart w:id="2200" w:name="_Toc147952529"/>
      <w:bookmarkStart w:id="2201" w:name="_Toc147952947"/>
      <w:bookmarkStart w:id="2202" w:name="_Toc147953366"/>
      <w:bookmarkStart w:id="2203" w:name="_Toc147953785"/>
      <w:bookmarkStart w:id="2204" w:name="_Toc147954205"/>
      <w:bookmarkStart w:id="2205" w:name="_Toc147954628"/>
      <w:bookmarkStart w:id="2206" w:name="_Toc147955051"/>
      <w:bookmarkStart w:id="2207" w:name="_Toc147955486"/>
      <w:bookmarkStart w:id="2208" w:name="_Toc147955954"/>
      <w:bookmarkStart w:id="2209" w:name="_Toc147956420"/>
      <w:bookmarkStart w:id="2210" w:name="_Toc147956888"/>
      <w:bookmarkStart w:id="2211" w:name="_Toc147957355"/>
      <w:bookmarkStart w:id="2212" w:name="_Toc147957821"/>
      <w:bookmarkStart w:id="2213" w:name="_Toc149090663"/>
      <w:bookmarkStart w:id="2214" w:name="_Toc149091153"/>
      <w:bookmarkStart w:id="2215" w:name="_Toc149091640"/>
      <w:bookmarkStart w:id="2216" w:name="_Toc149092127"/>
      <w:bookmarkStart w:id="2217" w:name="_Toc149092620"/>
      <w:bookmarkStart w:id="2218" w:name="_Toc149093107"/>
      <w:bookmarkStart w:id="2219" w:name="_Toc147916115"/>
      <w:bookmarkStart w:id="2220" w:name="_Toc147949892"/>
      <w:bookmarkStart w:id="2221" w:name="_Toc147952530"/>
      <w:bookmarkStart w:id="2222" w:name="_Toc147952948"/>
      <w:bookmarkStart w:id="2223" w:name="_Toc147953367"/>
      <w:bookmarkStart w:id="2224" w:name="_Toc147953786"/>
      <w:bookmarkStart w:id="2225" w:name="_Toc147954206"/>
      <w:bookmarkStart w:id="2226" w:name="_Toc147954629"/>
      <w:bookmarkStart w:id="2227" w:name="_Toc147955052"/>
      <w:bookmarkStart w:id="2228" w:name="_Toc147955487"/>
      <w:bookmarkStart w:id="2229" w:name="_Toc147955955"/>
      <w:bookmarkStart w:id="2230" w:name="_Toc147956421"/>
      <w:bookmarkStart w:id="2231" w:name="_Toc147956889"/>
      <w:bookmarkStart w:id="2232" w:name="_Toc147957356"/>
      <w:bookmarkStart w:id="2233" w:name="_Toc147957822"/>
      <w:bookmarkStart w:id="2234" w:name="_Toc149090664"/>
      <w:bookmarkStart w:id="2235" w:name="_Toc149091154"/>
      <w:bookmarkStart w:id="2236" w:name="_Toc149091641"/>
      <w:bookmarkStart w:id="2237" w:name="_Toc149092128"/>
      <w:bookmarkStart w:id="2238" w:name="_Toc149092621"/>
      <w:bookmarkStart w:id="2239" w:name="_Toc149093108"/>
      <w:bookmarkStart w:id="2240" w:name="_Toc147916116"/>
      <w:bookmarkStart w:id="2241" w:name="_Toc147949893"/>
      <w:bookmarkStart w:id="2242" w:name="_Toc147952531"/>
      <w:bookmarkStart w:id="2243" w:name="_Toc147952949"/>
      <w:bookmarkStart w:id="2244" w:name="_Toc147953368"/>
      <w:bookmarkStart w:id="2245" w:name="_Toc147953787"/>
      <w:bookmarkStart w:id="2246" w:name="_Toc147954207"/>
      <w:bookmarkStart w:id="2247" w:name="_Toc147954630"/>
      <w:bookmarkStart w:id="2248" w:name="_Toc147955053"/>
      <w:bookmarkStart w:id="2249" w:name="_Toc147955488"/>
      <w:bookmarkStart w:id="2250" w:name="_Toc147955956"/>
      <w:bookmarkStart w:id="2251" w:name="_Toc147956422"/>
      <w:bookmarkStart w:id="2252" w:name="_Toc147956890"/>
      <w:bookmarkStart w:id="2253" w:name="_Toc147957357"/>
      <w:bookmarkStart w:id="2254" w:name="_Toc147957823"/>
      <w:bookmarkStart w:id="2255" w:name="_Toc149090665"/>
      <w:bookmarkStart w:id="2256" w:name="_Toc149091155"/>
      <w:bookmarkStart w:id="2257" w:name="_Toc149091642"/>
      <w:bookmarkStart w:id="2258" w:name="_Toc149092129"/>
      <w:bookmarkStart w:id="2259" w:name="_Toc149092622"/>
      <w:bookmarkStart w:id="2260" w:name="_Toc149093109"/>
      <w:bookmarkStart w:id="2261" w:name="_Toc147916117"/>
      <w:bookmarkStart w:id="2262" w:name="_Toc147949894"/>
      <w:bookmarkStart w:id="2263" w:name="_Toc147952532"/>
      <w:bookmarkStart w:id="2264" w:name="_Toc147952950"/>
      <w:bookmarkStart w:id="2265" w:name="_Toc147953369"/>
      <w:bookmarkStart w:id="2266" w:name="_Toc147953788"/>
      <w:bookmarkStart w:id="2267" w:name="_Toc147954208"/>
      <w:bookmarkStart w:id="2268" w:name="_Toc147954631"/>
      <w:bookmarkStart w:id="2269" w:name="_Toc147955054"/>
      <w:bookmarkStart w:id="2270" w:name="_Toc147955489"/>
      <w:bookmarkStart w:id="2271" w:name="_Toc147955957"/>
      <w:bookmarkStart w:id="2272" w:name="_Toc147956423"/>
      <w:bookmarkStart w:id="2273" w:name="_Toc147956891"/>
      <w:bookmarkStart w:id="2274" w:name="_Toc147957358"/>
      <w:bookmarkStart w:id="2275" w:name="_Toc147957824"/>
      <w:bookmarkStart w:id="2276" w:name="_Toc149090666"/>
      <w:bookmarkStart w:id="2277" w:name="_Toc149091156"/>
      <w:bookmarkStart w:id="2278" w:name="_Toc149091643"/>
      <w:bookmarkStart w:id="2279" w:name="_Toc149092130"/>
      <w:bookmarkStart w:id="2280" w:name="_Toc149092623"/>
      <w:bookmarkStart w:id="2281" w:name="_Toc149093110"/>
      <w:bookmarkStart w:id="2282" w:name="_Toc147916118"/>
      <w:bookmarkStart w:id="2283" w:name="_Toc147949895"/>
      <w:bookmarkStart w:id="2284" w:name="_Toc147952533"/>
      <w:bookmarkStart w:id="2285" w:name="_Toc147952951"/>
      <w:bookmarkStart w:id="2286" w:name="_Toc147953370"/>
      <w:bookmarkStart w:id="2287" w:name="_Toc147953789"/>
      <w:bookmarkStart w:id="2288" w:name="_Toc147954209"/>
      <w:bookmarkStart w:id="2289" w:name="_Toc147954632"/>
      <w:bookmarkStart w:id="2290" w:name="_Toc147955055"/>
      <w:bookmarkStart w:id="2291" w:name="_Toc147955490"/>
      <w:bookmarkStart w:id="2292" w:name="_Toc147955958"/>
      <w:bookmarkStart w:id="2293" w:name="_Toc147956424"/>
      <w:bookmarkStart w:id="2294" w:name="_Toc147956892"/>
      <w:bookmarkStart w:id="2295" w:name="_Toc147957359"/>
      <w:bookmarkStart w:id="2296" w:name="_Toc147957825"/>
      <w:bookmarkStart w:id="2297" w:name="_Toc149090667"/>
      <w:bookmarkStart w:id="2298" w:name="_Toc149091157"/>
      <w:bookmarkStart w:id="2299" w:name="_Toc149091644"/>
      <w:bookmarkStart w:id="2300" w:name="_Toc149092131"/>
      <w:bookmarkStart w:id="2301" w:name="_Toc149092624"/>
      <w:bookmarkStart w:id="2302" w:name="_Toc149093111"/>
      <w:bookmarkStart w:id="2303" w:name="_Toc147916119"/>
      <w:bookmarkStart w:id="2304" w:name="_Toc147949896"/>
      <w:bookmarkStart w:id="2305" w:name="_Toc147952534"/>
      <w:bookmarkStart w:id="2306" w:name="_Toc147952952"/>
      <w:bookmarkStart w:id="2307" w:name="_Toc147953371"/>
      <w:bookmarkStart w:id="2308" w:name="_Toc147953790"/>
      <w:bookmarkStart w:id="2309" w:name="_Toc147954210"/>
      <w:bookmarkStart w:id="2310" w:name="_Toc147954633"/>
      <w:bookmarkStart w:id="2311" w:name="_Toc147955056"/>
      <w:bookmarkStart w:id="2312" w:name="_Toc147955491"/>
      <w:bookmarkStart w:id="2313" w:name="_Toc147955959"/>
      <w:bookmarkStart w:id="2314" w:name="_Toc147956425"/>
      <w:bookmarkStart w:id="2315" w:name="_Toc147956893"/>
      <w:bookmarkStart w:id="2316" w:name="_Toc147957360"/>
      <w:bookmarkStart w:id="2317" w:name="_Toc147957826"/>
      <w:bookmarkStart w:id="2318" w:name="_Toc149090668"/>
      <w:bookmarkStart w:id="2319" w:name="_Toc149091158"/>
      <w:bookmarkStart w:id="2320" w:name="_Toc149091645"/>
      <w:bookmarkStart w:id="2321" w:name="_Toc149092132"/>
      <w:bookmarkStart w:id="2322" w:name="_Toc149092625"/>
      <w:bookmarkStart w:id="2323" w:name="_Toc149093112"/>
      <w:bookmarkStart w:id="2324" w:name="_Toc147916120"/>
      <w:bookmarkStart w:id="2325" w:name="_Toc147949897"/>
      <w:bookmarkStart w:id="2326" w:name="_Toc147952535"/>
      <w:bookmarkStart w:id="2327" w:name="_Toc147952953"/>
      <w:bookmarkStart w:id="2328" w:name="_Toc147953372"/>
      <w:bookmarkStart w:id="2329" w:name="_Toc147953791"/>
      <w:bookmarkStart w:id="2330" w:name="_Toc147954211"/>
      <w:bookmarkStart w:id="2331" w:name="_Toc147954634"/>
      <w:bookmarkStart w:id="2332" w:name="_Toc147955057"/>
      <w:bookmarkStart w:id="2333" w:name="_Toc147955492"/>
      <w:bookmarkStart w:id="2334" w:name="_Toc147955960"/>
      <w:bookmarkStart w:id="2335" w:name="_Toc147956426"/>
      <w:bookmarkStart w:id="2336" w:name="_Toc147956894"/>
      <w:bookmarkStart w:id="2337" w:name="_Toc147957361"/>
      <w:bookmarkStart w:id="2338" w:name="_Toc147957827"/>
      <w:bookmarkStart w:id="2339" w:name="_Toc149090669"/>
      <w:bookmarkStart w:id="2340" w:name="_Toc149091159"/>
      <w:bookmarkStart w:id="2341" w:name="_Toc149091646"/>
      <w:bookmarkStart w:id="2342" w:name="_Toc149092133"/>
      <w:bookmarkStart w:id="2343" w:name="_Toc149092626"/>
      <w:bookmarkStart w:id="2344" w:name="_Toc149093113"/>
      <w:bookmarkStart w:id="2345" w:name="_Toc147916121"/>
      <w:bookmarkStart w:id="2346" w:name="_Toc147949898"/>
      <w:bookmarkStart w:id="2347" w:name="_Toc147952536"/>
      <w:bookmarkStart w:id="2348" w:name="_Toc147952954"/>
      <w:bookmarkStart w:id="2349" w:name="_Toc147953373"/>
      <w:bookmarkStart w:id="2350" w:name="_Toc147953792"/>
      <w:bookmarkStart w:id="2351" w:name="_Toc147954212"/>
      <w:bookmarkStart w:id="2352" w:name="_Toc147954635"/>
      <w:bookmarkStart w:id="2353" w:name="_Toc147955058"/>
      <w:bookmarkStart w:id="2354" w:name="_Toc147955493"/>
      <w:bookmarkStart w:id="2355" w:name="_Toc147955961"/>
      <w:bookmarkStart w:id="2356" w:name="_Toc147956427"/>
      <w:bookmarkStart w:id="2357" w:name="_Toc147956895"/>
      <w:bookmarkStart w:id="2358" w:name="_Toc147957362"/>
      <w:bookmarkStart w:id="2359" w:name="_Toc147957828"/>
      <w:bookmarkStart w:id="2360" w:name="_Toc149090670"/>
      <w:bookmarkStart w:id="2361" w:name="_Toc149091160"/>
      <w:bookmarkStart w:id="2362" w:name="_Toc149091647"/>
      <w:bookmarkStart w:id="2363" w:name="_Toc149092134"/>
      <w:bookmarkStart w:id="2364" w:name="_Toc149092627"/>
      <w:bookmarkStart w:id="2365" w:name="_Toc149093114"/>
      <w:bookmarkStart w:id="2366" w:name="_Toc147916122"/>
      <w:bookmarkStart w:id="2367" w:name="_Toc147949899"/>
      <w:bookmarkStart w:id="2368" w:name="_Toc147952537"/>
      <w:bookmarkStart w:id="2369" w:name="_Toc147952955"/>
      <w:bookmarkStart w:id="2370" w:name="_Toc147953374"/>
      <w:bookmarkStart w:id="2371" w:name="_Toc147953793"/>
      <w:bookmarkStart w:id="2372" w:name="_Toc147954213"/>
      <w:bookmarkStart w:id="2373" w:name="_Toc147954636"/>
      <w:bookmarkStart w:id="2374" w:name="_Toc147955059"/>
      <w:bookmarkStart w:id="2375" w:name="_Toc147955494"/>
      <w:bookmarkStart w:id="2376" w:name="_Toc147955962"/>
      <w:bookmarkStart w:id="2377" w:name="_Toc147956428"/>
      <w:bookmarkStart w:id="2378" w:name="_Toc147956896"/>
      <w:bookmarkStart w:id="2379" w:name="_Toc147957363"/>
      <w:bookmarkStart w:id="2380" w:name="_Toc147957829"/>
      <w:bookmarkStart w:id="2381" w:name="_Toc149090671"/>
      <w:bookmarkStart w:id="2382" w:name="_Toc149091161"/>
      <w:bookmarkStart w:id="2383" w:name="_Toc149091648"/>
      <w:bookmarkStart w:id="2384" w:name="_Toc149092135"/>
      <w:bookmarkStart w:id="2385" w:name="_Toc149092628"/>
      <w:bookmarkStart w:id="2386" w:name="_Toc149093115"/>
      <w:bookmarkStart w:id="2387" w:name="_Toc147916123"/>
      <w:bookmarkStart w:id="2388" w:name="_Toc147949900"/>
      <w:bookmarkStart w:id="2389" w:name="_Toc147952538"/>
      <w:bookmarkStart w:id="2390" w:name="_Toc147952956"/>
      <w:bookmarkStart w:id="2391" w:name="_Toc147953375"/>
      <w:bookmarkStart w:id="2392" w:name="_Toc147953794"/>
      <w:bookmarkStart w:id="2393" w:name="_Toc147954214"/>
      <w:bookmarkStart w:id="2394" w:name="_Toc147954637"/>
      <w:bookmarkStart w:id="2395" w:name="_Toc147955060"/>
      <w:bookmarkStart w:id="2396" w:name="_Toc147955495"/>
      <w:bookmarkStart w:id="2397" w:name="_Toc147955963"/>
      <w:bookmarkStart w:id="2398" w:name="_Toc147956429"/>
      <w:bookmarkStart w:id="2399" w:name="_Toc147956897"/>
      <w:bookmarkStart w:id="2400" w:name="_Toc147957364"/>
      <w:bookmarkStart w:id="2401" w:name="_Toc147957830"/>
      <w:bookmarkStart w:id="2402" w:name="_Toc149090672"/>
      <w:bookmarkStart w:id="2403" w:name="_Toc149091162"/>
      <w:bookmarkStart w:id="2404" w:name="_Toc149091649"/>
      <w:bookmarkStart w:id="2405" w:name="_Toc149092136"/>
      <w:bookmarkStart w:id="2406" w:name="_Toc149092629"/>
      <w:bookmarkStart w:id="2407" w:name="_Toc149093116"/>
      <w:bookmarkStart w:id="2408" w:name="_Toc149093117"/>
      <w:bookmarkStart w:id="2409" w:name="_Toc159072264"/>
      <w:bookmarkStart w:id="2410" w:name="_Toc509174069"/>
      <w:bookmarkStart w:id="2411" w:name="_Ref49551308"/>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r w:rsidRPr="0059576E">
        <w:rPr>
          <w:rFonts w:ascii="Arial" w:hAnsi="Arial" w:cs="Arial"/>
        </w:rPr>
        <w:t>Water Contamination</w:t>
      </w:r>
      <w:bookmarkEnd w:id="2408"/>
      <w:bookmarkEnd w:id="2409"/>
      <w:r w:rsidRPr="0059576E">
        <w:rPr>
          <w:rFonts w:ascii="Arial" w:hAnsi="Arial" w:cs="Arial"/>
        </w:rPr>
        <w:t xml:space="preserve"> </w:t>
      </w:r>
      <w:bookmarkEnd w:id="2410"/>
      <w:bookmarkEnd w:id="2411"/>
      <w:r w:rsidRPr="0059576E">
        <w:rPr>
          <w:rFonts w:ascii="Arial" w:hAnsi="Arial" w:cs="Arial"/>
        </w:rPr>
        <w:t xml:space="preserve"> </w:t>
      </w:r>
    </w:p>
    <w:p w14:paraId="00113A35" w14:textId="77777777" w:rsidR="00565AED" w:rsidRPr="0059576E" w:rsidRDefault="00565AED" w:rsidP="001F5C8A">
      <w:pPr>
        <w:pStyle w:val="BodyText"/>
        <w:spacing w:line="276" w:lineRule="auto"/>
        <w:ind w:left="0"/>
        <w:jc w:val="both"/>
        <w:rPr>
          <w:rFonts w:ascii="Arial" w:hAnsi="Arial" w:cs="Arial"/>
        </w:rPr>
      </w:pPr>
    </w:p>
    <w:p w14:paraId="2FF2C03F" w14:textId="77777777" w:rsidR="00565AED" w:rsidRPr="0059576E" w:rsidRDefault="00565AED" w:rsidP="001F5C8A">
      <w:pPr>
        <w:pStyle w:val="BodyText"/>
        <w:spacing w:line="276" w:lineRule="auto"/>
        <w:ind w:left="0"/>
        <w:jc w:val="both"/>
        <w:rPr>
          <w:rFonts w:ascii="Arial" w:hAnsi="Arial" w:cs="Arial"/>
        </w:rPr>
      </w:pPr>
      <w:r w:rsidRPr="0059576E">
        <w:rPr>
          <w:rFonts w:ascii="Arial" w:hAnsi="Arial" w:cs="Arial"/>
        </w:rPr>
        <w:t>The project may operate in areas containing local water resources (surface and ground) which may be at risk of contamination from construction site runoff</w:t>
      </w:r>
      <w:r w:rsidRPr="0059576E">
        <w:rPr>
          <w:rStyle w:val="FootnoteReference"/>
          <w:rFonts w:ascii="Arial" w:hAnsi="Arial" w:cs="Arial"/>
        </w:rPr>
        <w:footnoteReference w:id="32"/>
      </w:r>
      <w:r w:rsidRPr="0059576E">
        <w:rPr>
          <w:rFonts w:ascii="Arial" w:hAnsi="Arial" w:cs="Arial"/>
        </w:rPr>
        <w:t xml:space="preserve"> and wastes from the worker camps (if established) is not managed properly. Contamination of surface water resources may have adverse impacts on aquatic life (if available) and also pose health and livelihood risks to communities that depend on them for household and agricultural use. The impact is medium adverse in nature.</w:t>
      </w:r>
    </w:p>
    <w:p w14:paraId="0EC60530" w14:textId="77777777" w:rsidR="00565AED" w:rsidRPr="0059576E" w:rsidRDefault="00565AED" w:rsidP="001F5C8A">
      <w:pPr>
        <w:pStyle w:val="BodyText"/>
        <w:spacing w:line="276" w:lineRule="auto"/>
        <w:ind w:left="0"/>
        <w:jc w:val="both"/>
        <w:rPr>
          <w:rFonts w:ascii="Arial" w:hAnsi="Arial" w:cs="Arial"/>
        </w:rPr>
      </w:pPr>
    </w:p>
    <w:p w14:paraId="5DC1AA73" w14:textId="77777777" w:rsidR="00565AED" w:rsidRPr="0059576E" w:rsidRDefault="00565AED" w:rsidP="001F5C8A">
      <w:pPr>
        <w:pStyle w:val="BodyText"/>
        <w:spacing w:line="276" w:lineRule="auto"/>
        <w:ind w:left="0"/>
        <w:jc w:val="both"/>
        <w:rPr>
          <w:rFonts w:ascii="Arial" w:hAnsi="Arial" w:cs="Arial"/>
          <w:b/>
          <w:bCs/>
        </w:rPr>
      </w:pPr>
      <w:r w:rsidRPr="0059576E">
        <w:rPr>
          <w:rFonts w:ascii="Arial" w:hAnsi="Arial" w:cs="Arial"/>
          <w:b/>
          <w:bCs/>
        </w:rPr>
        <w:t>Mitigation Measures</w:t>
      </w:r>
    </w:p>
    <w:p w14:paraId="69B4D777" w14:textId="77777777" w:rsidR="00565AED" w:rsidRPr="0059576E" w:rsidRDefault="00565AED" w:rsidP="001F5C8A">
      <w:pPr>
        <w:pStyle w:val="BodyText"/>
        <w:spacing w:line="276" w:lineRule="auto"/>
        <w:ind w:left="0"/>
        <w:jc w:val="both"/>
        <w:rPr>
          <w:rFonts w:ascii="Arial" w:hAnsi="Arial" w:cs="Arial"/>
          <w:b/>
          <w:bCs/>
        </w:rPr>
      </w:pPr>
    </w:p>
    <w:p w14:paraId="59BADA54"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Construction camp will not be located within 500m of any water body. The contractor will develop camp layout and waste disposal system, and obtain approval from Supervisory Consultant (as per advice of Environmental Specialist);</w:t>
      </w:r>
    </w:p>
    <w:p w14:paraId="7056AA25"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construction wastewater from the work site will be disposed through a settling tank of appropriate capacity, which will be levelled back after completion of construction work;</w:t>
      </w:r>
    </w:p>
    <w:p w14:paraId="47CA4148"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It will be ensured that the wastes are not released into any water bodies, cultivation fields, or critical habitat;</w:t>
      </w:r>
    </w:p>
    <w:p w14:paraId="35373A1A"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Ensure the compliance with BEQS and IFC/WHO guidelines whichever is stringent (as advice of Environment Specialist);</w:t>
      </w:r>
    </w:p>
    <w:p w14:paraId="22BCD435"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Construction machinery will be kept in good working condition and be properly tuned and maintained throughout construction to avoid spills and leaks; and</w:t>
      </w:r>
    </w:p>
    <w:p w14:paraId="4125CA26"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Fuels and chemicals will be stored on concrete-floored, bounded, covered to provide shade and prevent the ingress of rain and should be located away from the open water sources.</w:t>
      </w:r>
    </w:p>
    <w:p w14:paraId="61C8E5ED" w14:textId="77777777" w:rsidR="00565AED" w:rsidRPr="0059576E" w:rsidRDefault="00565AED" w:rsidP="001F5C8A">
      <w:pPr>
        <w:autoSpaceDE w:val="0"/>
        <w:autoSpaceDN w:val="0"/>
        <w:adjustRightInd w:val="0"/>
        <w:spacing w:after="0" w:line="276" w:lineRule="auto"/>
        <w:jc w:val="both"/>
        <w:rPr>
          <w:rFonts w:ascii="Arial" w:eastAsia="Times New Roman" w:hAnsi="Arial" w:cs="Arial"/>
          <w:b/>
          <w:bCs/>
          <w:kern w:val="36"/>
        </w:rPr>
      </w:pPr>
    </w:p>
    <w:p w14:paraId="732991EE" w14:textId="77777777" w:rsidR="00565AED" w:rsidRPr="0059576E" w:rsidRDefault="00565AED" w:rsidP="001F5C8A">
      <w:pPr>
        <w:autoSpaceDE w:val="0"/>
        <w:autoSpaceDN w:val="0"/>
        <w:adjustRightInd w:val="0"/>
        <w:spacing w:after="0" w:line="276" w:lineRule="auto"/>
        <w:jc w:val="both"/>
        <w:rPr>
          <w:rFonts w:ascii="Arial" w:hAnsi="Arial" w:cs="Arial"/>
        </w:rPr>
      </w:pPr>
      <w:r w:rsidRPr="0059576E">
        <w:rPr>
          <w:rFonts w:ascii="Arial" w:hAnsi="Arial" w:cs="Arial"/>
        </w:rPr>
        <w:t>The significance of impact is expected to be low after taking the above-mentioned mitigations.</w:t>
      </w:r>
    </w:p>
    <w:p w14:paraId="495965F3" w14:textId="05A8FE7C" w:rsidR="007665D2" w:rsidRPr="0059576E" w:rsidRDefault="007665D2" w:rsidP="001F5C8A">
      <w:pPr>
        <w:autoSpaceDE w:val="0"/>
        <w:autoSpaceDN w:val="0"/>
        <w:adjustRightInd w:val="0"/>
        <w:spacing w:after="0" w:line="276" w:lineRule="auto"/>
        <w:jc w:val="both"/>
        <w:rPr>
          <w:rFonts w:ascii="Arial" w:hAnsi="Arial" w:cs="Arial"/>
        </w:rPr>
      </w:pPr>
    </w:p>
    <w:p w14:paraId="792CA750" w14:textId="77777777" w:rsidR="007665D2" w:rsidRPr="0059576E" w:rsidRDefault="007665D2" w:rsidP="001F5C8A">
      <w:pPr>
        <w:pStyle w:val="Heading3"/>
        <w:spacing w:before="0" w:line="276" w:lineRule="auto"/>
        <w:rPr>
          <w:rFonts w:ascii="Arial" w:hAnsi="Arial" w:cs="Arial"/>
        </w:rPr>
      </w:pPr>
      <w:bookmarkStart w:id="2412" w:name="_Toc82207505"/>
      <w:bookmarkStart w:id="2413" w:name="_Toc97116482"/>
      <w:bookmarkStart w:id="2414" w:name="_Toc121447402"/>
      <w:bookmarkStart w:id="2415" w:name="_Toc159072265"/>
      <w:r w:rsidRPr="0059576E">
        <w:rPr>
          <w:rFonts w:ascii="Arial" w:hAnsi="Arial" w:cs="Arial"/>
        </w:rPr>
        <w:t>Traffic Issues</w:t>
      </w:r>
      <w:bookmarkEnd w:id="2412"/>
      <w:bookmarkEnd w:id="2413"/>
      <w:bookmarkEnd w:id="2414"/>
      <w:bookmarkEnd w:id="2415"/>
    </w:p>
    <w:p w14:paraId="411B9515" w14:textId="77777777" w:rsidR="007665D2" w:rsidRPr="0059576E" w:rsidRDefault="007665D2" w:rsidP="001F5C8A">
      <w:pPr>
        <w:spacing w:after="0" w:line="276" w:lineRule="auto"/>
        <w:rPr>
          <w:rFonts w:ascii="Arial" w:hAnsi="Arial" w:cs="Arial"/>
        </w:rPr>
      </w:pPr>
    </w:p>
    <w:p w14:paraId="5A332B8E" w14:textId="08FB317D" w:rsidR="007665D2" w:rsidRPr="0059576E" w:rsidRDefault="007665D2" w:rsidP="001F5C8A">
      <w:pPr>
        <w:pStyle w:val="BodyText"/>
        <w:spacing w:line="276" w:lineRule="auto"/>
        <w:ind w:left="0"/>
        <w:jc w:val="both"/>
        <w:rPr>
          <w:rFonts w:ascii="Arial" w:hAnsi="Arial" w:cs="Arial"/>
        </w:rPr>
      </w:pPr>
      <w:r w:rsidRPr="0059576E">
        <w:rPr>
          <w:rFonts w:ascii="Arial" w:hAnsi="Arial" w:cs="Arial"/>
        </w:rPr>
        <w:t>Traffic problems including traffic jams, accidents and inconvenience to the locals may arise during implementation of construction and rehabilitation activities, particularly during excavation, stacking of materials, laying pipelines activities under component B, due to the movement of construction machinery and vehicle. The movement of vehicles along the haulage route</w:t>
      </w:r>
      <w:r w:rsidR="00E04F05" w:rsidRPr="0059576E">
        <w:rPr>
          <w:rFonts w:ascii="Arial" w:hAnsi="Arial" w:cs="Arial"/>
        </w:rPr>
        <w:t xml:space="preserve"> may</w:t>
      </w:r>
      <w:r w:rsidRPr="0059576E">
        <w:rPr>
          <w:rFonts w:ascii="Arial" w:hAnsi="Arial" w:cs="Arial"/>
        </w:rPr>
        <w:t xml:space="preserve"> cause soil erosion, debris flow, dust emissions, deterioration of existing roads, vibrational impacts, etc. This impact is categorized as medium adverse in nature.</w:t>
      </w:r>
    </w:p>
    <w:p w14:paraId="3BB495C8" w14:textId="77777777" w:rsidR="007665D2" w:rsidRPr="0059576E" w:rsidRDefault="007665D2" w:rsidP="001F5C8A">
      <w:pPr>
        <w:pStyle w:val="BodyText"/>
        <w:spacing w:line="276" w:lineRule="auto"/>
        <w:ind w:left="0"/>
        <w:jc w:val="both"/>
        <w:rPr>
          <w:rFonts w:ascii="Arial" w:hAnsi="Arial" w:cs="Arial"/>
        </w:rPr>
      </w:pPr>
    </w:p>
    <w:p w14:paraId="781ADA1F" w14:textId="1321117C" w:rsidR="007665D2" w:rsidRPr="0059576E" w:rsidRDefault="007665D2" w:rsidP="001F5C8A">
      <w:pPr>
        <w:spacing w:after="0" w:line="276" w:lineRule="auto"/>
        <w:rPr>
          <w:rFonts w:ascii="Arial" w:hAnsi="Arial" w:cs="Arial"/>
          <w:b/>
        </w:rPr>
      </w:pPr>
      <w:r w:rsidRPr="0059576E">
        <w:rPr>
          <w:rFonts w:ascii="Arial" w:hAnsi="Arial" w:cs="Arial"/>
          <w:b/>
        </w:rPr>
        <w:t>Mitigation Measures</w:t>
      </w:r>
    </w:p>
    <w:p w14:paraId="76A882EF" w14:textId="77777777" w:rsidR="007665D2" w:rsidRPr="0059576E" w:rsidRDefault="007665D2" w:rsidP="001F5C8A">
      <w:pPr>
        <w:spacing w:after="0" w:line="276" w:lineRule="auto"/>
        <w:rPr>
          <w:rFonts w:ascii="Arial" w:hAnsi="Arial" w:cs="Arial"/>
          <w:b/>
        </w:rPr>
      </w:pPr>
    </w:p>
    <w:p w14:paraId="5590FC07" w14:textId="77777777" w:rsidR="007665D2" w:rsidRPr="0059576E" w:rsidRDefault="007665D2" w:rsidP="001F5C8A">
      <w:pPr>
        <w:pStyle w:val="BodyText"/>
        <w:numPr>
          <w:ilvl w:val="0"/>
          <w:numId w:val="66"/>
        </w:numPr>
        <w:spacing w:line="276" w:lineRule="auto"/>
        <w:jc w:val="both"/>
        <w:rPr>
          <w:rFonts w:ascii="Arial" w:hAnsi="Arial" w:cs="Arial"/>
        </w:rPr>
      </w:pPr>
      <w:r w:rsidRPr="0059576E">
        <w:rPr>
          <w:rFonts w:ascii="Arial" w:hAnsi="Arial" w:cs="Arial"/>
        </w:rPr>
        <w:t>Movement of vehicles carrying construction materials and equipment/machinery shall be restricted during the night time to reduce traffic load and inconvenience to the locals;</w:t>
      </w:r>
    </w:p>
    <w:p w14:paraId="36217B26" w14:textId="77777777" w:rsidR="007665D2" w:rsidRPr="0059576E" w:rsidRDefault="007665D2" w:rsidP="001F5C8A">
      <w:pPr>
        <w:pStyle w:val="BodyText"/>
        <w:numPr>
          <w:ilvl w:val="0"/>
          <w:numId w:val="66"/>
        </w:numPr>
        <w:spacing w:line="276" w:lineRule="auto"/>
        <w:jc w:val="both"/>
        <w:rPr>
          <w:rFonts w:ascii="Arial" w:hAnsi="Arial" w:cs="Arial"/>
        </w:rPr>
      </w:pPr>
      <w:r w:rsidRPr="0059576E">
        <w:rPr>
          <w:rFonts w:ascii="Arial" w:hAnsi="Arial" w:cs="Arial"/>
        </w:rPr>
        <w:t>Construction vehicles and machinery shall be parked at designated areas to avoid unnecessary congestion along major roads;</w:t>
      </w:r>
    </w:p>
    <w:p w14:paraId="3D7E3C25" w14:textId="419FFE8B" w:rsidR="007665D2" w:rsidRPr="0059576E" w:rsidRDefault="007665D2" w:rsidP="001F5C8A">
      <w:pPr>
        <w:pStyle w:val="BodyText"/>
        <w:numPr>
          <w:ilvl w:val="0"/>
          <w:numId w:val="66"/>
        </w:numPr>
        <w:spacing w:line="276" w:lineRule="auto"/>
        <w:jc w:val="both"/>
        <w:rPr>
          <w:rFonts w:ascii="Arial" w:hAnsi="Arial" w:cs="Arial"/>
        </w:rPr>
      </w:pPr>
      <w:r w:rsidRPr="0059576E">
        <w:rPr>
          <w:rFonts w:ascii="Arial" w:hAnsi="Arial" w:cs="Arial"/>
        </w:rPr>
        <w:t>Vehicle speed shall be kept low</w:t>
      </w:r>
      <w:r w:rsidR="00511113" w:rsidRPr="0059576E">
        <w:rPr>
          <w:rFonts w:ascii="Arial" w:hAnsi="Arial" w:cs="Arial"/>
        </w:rPr>
        <w:t xml:space="preserve"> (20-40 km/h)</w:t>
      </w:r>
      <w:r w:rsidRPr="0059576E">
        <w:rPr>
          <w:rFonts w:ascii="Arial" w:hAnsi="Arial" w:cs="Arial"/>
        </w:rPr>
        <w:t>;</w:t>
      </w:r>
    </w:p>
    <w:p w14:paraId="2ED61B07" w14:textId="77777777" w:rsidR="007665D2" w:rsidRPr="0059576E" w:rsidRDefault="007665D2" w:rsidP="001F5C8A">
      <w:pPr>
        <w:pStyle w:val="BodyText"/>
        <w:numPr>
          <w:ilvl w:val="0"/>
          <w:numId w:val="66"/>
        </w:numPr>
        <w:spacing w:line="276" w:lineRule="auto"/>
        <w:jc w:val="both"/>
        <w:rPr>
          <w:rFonts w:ascii="Arial" w:hAnsi="Arial" w:cs="Arial"/>
        </w:rPr>
      </w:pPr>
      <w:r w:rsidRPr="0059576E">
        <w:rPr>
          <w:rFonts w:ascii="Arial" w:hAnsi="Arial" w:cs="Arial"/>
        </w:rPr>
        <w:t xml:space="preserve">Damage of roads due to construction vehicles shall be instantly repaired and/or compensated after the completion of work; </w:t>
      </w:r>
    </w:p>
    <w:p w14:paraId="66D7AF3C" w14:textId="77777777" w:rsidR="007665D2" w:rsidRPr="0059576E" w:rsidRDefault="007665D2" w:rsidP="001F5C8A">
      <w:pPr>
        <w:pStyle w:val="BodyText"/>
        <w:numPr>
          <w:ilvl w:val="0"/>
          <w:numId w:val="66"/>
        </w:numPr>
        <w:spacing w:line="276" w:lineRule="auto"/>
        <w:jc w:val="both"/>
        <w:rPr>
          <w:rFonts w:ascii="Arial" w:hAnsi="Arial" w:cs="Arial"/>
        </w:rPr>
      </w:pPr>
      <w:r w:rsidRPr="0059576E">
        <w:rPr>
          <w:rFonts w:ascii="Arial" w:hAnsi="Arial" w:cs="Arial"/>
        </w:rPr>
        <w:t>Proper safety signboards will be provided for a smooth flow of traffic;</w:t>
      </w:r>
    </w:p>
    <w:p w14:paraId="7B6A8CE0" w14:textId="6F7007E5" w:rsidR="007665D2" w:rsidRPr="0059576E" w:rsidRDefault="007665D2" w:rsidP="001F5C8A">
      <w:pPr>
        <w:pStyle w:val="BodyText"/>
        <w:numPr>
          <w:ilvl w:val="0"/>
          <w:numId w:val="66"/>
        </w:numPr>
        <w:spacing w:line="276" w:lineRule="auto"/>
        <w:jc w:val="both"/>
        <w:rPr>
          <w:rFonts w:ascii="Arial" w:hAnsi="Arial" w:cs="Arial"/>
        </w:rPr>
      </w:pPr>
      <w:r w:rsidRPr="0059576E">
        <w:rPr>
          <w:rFonts w:ascii="Arial" w:hAnsi="Arial" w:cs="Arial"/>
        </w:rPr>
        <w:t>Schedule the mobilization activity during off-peak hours to avoid the disturbance on th</w:t>
      </w:r>
      <w:r w:rsidR="001350F4" w:rsidRPr="0059576E">
        <w:rPr>
          <w:rFonts w:ascii="Arial" w:hAnsi="Arial" w:cs="Arial"/>
        </w:rPr>
        <w:t>e sensitive receptors such as</w:t>
      </w:r>
      <w:r w:rsidRPr="0059576E">
        <w:rPr>
          <w:rFonts w:ascii="Arial" w:hAnsi="Arial" w:cs="Arial"/>
        </w:rPr>
        <w:t xml:space="preserve"> educational institutes</w:t>
      </w:r>
      <w:r w:rsidR="001350F4" w:rsidRPr="0059576E">
        <w:rPr>
          <w:rFonts w:ascii="Arial" w:hAnsi="Arial" w:cs="Arial"/>
        </w:rPr>
        <w:t>, graveyards, mosques</w:t>
      </w:r>
      <w:r w:rsidRPr="0059576E">
        <w:rPr>
          <w:rFonts w:ascii="Arial" w:hAnsi="Arial" w:cs="Arial"/>
        </w:rPr>
        <w:t xml:space="preserve"> and hospitals</w:t>
      </w:r>
      <w:r w:rsidR="001350F4" w:rsidRPr="0059576E">
        <w:rPr>
          <w:rFonts w:ascii="Arial" w:hAnsi="Arial" w:cs="Arial"/>
        </w:rPr>
        <w:t xml:space="preserve"> (if any)</w:t>
      </w:r>
      <w:r w:rsidRPr="0059576E">
        <w:rPr>
          <w:rFonts w:ascii="Arial" w:hAnsi="Arial" w:cs="Arial"/>
        </w:rPr>
        <w:t>;</w:t>
      </w:r>
    </w:p>
    <w:p w14:paraId="41AB65C9" w14:textId="77777777" w:rsidR="007665D2" w:rsidRPr="0059576E" w:rsidRDefault="007665D2" w:rsidP="001F5C8A">
      <w:pPr>
        <w:pStyle w:val="BodyText"/>
        <w:numPr>
          <w:ilvl w:val="0"/>
          <w:numId w:val="66"/>
        </w:numPr>
        <w:spacing w:line="276" w:lineRule="auto"/>
        <w:jc w:val="both"/>
        <w:rPr>
          <w:rFonts w:ascii="Arial" w:hAnsi="Arial" w:cs="Arial"/>
        </w:rPr>
      </w:pPr>
      <w:r w:rsidRPr="0059576E">
        <w:rPr>
          <w:rFonts w:ascii="Arial" w:hAnsi="Arial" w:cs="Arial"/>
        </w:rPr>
        <w:t xml:space="preserve">Any closure of the roads (especially main roads) and deviations / diversions proposed shall be informed to the riders through standard signs and displays; and </w:t>
      </w:r>
    </w:p>
    <w:p w14:paraId="676CA5F6" w14:textId="77777777" w:rsidR="007665D2" w:rsidRPr="0059576E" w:rsidRDefault="007665D2" w:rsidP="001F5C8A">
      <w:pPr>
        <w:pStyle w:val="BodyText"/>
        <w:numPr>
          <w:ilvl w:val="0"/>
          <w:numId w:val="66"/>
        </w:numPr>
        <w:spacing w:line="276" w:lineRule="auto"/>
        <w:jc w:val="both"/>
        <w:rPr>
          <w:rFonts w:ascii="Arial" w:hAnsi="Arial" w:cs="Arial"/>
        </w:rPr>
      </w:pPr>
      <w:r w:rsidRPr="0059576E">
        <w:rPr>
          <w:rFonts w:ascii="Arial" w:hAnsi="Arial" w:cs="Arial"/>
        </w:rPr>
        <w:t>Traffic Management Plan (where applicable) will be prepared by the Contractor and implemented to avoid traffic accidents, jams/public inconvenience.</w:t>
      </w:r>
    </w:p>
    <w:p w14:paraId="4E27B551" w14:textId="77777777" w:rsidR="007665D2" w:rsidRPr="0059576E" w:rsidRDefault="007665D2" w:rsidP="001F5C8A">
      <w:pPr>
        <w:spacing w:after="0" w:line="276" w:lineRule="auto"/>
        <w:rPr>
          <w:rFonts w:ascii="Arial" w:hAnsi="Arial" w:cs="Arial"/>
          <w:b/>
        </w:rPr>
      </w:pPr>
    </w:p>
    <w:p w14:paraId="6463D44B" w14:textId="77777777" w:rsidR="007665D2" w:rsidRPr="0059576E" w:rsidRDefault="007665D2" w:rsidP="001F5C8A">
      <w:pPr>
        <w:spacing w:after="0" w:line="276" w:lineRule="auto"/>
        <w:jc w:val="both"/>
        <w:rPr>
          <w:rFonts w:ascii="Arial" w:hAnsi="Arial" w:cs="Arial"/>
        </w:rPr>
      </w:pPr>
      <w:r w:rsidRPr="0059576E">
        <w:rPr>
          <w:rFonts w:ascii="Arial" w:hAnsi="Arial" w:cs="Arial"/>
        </w:rPr>
        <w:t xml:space="preserve">The impact of traffic issues will be low significant after taking the above-mentioned mitigations. </w:t>
      </w:r>
    </w:p>
    <w:p w14:paraId="3F37A168" w14:textId="77777777" w:rsidR="007665D2" w:rsidRPr="0059576E" w:rsidRDefault="007665D2" w:rsidP="001F5C8A">
      <w:pPr>
        <w:autoSpaceDE w:val="0"/>
        <w:autoSpaceDN w:val="0"/>
        <w:adjustRightInd w:val="0"/>
        <w:spacing w:after="0" w:line="276" w:lineRule="auto"/>
        <w:jc w:val="both"/>
        <w:rPr>
          <w:rFonts w:ascii="Arial" w:hAnsi="Arial" w:cs="Arial"/>
        </w:rPr>
      </w:pPr>
    </w:p>
    <w:p w14:paraId="000D8318" w14:textId="77777777" w:rsidR="00565AED" w:rsidRPr="0059576E" w:rsidRDefault="00565AED" w:rsidP="001F5C8A">
      <w:pPr>
        <w:pStyle w:val="Heading3"/>
        <w:spacing w:before="0" w:line="276" w:lineRule="auto"/>
        <w:rPr>
          <w:rFonts w:ascii="Arial" w:hAnsi="Arial" w:cs="Arial"/>
        </w:rPr>
      </w:pPr>
      <w:bookmarkStart w:id="2416" w:name="_Toc132197194"/>
      <w:bookmarkStart w:id="2417" w:name="_Toc132197913"/>
      <w:bookmarkStart w:id="2418" w:name="_Toc132201198"/>
      <w:bookmarkStart w:id="2419" w:name="_Toc132273387"/>
      <w:bookmarkStart w:id="2420" w:name="_Toc149093119"/>
      <w:bookmarkStart w:id="2421" w:name="_Toc159072266"/>
      <w:r w:rsidRPr="0059576E">
        <w:rPr>
          <w:rFonts w:ascii="Arial" w:hAnsi="Arial" w:cs="Arial"/>
        </w:rPr>
        <w:t>Flora and Fauna</w:t>
      </w:r>
      <w:bookmarkEnd w:id="2416"/>
      <w:bookmarkEnd w:id="2417"/>
      <w:bookmarkEnd w:id="2418"/>
      <w:bookmarkEnd w:id="2419"/>
      <w:bookmarkEnd w:id="2420"/>
      <w:bookmarkEnd w:id="2421"/>
      <w:r w:rsidRPr="0059576E">
        <w:rPr>
          <w:rFonts w:ascii="Arial" w:hAnsi="Arial" w:cs="Arial"/>
        </w:rPr>
        <w:t xml:space="preserve"> </w:t>
      </w:r>
    </w:p>
    <w:p w14:paraId="216ACE24" w14:textId="77777777" w:rsidR="00565AED" w:rsidRPr="0059576E" w:rsidRDefault="00565AED" w:rsidP="001F5C8A">
      <w:pPr>
        <w:spacing w:after="0" w:line="276" w:lineRule="auto"/>
        <w:jc w:val="both"/>
        <w:rPr>
          <w:rFonts w:ascii="Arial" w:hAnsi="Arial" w:cs="Arial"/>
          <w:b/>
        </w:rPr>
      </w:pPr>
    </w:p>
    <w:p w14:paraId="76D0A6A4" w14:textId="77777777" w:rsidR="006224D4" w:rsidRPr="0059576E" w:rsidRDefault="006224D4" w:rsidP="001F5C8A">
      <w:pPr>
        <w:spacing w:after="0" w:line="276" w:lineRule="auto"/>
        <w:jc w:val="both"/>
        <w:rPr>
          <w:rFonts w:ascii="Arial" w:eastAsia="Calibri" w:hAnsi="Arial" w:cs="Arial"/>
        </w:rPr>
      </w:pPr>
      <w:r w:rsidRPr="0059576E">
        <w:rPr>
          <w:rFonts w:ascii="Arial" w:eastAsia="Calibri" w:hAnsi="Arial" w:cs="Arial"/>
        </w:rPr>
        <w:t>Project is not likely to have a significant impact on the biodiversity and forests as most of the construction/rehabilitation activities will be carried out in the built environment. The potential impacts on biodiversity due to water harvesting is not anticipated at this stage as only part of seasonal flood water will be utilized in the project.</w:t>
      </w:r>
    </w:p>
    <w:p w14:paraId="6D80AB7D" w14:textId="77777777" w:rsidR="00565AED" w:rsidRPr="0059576E" w:rsidRDefault="00565AED" w:rsidP="001F5C8A">
      <w:pPr>
        <w:spacing w:after="0" w:line="276" w:lineRule="auto"/>
        <w:jc w:val="both"/>
        <w:rPr>
          <w:rFonts w:ascii="Arial" w:eastAsia="Calibri" w:hAnsi="Arial" w:cs="Arial"/>
        </w:rPr>
      </w:pPr>
    </w:p>
    <w:p w14:paraId="7C3FDB0F" w14:textId="625C1711" w:rsidR="00565AED" w:rsidRPr="0059576E" w:rsidRDefault="00565AED" w:rsidP="001F5C8A">
      <w:pPr>
        <w:spacing w:after="0" w:line="276" w:lineRule="auto"/>
        <w:jc w:val="both"/>
        <w:rPr>
          <w:rFonts w:ascii="Arial" w:hAnsi="Arial" w:cs="Arial"/>
        </w:rPr>
      </w:pPr>
      <w:r w:rsidRPr="0059576E">
        <w:rPr>
          <w:rFonts w:ascii="Arial" w:eastAsia="Calibri" w:hAnsi="Arial" w:cs="Arial"/>
        </w:rPr>
        <w:t xml:space="preserve">However, the </w:t>
      </w:r>
      <w:r w:rsidR="006224D4" w:rsidRPr="0059576E">
        <w:rPr>
          <w:rFonts w:ascii="Arial" w:eastAsia="Calibri" w:hAnsi="Arial" w:cs="Arial"/>
        </w:rPr>
        <w:t xml:space="preserve">construction and rehabilitation </w:t>
      </w:r>
      <w:r w:rsidRPr="0059576E">
        <w:rPr>
          <w:rFonts w:ascii="Arial" w:eastAsia="Calibri" w:hAnsi="Arial" w:cs="Arial"/>
        </w:rPr>
        <w:t>activities under the Component A</w:t>
      </w:r>
      <w:r w:rsidR="006224D4" w:rsidRPr="0059576E">
        <w:rPr>
          <w:rFonts w:ascii="Arial" w:eastAsia="Calibri" w:hAnsi="Arial" w:cs="Arial"/>
        </w:rPr>
        <w:t xml:space="preserve"> and</w:t>
      </w:r>
      <w:r w:rsidRPr="0059576E">
        <w:rPr>
          <w:rFonts w:ascii="Arial" w:eastAsia="Calibri" w:hAnsi="Arial" w:cs="Arial"/>
        </w:rPr>
        <w:t xml:space="preserve"> B (such as clearing of sites, establishment construction camps (if established) and mobility of construction machinery</w:t>
      </w:r>
      <w:r w:rsidRPr="0059576E" w:rsidDel="002C067A">
        <w:rPr>
          <w:rFonts w:ascii="Arial" w:eastAsia="Calibri" w:hAnsi="Arial" w:cs="Arial"/>
        </w:rPr>
        <w:t xml:space="preserve"> </w:t>
      </w:r>
      <w:r w:rsidRPr="0059576E">
        <w:rPr>
          <w:rFonts w:ascii="Arial" w:eastAsia="Calibri" w:hAnsi="Arial" w:cs="Arial"/>
        </w:rPr>
        <w:t xml:space="preserve">may affect the local agriculture land/vegetation/trees and </w:t>
      </w:r>
      <w:r w:rsidRPr="0059576E">
        <w:rPr>
          <w:rFonts w:ascii="Arial" w:hAnsi="Arial" w:cs="Arial"/>
        </w:rPr>
        <w:t>causing disturbance to fauna, particularly due to the increase in noise level and decline in ambient air quality. The Contractor’s workers may also damage and cut the ornamental plants and trees, for use as fire-wood to fulfil their requirements. Moreover, the movements of the mammals and reptiles</w:t>
      </w:r>
      <w:r w:rsidR="00485A84" w:rsidRPr="0059576E">
        <w:rPr>
          <w:rFonts w:ascii="Arial" w:hAnsi="Arial" w:cs="Arial"/>
        </w:rPr>
        <w:t xml:space="preserve"> (such as snakes, lizrad)</w:t>
      </w:r>
      <w:r w:rsidRPr="0059576E">
        <w:rPr>
          <w:rFonts w:ascii="Arial" w:hAnsi="Arial" w:cs="Arial"/>
        </w:rPr>
        <w:t xml:space="preserve"> will be restricted during the construction phase. Birds and animals may tend to move away from the construction areas and find shelter and food elsewhere due to the activities mentioned above for fear of being hunted / trapped. </w:t>
      </w:r>
      <w:r w:rsidRPr="0059576E">
        <w:rPr>
          <w:rFonts w:ascii="Arial" w:eastAsia="Cambria" w:hAnsi="Arial" w:cs="Arial"/>
        </w:rPr>
        <w:t xml:space="preserve">The significance of this impact is considered medium to low. </w:t>
      </w:r>
    </w:p>
    <w:p w14:paraId="38C3CA02" w14:textId="77777777" w:rsidR="00565AED" w:rsidRPr="0059576E" w:rsidRDefault="00565AED" w:rsidP="001F5C8A">
      <w:pPr>
        <w:spacing w:after="0" w:line="276" w:lineRule="auto"/>
        <w:jc w:val="both"/>
        <w:rPr>
          <w:rFonts w:ascii="Arial" w:eastAsia="Cambria" w:hAnsi="Arial" w:cs="Arial"/>
        </w:rPr>
      </w:pPr>
    </w:p>
    <w:p w14:paraId="4A29766F" w14:textId="77777777" w:rsidR="00565AED" w:rsidRPr="0059576E" w:rsidRDefault="00565AED" w:rsidP="001F5C8A">
      <w:pPr>
        <w:spacing w:after="0" w:line="276" w:lineRule="auto"/>
        <w:jc w:val="both"/>
        <w:rPr>
          <w:rFonts w:ascii="Arial" w:hAnsi="Arial" w:cs="Arial"/>
          <w:b/>
        </w:rPr>
      </w:pPr>
      <w:r w:rsidRPr="0059576E">
        <w:rPr>
          <w:rFonts w:ascii="Arial" w:hAnsi="Arial" w:cs="Arial"/>
          <w:b/>
        </w:rPr>
        <w:t xml:space="preserve">Mitigation Measures </w:t>
      </w:r>
    </w:p>
    <w:p w14:paraId="33B153A5" w14:textId="77777777" w:rsidR="00565AED" w:rsidRPr="0059576E" w:rsidRDefault="00565AED" w:rsidP="001F5C8A">
      <w:pPr>
        <w:spacing w:after="0" w:line="276" w:lineRule="auto"/>
        <w:jc w:val="both"/>
        <w:rPr>
          <w:rFonts w:ascii="Arial" w:hAnsi="Arial" w:cs="Arial"/>
          <w:b/>
        </w:rPr>
      </w:pPr>
    </w:p>
    <w:p w14:paraId="34E2BA2F" w14:textId="79518BFE"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The proposed project will specifically exclude physical investments that </w:t>
      </w:r>
      <w:r w:rsidR="006224D4" w:rsidRPr="0059576E">
        <w:rPr>
          <w:rFonts w:ascii="Arial" w:hAnsi="Arial" w:cs="Arial"/>
        </w:rPr>
        <w:t xml:space="preserve">may </w:t>
      </w:r>
      <w:r w:rsidRPr="0059576E">
        <w:rPr>
          <w:rFonts w:ascii="Arial" w:hAnsi="Arial" w:cs="Arial"/>
        </w:rPr>
        <w:t>have significant adverse impacts to natural and critical habitats;</w:t>
      </w:r>
    </w:p>
    <w:p w14:paraId="790D5D5C" w14:textId="5E2F5EA4"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Sites, for the installation of construction camps (if required) and mobility of construction machinery shall be properly planned to avoid or minimize the cutting of trees/shrubs/herbs and loss of agriculture land;</w:t>
      </w:r>
    </w:p>
    <w:p w14:paraId="14A813F7" w14:textId="41D42020" w:rsidR="006224D4" w:rsidRPr="0059576E" w:rsidRDefault="006224D4" w:rsidP="001F5C8A">
      <w:pPr>
        <w:pStyle w:val="BodyText"/>
        <w:numPr>
          <w:ilvl w:val="0"/>
          <w:numId w:val="66"/>
        </w:numPr>
        <w:spacing w:line="276" w:lineRule="auto"/>
        <w:jc w:val="both"/>
        <w:rPr>
          <w:rFonts w:ascii="Arial" w:hAnsi="Arial" w:cs="Arial"/>
        </w:rPr>
      </w:pPr>
      <w:r w:rsidRPr="0059576E">
        <w:rPr>
          <w:rFonts w:ascii="Arial" w:hAnsi="Arial" w:cs="Arial"/>
        </w:rPr>
        <w:t>The project will not introduce any alien or non-native species of flora or fauna only selective native species of trees and shrubs will be planted as part of rangeland management;</w:t>
      </w:r>
    </w:p>
    <w:p w14:paraId="10C38CC8"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Compensatory plantation will be carried out with a ratio of five trees for each tree fell/cut. Forest and Wildlife Departments shall be consulted to fulfill the legal requirements, where applicable; </w:t>
      </w:r>
    </w:p>
    <w:p w14:paraId="38FC9FF6"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construction crew will be provided with LPG as cooking (and heating, if required) fuel.  Use of fuel wood will not be allowed;</w:t>
      </w:r>
    </w:p>
    <w:p w14:paraId="4E9168E6"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Contractor’s staff and labour shall be strictly directed not to damage any nearby agriculture land/vegetation/trees;</w:t>
      </w:r>
    </w:p>
    <w:p w14:paraId="3B7212CD"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speed of construction vehicles shall be kept low to avoid killings of reptiles and other fauna. If there is any specie and habitat found of special concern, Wildlife department should be informed to take care of asset;</w:t>
      </w:r>
    </w:p>
    <w:p w14:paraId="224814BF"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Hunting, poaching and harassing of wild animals and birds shall be strictly prohibited, and Contractor shall be required to instruct and supervise its labour force accordingly; and </w:t>
      </w:r>
    </w:p>
    <w:p w14:paraId="4250A7CC"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In addition to above, ensure the compliance with the relevant measures provided for air and noise pollution and waste management.  </w:t>
      </w:r>
    </w:p>
    <w:p w14:paraId="2B4210BB" w14:textId="77777777" w:rsidR="00565AED" w:rsidRPr="0059576E" w:rsidRDefault="00565AED" w:rsidP="001F5C8A">
      <w:pPr>
        <w:spacing w:after="0" w:line="276" w:lineRule="auto"/>
        <w:ind w:left="360"/>
        <w:jc w:val="both"/>
        <w:rPr>
          <w:rFonts w:ascii="Arial" w:hAnsi="Arial" w:cs="Arial"/>
        </w:rPr>
      </w:pPr>
    </w:p>
    <w:p w14:paraId="2088A4AF" w14:textId="77777777" w:rsidR="00565AED" w:rsidRPr="0059576E" w:rsidRDefault="00565AED" w:rsidP="001F5C8A">
      <w:pPr>
        <w:spacing w:after="0" w:line="276" w:lineRule="auto"/>
        <w:ind w:left="360"/>
        <w:jc w:val="both"/>
        <w:rPr>
          <w:rFonts w:ascii="Arial" w:hAnsi="Arial" w:cs="Arial"/>
        </w:rPr>
      </w:pPr>
      <w:r w:rsidRPr="0059576E">
        <w:rPr>
          <w:rFonts w:ascii="Arial" w:hAnsi="Arial" w:cs="Arial"/>
        </w:rPr>
        <w:t xml:space="preserve"> The significance of impact is expected to be low after taking the above-mentioned mitigations.</w:t>
      </w:r>
    </w:p>
    <w:p w14:paraId="3522A3BE" w14:textId="0A702447" w:rsidR="00565AED" w:rsidRPr="0059576E" w:rsidRDefault="00565AED" w:rsidP="001F5C8A">
      <w:pPr>
        <w:spacing w:after="0" w:line="276" w:lineRule="auto"/>
        <w:rPr>
          <w:rFonts w:ascii="Arial" w:hAnsi="Arial" w:cs="Arial"/>
        </w:rPr>
      </w:pPr>
    </w:p>
    <w:p w14:paraId="0B2C6D85" w14:textId="427243DC" w:rsidR="00726FF1" w:rsidRPr="0059576E" w:rsidRDefault="00726FF1" w:rsidP="001F5C8A">
      <w:pPr>
        <w:spacing w:after="0" w:line="276" w:lineRule="auto"/>
        <w:rPr>
          <w:rFonts w:ascii="Arial" w:hAnsi="Arial" w:cs="Arial"/>
        </w:rPr>
      </w:pPr>
    </w:p>
    <w:p w14:paraId="34A21FC5" w14:textId="3E23C714" w:rsidR="00726FF1" w:rsidRPr="0059576E" w:rsidRDefault="00726FF1" w:rsidP="001F5C8A">
      <w:pPr>
        <w:spacing w:after="0" w:line="276" w:lineRule="auto"/>
        <w:rPr>
          <w:rFonts w:ascii="Arial" w:hAnsi="Arial" w:cs="Arial"/>
        </w:rPr>
      </w:pPr>
    </w:p>
    <w:p w14:paraId="1439EB0D" w14:textId="77777777" w:rsidR="00726FF1" w:rsidRPr="0059576E" w:rsidRDefault="00726FF1" w:rsidP="001F5C8A">
      <w:pPr>
        <w:spacing w:after="0" w:line="276" w:lineRule="auto"/>
        <w:rPr>
          <w:rFonts w:ascii="Arial" w:hAnsi="Arial" w:cs="Arial"/>
        </w:rPr>
      </w:pPr>
    </w:p>
    <w:p w14:paraId="0CF08585" w14:textId="1A67CA15" w:rsidR="00565AED" w:rsidRPr="0059576E" w:rsidRDefault="00E04F05" w:rsidP="001F5C8A">
      <w:pPr>
        <w:pStyle w:val="Heading2"/>
        <w:rPr>
          <w:rFonts w:cs="Arial"/>
        </w:rPr>
      </w:pPr>
      <w:bookmarkStart w:id="2422" w:name="_Toc149093120"/>
      <w:bookmarkStart w:id="2423" w:name="_Toc159072267"/>
      <w:r w:rsidRPr="0059576E">
        <w:rPr>
          <w:rFonts w:cs="Arial"/>
        </w:rPr>
        <w:t>POTENTIAL SOCIAL IMPACTS AND MITIGATION MEASURES</w:t>
      </w:r>
      <w:bookmarkStart w:id="2424" w:name="_Toc147916128"/>
      <w:bookmarkStart w:id="2425" w:name="_Toc147949905"/>
      <w:bookmarkStart w:id="2426" w:name="_Toc147952543"/>
      <w:bookmarkStart w:id="2427" w:name="_Toc147952961"/>
      <w:bookmarkStart w:id="2428" w:name="_Toc147953380"/>
      <w:bookmarkStart w:id="2429" w:name="_Toc147953799"/>
      <w:bookmarkStart w:id="2430" w:name="_Toc147954219"/>
      <w:bookmarkStart w:id="2431" w:name="_Toc147954642"/>
      <w:bookmarkStart w:id="2432" w:name="_Toc147955065"/>
      <w:bookmarkStart w:id="2433" w:name="_Toc147955500"/>
      <w:bookmarkStart w:id="2434" w:name="_Toc147955968"/>
      <w:bookmarkStart w:id="2435" w:name="_Toc147956434"/>
      <w:bookmarkStart w:id="2436" w:name="_Toc147956902"/>
      <w:bookmarkStart w:id="2437" w:name="_Toc147957369"/>
      <w:bookmarkStart w:id="2438" w:name="_Toc147957835"/>
      <w:bookmarkEnd w:id="2422"/>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r w:rsidRPr="0059576E">
        <w:rPr>
          <w:rFonts w:cs="Arial"/>
        </w:rPr>
        <w:t xml:space="preserve"> – CONSTRUCTION </w:t>
      </w:r>
      <w:r w:rsidR="00C40E1D" w:rsidRPr="0059576E">
        <w:rPr>
          <w:rFonts w:cs="Arial"/>
        </w:rPr>
        <w:t>PHASE</w:t>
      </w:r>
      <w:bookmarkEnd w:id="2423"/>
    </w:p>
    <w:p w14:paraId="40716929" w14:textId="77777777" w:rsidR="00565AED" w:rsidRPr="0059576E" w:rsidRDefault="00565AED" w:rsidP="001F5C8A">
      <w:pPr>
        <w:spacing w:after="0" w:line="276" w:lineRule="auto"/>
        <w:jc w:val="both"/>
        <w:rPr>
          <w:rFonts w:ascii="Arial" w:hAnsi="Arial" w:cs="Arial"/>
        </w:rPr>
      </w:pPr>
      <w:bookmarkStart w:id="2439" w:name="_Toc147916129"/>
      <w:bookmarkStart w:id="2440" w:name="_Toc147949906"/>
      <w:bookmarkStart w:id="2441" w:name="_Toc147952544"/>
      <w:bookmarkStart w:id="2442" w:name="_Toc147952962"/>
      <w:bookmarkStart w:id="2443" w:name="_Toc147953381"/>
      <w:bookmarkStart w:id="2444" w:name="_Toc147953800"/>
      <w:bookmarkStart w:id="2445" w:name="_Toc147954220"/>
      <w:bookmarkStart w:id="2446" w:name="_Toc147954643"/>
      <w:bookmarkStart w:id="2447" w:name="_Toc147955066"/>
      <w:bookmarkStart w:id="2448" w:name="_Toc147955501"/>
      <w:bookmarkStart w:id="2449" w:name="_Toc147955969"/>
      <w:bookmarkStart w:id="2450" w:name="_Toc147956435"/>
      <w:bookmarkStart w:id="2451" w:name="_Toc147956903"/>
      <w:bookmarkStart w:id="2452" w:name="_Toc147957370"/>
      <w:bookmarkStart w:id="2453" w:name="_Toc147957836"/>
      <w:bookmarkStart w:id="2454" w:name="_Toc147916130"/>
      <w:bookmarkStart w:id="2455" w:name="_Toc147949907"/>
      <w:bookmarkStart w:id="2456" w:name="_Toc147952545"/>
      <w:bookmarkStart w:id="2457" w:name="_Toc147952963"/>
      <w:bookmarkStart w:id="2458" w:name="_Toc147953382"/>
      <w:bookmarkStart w:id="2459" w:name="_Toc147953801"/>
      <w:bookmarkStart w:id="2460" w:name="_Toc147954221"/>
      <w:bookmarkStart w:id="2461" w:name="_Toc147954644"/>
      <w:bookmarkStart w:id="2462" w:name="_Toc147955067"/>
      <w:bookmarkStart w:id="2463" w:name="_Toc147955502"/>
      <w:bookmarkStart w:id="2464" w:name="_Toc147955970"/>
      <w:bookmarkStart w:id="2465" w:name="_Toc147956436"/>
      <w:bookmarkStart w:id="2466" w:name="_Toc147956904"/>
      <w:bookmarkStart w:id="2467" w:name="_Toc147957371"/>
      <w:bookmarkStart w:id="2468" w:name="_Toc147957837"/>
      <w:bookmarkStart w:id="2469" w:name="_Toc147916131"/>
      <w:bookmarkStart w:id="2470" w:name="_Toc147949908"/>
      <w:bookmarkStart w:id="2471" w:name="_Toc147952546"/>
      <w:bookmarkStart w:id="2472" w:name="_Toc147952964"/>
      <w:bookmarkStart w:id="2473" w:name="_Toc147953383"/>
      <w:bookmarkStart w:id="2474" w:name="_Toc147953802"/>
      <w:bookmarkStart w:id="2475" w:name="_Toc147954222"/>
      <w:bookmarkStart w:id="2476" w:name="_Toc147954645"/>
      <w:bookmarkStart w:id="2477" w:name="_Toc147955068"/>
      <w:bookmarkStart w:id="2478" w:name="_Toc147955503"/>
      <w:bookmarkStart w:id="2479" w:name="_Toc147955971"/>
      <w:bookmarkStart w:id="2480" w:name="_Toc147956437"/>
      <w:bookmarkStart w:id="2481" w:name="_Toc147956905"/>
      <w:bookmarkStart w:id="2482" w:name="_Toc147957372"/>
      <w:bookmarkStart w:id="2483" w:name="_Toc147957838"/>
      <w:bookmarkStart w:id="2484" w:name="_Toc147916132"/>
      <w:bookmarkStart w:id="2485" w:name="_Toc147949909"/>
      <w:bookmarkStart w:id="2486" w:name="_Toc147952547"/>
      <w:bookmarkStart w:id="2487" w:name="_Toc147952965"/>
      <w:bookmarkStart w:id="2488" w:name="_Toc147953384"/>
      <w:bookmarkStart w:id="2489" w:name="_Toc147953803"/>
      <w:bookmarkStart w:id="2490" w:name="_Toc147954223"/>
      <w:bookmarkStart w:id="2491" w:name="_Toc147954646"/>
      <w:bookmarkStart w:id="2492" w:name="_Toc147955069"/>
      <w:bookmarkStart w:id="2493" w:name="_Toc147955504"/>
      <w:bookmarkStart w:id="2494" w:name="_Toc147955972"/>
      <w:bookmarkStart w:id="2495" w:name="_Toc147956438"/>
      <w:bookmarkStart w:id="2496" w:name="_Toc147956906"/>
      <w:bookmarkStart w:id="2497" w:name="_Toc147957373"/>
      <w:bookmarkStart w:id="2498" w:name="_Toc147957839"/>
      <w:bookmarkStart w:id="2499" w:name="_Toc147916133"/>
      <w:bookmarkStart w:id="2500" w:name="_Toc147949910"/>
      <w:bookmarkStart w:id="2501" w:name="_Toc147952548"/>
      <w:bookmarkStart w:id="2502" w:name="_Toc147952966"/>
      <w:bookmarkStart w:id="2503" w:name="_Toc147953385"/>
      <w:bookmarkStart w:id="2504" w:name="_Toc147953804"/>
      <w:bookmarkStart w:id="2505" w:name="_Toc147954224"/>
      <w:bookmarkStart w:id="2506" w:name="_Toc147954647"/>
      <w:bookmarkStart w:id="2507" w:name="_Toc147955070"/>
      <w:bookmarkStart w:id="2508" w:name="_Toc147955505"/>
      <w:bookmarkStart w:id="2509" w:name="_Toc147955973"/>
      <w:bookmarkStart w:id="2510" w:name="_Toc147956439"/>
      <w:bookmarkStart w:id="2511" w:name="_Toc147956907"/>
      <w:bookmarkStart w:id="2512" w:name="_Toc147957374"/>
      <w:bookmarkStart w:id="2513" w:name="_Toc147957840"/>
      <w:bookmarkStart w:id="2514" w:name="_Toc147916134"/>
      <w:bookmarkStart w:id="2515" w:name="_Toc147949911"/>
      <w:bookmarkStart w:id="2516" w:name="_Toc147952549"/>
      <w:bookmarkStart w:id="2517" w:name="_Toc147952967"/>
      <w:bookmarkStart w:id="2518" w:name="_Toc147953386"/>
      <w:bookmarkStart w:id="2519" w:name="_Toc147953805"/>
      <w:bookmarkStart w:id="2520" w:name="_Toc147954225"/>
      <w:bookmarkStart w:id="2521" w:name="_Toc147954648"/>
      <w:bookmarkStart w:id="2522" w:name="_Toc147955071"/>
      <w:bookmarkStart w:id="2523" w:name="_Toc147955506"/>
      <w:bookmarkStart w:id="2524" w:name="_Toc147955974"/>
      <w:bookmarkStart w:id="2525" w:name="_Toc147956440"/>
      <w:bookmarkStart w:id="2526" w:name="_Toc147956908"/>
      <w:bookmarkStart w:id="2527" w:name="_Toc147957375"/>
      <w:bookmarkStart w:id="2528" w:name="_Toc147957841"/>
      <w:bookmarkStart w:id="2529" w:name="_Toc147916135"/>
      <w:bookmarkStart w:id="2530" w:name="_Toc147949912"/>
      <w:bookmarkStart w:id="2531" w:name="_Toc147952550"/>
      <w:bookmarkStart w:id="2532" w:name="_Toc147952968"/>
      <w:bookmarkStart w:id="2533" w:name="_Toc147953387"/>
      <w:bookmarkStart w:id="2534" w:name="_Toc147953806"/>
      <w:bookmarkStart w:id="2535" w:name="_Toc147954226"/>
      <w:bookmarkStart w:id="2536" w:name="_Toc147954649"/>
      <w:bookmarkStart w:id="2537" w:name="_Toc147955072"/>
      <w:bookmarkStart w:id="2538" w:name="_Toc147955507"/>
      <w:bookmarkStart w:id="2539" w:name="_Toc147955975"/>
      <w:bookmarkStart w:id="2540" w:name="_Toc147956441"/>
      <w:bookmarkStart w:id="2541" w:name="_Toc147956909"/>
      <w:bookmarkStart w:id="2542" w:name="_Toc147957376"/>
      <w:bookmarkStart w:id="2543" w:name="_Toc147957842"/>
      <w:bookmarkStart w:id="2544" w:name="_Toc147916136"/>
      <w:bookmarkStart w:id="2545" w:name="_Toc147949913"/>
      <w:bookmarkStart w:id="2546" w:name="_Toc147952551"/>
      <w:bookmarkStart w:id="2547" w:name="_Toc147952969"/>
      <w:bookmarkStart w:id="2548" w:name="_Toc147953388"/>
      <w:bookmarkStart w:id="2549" w:name="_Toc147953807"/>
      <w:bookmarkStart w:id="2550" w:name="_Toc147954227"/>
      <w:bookmarkStart w:id="2551" w:name="_Toc147954650"/>
      <w:bookmarkStart w:id="2552" w:name="_Toc147955073"/>
      <w:bookmarkStart w:id="2553" w:name="_Toc147955508"/>
      <w:bookmarkStart w:id="2554" w:name="_Toc147955976"/>
      <w:bookmarkStart w:id="2555" w:name="_Toc147956442"/>
      <w:bookmarkStart w:id="2556" w:name="_Toc147956910"/>
      <w:bookmarkStart w:id="2557" w:name="_Toc147957377"/>
      <w:bookmarkStart w:id="2558" w:name="_Toc147957843"/>
      <w:bookmarkStart w:id="2559" w:name="_Toc149090677"/>
      <w:bookmarkStart w:id="2560" w:name="_Toc149091167"/>
      <w:bookmarkStart w:id="2561" w:name="_Toc149091654"/>
      <w:bookmarkStart w:id="2562" w:name="_Toc149092141"/>
      <w:bookmarkStart w:id="2563" w:name="_Toc149092634"/>
      <w:bookmarkStart w:id="2564" w:name="_Toc149093121"/>
      <w:bookmarkStart w:id="2565" w:name="_Toc151055402"/>
      <w:bookmarkStart w:id="2566" w:name="_Toc151055803"/>
      <w:bookmarkStart w:id="2567" w:name="_Toc151113614"/>
      <w:bookmarkStart w:id="2568" w:name="_Toc151113760"/>
      <w:bookmarkStart w:id="2569" w:name="_Toc151113902"/>
      <w:bookmarkStart w:id="2570" w:name="_Toc151114039"/>
      <w:bookmarkStart w:id="2571" w:name="_Toc151127642"/>
      <w:bookmarkStart w:id="2572" w:name="_Toc149090678"/>
      <w:bookmarkStart w:id="2573" w:name="_Toc149091168"/>
      <w:bookmarkStart w:id="2574" w:name="_Toc149091655"/>
      <w:bookmarkStart w:id="2575" w:name="_Toc149092142"/>
      <w:bookmarkStart w:id="2576" w:name="_Toc149092635"/>
      <w:bookmarkStart w:id="2577" w:name="_Toc149093122"/>
      <w:bookmarkStart w:id="2578" w:name="_Toc151055403"/>
      <w:bookmarkStart w:id="2579" w:name="_Toc151055804"/>
      <w:bookmarkStart w:id="2580" w:name="_Toc151113615"/>
      <w:bookmarkStart w:id="2581" w:name="_Toc151113761"/>
      <w:bookmarkStart w:id="2582" w:name="_Toc151113903"/>
      <w:bookmarkStart w:id="2583" w:name="_Toc151114040"/>
      <w:bookmarkStart w:id="2584" w:name="_Toc151127643"/>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14:paraId="145CEB7F" w14:textId="77777777" w:rsidR="00A42F48" w:rsidRPr="0059576E" w:rsidRDefault="00A42F48" w:rsidP="001F5C8A">
      <w:pPr>
        <w:pStyle w:val="ListParagraph"/>
        <w:numPr>
          <w:ilvl w:val="1"/>
          <w:numId w:val="21"/>
        </w:numPr>
        <w:jc w:val="both"/>
        <w:rPr>
          <w:vanish/>
          <w:szCs w:val="22"/>
        </w:rPr>
      </w:pPr>
      <w:bookmarkStart w:id="2585" w:name="_Toc151160725"/>
      <w:bookmarkStart w:id="2586" w:name="_Toc151160862"/>
      <w:bookmarkStart w:id="2587" w:name="_Toc151200932"/>
      <w:bookmarkStart w:id="2588" w:name="_Toc151201076"/>
      <w:bookmarkStart w:id="2589" w:name="_Toc151524784"/>
      <w:bookmarkStart w:id="2590" w:name="_Toc151525648"/>
      <w:bookmarkStart w:id="2591" w:name="_Toc156582389"/>
      <w:bookmarkStart w:id="2592" w:name="_Toc159071923"/>
      <w:bookmarkStart w:id="2593" w:name="_Toc159072268"/>
      <w:bookmarkStart w:id="2594" w:name="_Toc149093123"/>
      <w:bookmarkEnd w:id="2585"/>
      <w:bookmarkEnd w:id="2586"/>
      <w:bookmarkEnd w:id="2587"/>
      <w:bookmarkEnd w:id="2588"/>
      <w:bookmarkEnd w:id="2589"/>
      <w:bookmarkEnd w:id="2590"/>
      <w:bookmarkEnd w:id="2591"/>
      <w:bookmarkEnd w:id="2592"/>
      <w:bookmarkEnd w:id="2593"/>
    </w:p>
    <w:p w14:paraId="59DC12B9" w14:textId="5A9800A0" w:rsidR="00565AED" w:rsidRPr="0059576E" w:rsidRDefault="00565AED" w:rsidP="001F5C8A">
      <w:pPr>
        <w:pStyle w:val="Heading3"/>
        <w:spacing w:before="0" w:line="276" w:lineRule="auto"/>
        <w:rPr>
          <w:rFonts w:ascii="Arial" w:hAnsi="Arial" w:cs="Arial"/>
        </w:rPr>
      </w:pPr>
      <w:bookmarkStart w:id="2595" w:name="_Toc159072269"/>
      <w:r w:rsidRPr="0059576E">
        <w:rPr>
          <w:rFonts w:ascii="Arial" w:hAnsi="Arial" w:cs="Arial"/>
        </w:rPr>
        <w:t>Occupational Health and Safety (OHS) Risks</w:t>
      </w:r>
      <w:bookmarkEnd w:id="2594"/>
      <w:bookmarkEnd w:id="2595"/>
    </w:p>
    <w:p w14:paraId="6AC73253" w14:textId="77777777" w:rsidR="00565AED" w:rsidRPr="0059576E" w:rsidRDefault="00565AED" w:rsidP="001F5C8A">
      <w:pPr>
        <w:spacing w:after="0" w:line="276" w:lineRule="auto"/>
        <w:jc w:val="both"/>
        <w:rPr>
          <w:rFonts w:ascii="Arial" w:hAnsi="Arial" w:cs="Arial"/>
        </w:rPr>
      </w:pPr>
    </w:p>
    <w:p w14:paraId="76E2824D" w14:textId="0224E8EC" w:rsidR="00565AED" w:rsidRPr="0059576E" w:rsidRDefault="00565AED" w:rsidP="00E04F05">
      <w:pPr>
        <w:spacing w:after="0" w:line="276" w:lineRule="auto"/>
        <w:jc w:val="both"/>
        <w:rPr>
          <w:rFonts w:ascii="Arial" w:hAnsi="Arial" w:cs="Arial"/>
        </w:rPr>
      </w:pPr>
      <w:r w:rsidRPr="0059576E">
        <w:rPr>
          <w:rFonts w:ascii="Arial" w:eastAsia="Times New Roman" w:hAnsi="Arial" w:cs="Arial"/>
        </w:rPr>
        <w:t xml:space="preserve">Occupational Health and Safety related risks may arise </w:t>
      </w:r>
      <w:r w:rsidR="00C95284" w:rsidRPr="0059576E">
        <w:rPr>
          <w:rFonts w:ascii="Arial" w:eastAsia="Times New Roman" w:hAnsi="Arial" w:cs="Arial"/>
        </w:rPr>
        <w:t xml:space="preserve">including </w:t>
      </w:r>
      <w:r w:rsidR="00C03EA0" w:rsidRPr="0059576E">
        <w:rPr>
          <w:rFonts w:ascii="Arial" w:eastAsia="Times New Roman" w:hAnsi="Arial" w:cs="Arial"/>
        </w:rPr>
        <w:t>unsafe and unhealth</w:t>
      </w:r>
      <w:r w:rsidR="00751B9C" w:rsidRPr="0059576E">
        <w:rPr>
          <w:rFonts w:ascii="Arial" w:eastAsia="Times New Roman" w:hAnsi="Arial" w:cs="Arial"/>
        </w:rPr>
        <w:t>y</w:t>
      </w:r>
      <w:r w:rsidR="00C03EA0" w:rsidRPr="0059576E">
        <w:rPr>
          <w:rFonts w:ascii="Arial" w:eastAsia="Times New Roman" w:hAnsi="Arial" w:cs="Arial"/>
        </w:rPr>
        <w:t xml:space="preserve"> working conditions, risk incident and accident </w:t>
      </w:r>
      <w:r w:rsidRPr="0059576E">
        <w:rPr>
          <w:rFonts w:ascii="Arial" w:eastAsia="Times New Roman" w:hAnsi="Arial" w:cs="Arial"/>
        </w:rPr>
        <w:t>during the construction/rehabilitation activities</w:t>
      </w:r>
      <w:r w:rsidR="00C95284" w:rsidRPr="0059576E">
        <w:rPr>
          <w:rFonts w:ascii="Arial" w:eastAsia="Times New Roman" w:hAnsi="Arial" w:cs="Arial"/>
        </w:rPr>
        <w:t>,</w:t>
      </w:r>
      <w:r w:rsidRPr="0059576E">
        <w:rPr>
          <w:rFonts w:ascii="Arial" w:eastAsia="Times New Roman" w:hAnsi="Arial" w:cs="Arial"/>
        </w:rPr>
        <w:t xml:space="preserve"> installation of contractor camps, deep excavations, </w:t>
      </w:r>
      <w:r w:rsidR="00D61481" w:rsidRPr="0059576E">
        <w:rPr>
          <w:rFonts w:ascii="Arial" w:eastAsia="Times New Roman" w:hAnsi="Arial" w:cs="Arial"/>
        </w:rPr>
        <w:t>l</w:t>
      </w:r>
      <w:r w:rsidR="00DB4F67" w:rsidRPr="0059576E">
        <w:rPr>
          <w:rFonts w:ascii="Arial" w:eastAsia="Times New Roman" w:hAnsi="Arial" w:cs="Arial"/>
        </w:rPr>
        <w:t>a</w:t>
      </w:r>
      <w:r w:rsidR="00D61481" w:rsidRPr="0059576E">
        <w:rPr>
          <w:rFonts w:ascii="Arial" w:eastAsia="Times New Roman" w:hAnsi="Arial" w:cs="Arial"/>
        </w:rPr>
        <w:t xml:space="preserve">ying of transmission pipelines, </w:t>
      </w:r>
      <w:r w:rsidRPr="0059576E">
        <w:rPr>
          <w:rFonts w:ascii="Arial" w:eastAsia="Times New Roman" w:hAnsi="Arial" w:cs="Arial"/>
        </w:rPr>
        <w:t>steel fixing, installation of a batching plant, concrete pouring, movement of various heavy machines, manual handling during loading-unloading operation, bad housekeeping</w:t>
      </w:r>
      <w:r w:rsidR="00485A84" w:rsidRPr="0059576E">
        <w:rPr>
          <w:rFonts w:ascii="Arial" w:eastAsia="Times New Roman" w:hAnsi="Arial" w:cs="Arial"/>
        </w:rPr>
        <w:t>, exposure to electrical hazards from the use of tool and machinery</w:t>
      </w:r>
      <w:r w:rsidRPr="0059576E">
        <w:rPr>
          <w:rFonts w:ascii="Arial" w:eastAsia="Times New Roman" w:hAnsi="Arial" w:cs="Arial"/>
        </w:rPr>
        <w:t xml:space="preserve"> and improper management</w:t>
      </w:r>
      <w:r w:rsidR="00485A84" w:rsidRPr="0059576E">
        <w:rPr>
          <w:rFonts w:ascii="Arial" w:eastAsia="Times New Roman" w:hAnsi="Arial" w:cs="Arial"/>
        </w:rPr>
        <w:t xml:space="preserve"> and exposure</w:t>
      </w:r>
      <w:r w:rsidRPr="0059576E">
        <w:rPr>
          <w:rFonts w:ascii="Arial" w:eastAsia="Times New Roman" w:hAnsi="Arial" w:cs="Arial"/>
        </w:rPr>
        <w:t xml:space="preserve"> </w:t>
      </w:r>
      <w:r w:rsidR="00485A84" w:rsidRPr="0059576E">
        <w:rPr>
          <w:rFonts w:ascii="Arial" w:eastAsia="Times New Roman" w:hAnsi="Arial" w:cs="Arial"/>
        </w:rPr>
        <w:t>to</w:t>
      </w:r>
      <w:r w:rsidRPr="0059576E">
        <w:rPr>
          <w:rFonts w:ascii="Arial" w:eastAsia="Times New Roman" w:hAnsi="Arial" w:cs="Arial"/>
        </w:rPr>
        <w:t xml:space="preserve"> hazardous and non-hazardous wastes</w:t>
      </w:r>
      <w:r w:rsidR="001D67A7" w:rsidRPr="0059576E">
        <w:rPr>
          <w:rFonts w:ascii="Arial" w:eastAsia="Times New Roman" w:hAnsi="Arial" w:cs="Arial"/>
        </w:rPr>
        <w:t>, risk of leakage of polychlorinated biphenyl (PCBs) from replacement of transformers</w:t>
      </w:r>
      <w:r w:rsidR="00C95284" w:rsidRPr="0059576E">
        <w:rPr>
          <w:rFonts w:ascii="Arial" w:eastAsia="Times New Roman" w:hAnsi="Arial" w:cs="Arial"/>
        </w:rPr>
        <w:t xml:space="preserve">, </w:t>
      </w:r>
      <w:r w:rsidR="00C03EA0" w:rsidRPr="0059576E">
        <w:rPr>
          <w:rFonts w:ascii="Arial" w:eastAsia="Times New Roman" w:hAnsi="Arial" w:cs="Arial"/>
        </w:rPr>
        <w:t>lack of compliance with local OHS rules and regulations, GBV/SEA/SH, child labor and forced labor</w:t>
      </w:r>
      <w:r w:rsidR="00CC1D7D" w:rsidRPr="0059576E">
        <w:rPr>
          <w:rFonts w:ascii="Arial" w:eastAsia="Times New Roman" w:hAnsi="Arial" w:cs="Arial"/>
        </w:rPr>
        <w:t>, risk of drowning in rivers during flash floods, risk of injury or death by being caught in tribal conflicts, and exposure to water-borne diseases</w:t>
      </w:r>
      <w:r w:rsidR="00C03EA0" w:rsidRPr="0059576E">
        <w:rPr>
          <w:rFonts w:ascii="Arial" w:eastAsia="Times New Roman" w:hAnsi="Arial" w:cs="Arial"/>
        </w:rPr>
        <w:t xml:space="preserve">. </w:t>
      </w:r>
      <w:r w:rsidRPr="0059576E">
        <w:rPr>
          <w:rFonts w:ascii="Arial" w:eastAsia="Times New Roman" w:hAnsi="Arial" w:cs="Arial"/>
        </w:rPr>
        <w:t>This impact is moderate adverse in nature.</w:t>
      </w:r>
    </w:p>
    <w:p w14:paraId="6AADB064" w14:textId="77777777" w:rsidR="00565AED" w:rsidRPr="0059576E" w:rsidRDefault="00565AED" w:rsidP="001F5C8A">
      <w:pPr>
        <w:autoSpaceDE w:val="0"/>
        <w:autoSpaceDN w:val="0"/>
        <w:adjustRightInd w:val="0"/>
        <w:spacing w:after="0" w:line="276" w:lineRule="auto"/>
        <w:jc w:val="both"/>
        <w:rPr>
          <w:rFonts w:ascii="Arial" w:hAnsi="Arial" w:cs="Arial"/>
        </w:rPr>
      </w:pPr>
    </w:p>
    <w:p w14:paraId="2454E63D" w14:textId="77777777" w:rsidR="00565AED" w:rsidRPr="0059576E" w:rsidRDefault="00565AED" w:rsidP="001F5C8A">
      <w:pPr>
        <w:autoSpaceDE w:val="0"/>
        <w:autoSpaceDN w:val="0"/>
        <w:adjustRightInd w:val="0"/>
        <w:spacing w:after="0" w:line="276" w:lineRule="auto"/>
        <w:jc w:val="both"/>
        <w:rPr>
          <w:rFonts w:ascii="Arial" w:hAnsi="Arial" w:cs="Arial"/>
          <w:b/>
          <w:bCs/>
        </w:rPr>
      </w:pPr>
      <w:r w:rsidRPr="0059576E">
        <w:rPr>
          <w:rFonts w:ascii="Arial" w:hAnsi="Arial" w:cs="Arial"/>
          <w:b/>
          <w:bCs/>
        </w:rPr>
        <w:t>Mitigation Measures</w:t>
      </w:r>
    </w:p>
    <w:p w14:paraId="681179F0" w14:textId="77777777" w:rsidR="00565AED" w:rsidRPr="0059576E" w:rsidRDefault="00565AED" w:rsidP="001F5C8A">
      <w:pPr>
        <w:autoSpaceDE w:val="0"/>
        <w:autoSpaceDN w:val="0"/>
        <w:adjustRightInd w:val="0"/>
        <w:spacing w:after="0" w:line="276" w:lineRule="auto"/>
        <w:jc w:val="both"/>
        <w:rPr>
          <w:rFonts w:ascii="Arial" w:hAnsi="Arial" w:cs="Arial"/>
          <w:b/>
          <w:bCs/>
        </w:rPr>
      </w:pPr>
    </w:p>
    <w:p w14:paraId="017FECD8" w14:textId="5D085443"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Contractor will prepare Site Specific Occupational Health and Safety Plan according to Balochistan Occupational Safety and Health Act, 2022 and Labour Management Procedure</w:t>
      </w:r>
      <w:r w:rsidR="00E04F05" w:rsidRPr="0059576E">
        <w:rPr>
          <w:rFonts w:ascii="Arial" w:hAnsi="Arial" w:cs="Arial"/>
        </w:rPr>
        <w:t>s</w:t>
      </w:r>
      <w:r w:rsidRPr="0059576E">
        <w:rPr>
          <w:rFonts w:ascii="Arial" w:hAnsi="Arial" w:cs="Arial"/>
        </w:rPr>
        <w:t xml:space="preserve"> (LMP) and will submit it to the P</w:t>
      </w:r>
      <w:r w:rsidR="006568C1" w:rsidRPr="0059576E">
        <w:rPr>
          <w:rFonts w:ascii="Arial" w:hAnsi="Arial" w:cs="Arial"/>
        </w:rPr>
        <w:t>I</w:t>
      </w:r>
      <w:r w:rsidRPr="0059576E">
        <w:rPr>
          <w:rFonts w:ascii="Arial" w:hAnsi="Arial" w:cs="Arial"/>
        </w:rPr>
        <w:t>U</w:t>
      </w:r>
      <w:r w:rsidR="006568C1" w:rsidRPr="0059576E">
        <w:rPr>
          <w:rFonts w:ascii="Arial" w:hAnsi="Arial" w:cs="Arial"/>
        </w:rPr>
        <w:t>s</w:t>
      </w:r>
      <w:r w:rsidRPr="0059576E">
        <w:rPr>
          <w:rFonts w:ascii="Arial" w:hAnsi="Arial" w:cs="Arial"/>
        </w:rPr>
        <w:t xml:space="preserve"> for review and approval. When approved, the Contractor will implement the plan during the project implementation through dedicated staff;</w:t>
      </w:r>
    </w:p>
    <w:p w14:paraId="72006779" w14:textId="77777777" w:rsidR="00C03EA0" w:rsidRPr="0059576E" w:rsidRDefault="00C03EA0" w:rsidP="001F5C8A">
      <w:pPr>
        <w:pStyle w:val="BodyText"/>
        <w:numPr>
          <w:ilvl w:val="0"/>
          <w:numId w:val="66"/>
        </w:numPr>
        <w:spacing w:line="276" w:lineRule="auto"/>
        <w:jc w:val="both"/>
        <w:rPr>
          <w:rFonts w:ascii="Arial" w:hAnsi="Arial" w:cs="Arial"/>
        </w:rPr>
      </w:pPr>
      <w:r w:rsidRPr="0059576E">
        <w:rPr>
          <w:rFonts w:ascii="Arial" w:hAnsi="Arial" w:cs="Arial"/>
        </w:rPr>
        <w:t>A separate Action Plan on GBV/SEA/SH will be prepared for the Project and same will be implemented;</w:t>
      </w:r>
    </w:p>
    <w:p w14:paraId="23ADC93A"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Community liaison will be maintained during the construction stage and GRM will be established to address complaints related to safety hazards;</w:t>
      </w:r>
    </w:p>
    <w:p w14:paraId="5D0D76BC" w14:textId="5F45007D"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Ensure compliance with the Worker’s Code of Conduct</w:t>
      </w:r>
      <w:r w:rsidR="00B634BC" w:rsidRPr="0059576E">
        <w:rPr>
          <w:rFonts w:ascii="Arial" w:hAnsi="Arial" w:cs="Arial"/>
        </w:rPr>
        <w:t xml:space="preserve">, sample attached as </w:t>
      </w:r>
      <w:r w:rsidR="00B634BC" w:rsidRPr="0059576E">
        <w:rPr>
          <w:rFonts w:ascii="Arial" w:hAnsi="Arial" w:cs="Arial"/>
          <w:b/>
          <w:bCs/>
        </w:rPr>
        <w:t xml:space="preserve">Annex- </w:t>
      </w:r>
      <w:r w:rsidR="007C321E" w:rsidRPr="0059576E">
        <w:rPr>
          <w:rFonts w:ascii="Arial" w:hAnsi="Arial" w:cs="Arial"/>
          <w:b/>
          <w:bCs/>
        </w:rPr>
        <w:t>C</w:t>
      </w:r>
      <w:r w:rsidRPr="0059576E">
        <w:rPr>
          <w:rFonts w:ascii="Arial" w:hAnsi="Arial" w:cs="Arial"/>
        </w:rPr>
        <w:t>;</w:t>
      </w:r>
    </w:p>
    <w:p w14:paraId="6890E645"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Ensure that the site will be restricted for the entry of irrelevant people particularly children, disabled and elderly peoples. Ensure the use of appropriate safety signs at the construction and rehabilitations sites; </w:t>
      </w:r>
    </w:p>
    <w:p w14:paraId="19DED0AB" w14:textId="74C6A7D9"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Ensure the provision of appropriate use PPEs to all workers and compliance with BEQs; </w:t>
      </w:r>
    </w:p>
    <w:p w14:paraId="04221BA8" w14:textId="23861A1E" w:rsidR="001D67A7" w:rsidRPr="0059576E" w:rsidRDefault="001D67A7" w:rsidP="001F5C8A">
      <w:pPr>
        <w:pStyle w:val="BodyText"/>
        <w:numPr>
          <w:ilvl w:val="0"/>
          <w:numId w:val="66"/>
        </w:numPr>
        <w:spacing w:line="276" w:lineRule="auto"/>
        <w:jc w:val="both"/>
        <w:rPr>
          <w:rFonts w:ascii="Arial" w:hAnsi="Arial" w:cs="Arial"/>
        </w:rPr>
      </w:pPr>
      <w:r w:rsidRPr="0059576E">
        <w:rPr>
          <w:rFonts w:ascii="Arial" w:hAnsi="Arial" w:cs="Arial"/>
        </w:rPr>
        <w:t>Immediately identify and isolate the source of the PCB leak to prevent further spreading. Develop and implement a comprehensive emergency response plan for PCB leaks including communication protocols, evacuation procedures, and coordination with emergency services</w:t>
      </w:r>
    </w:p>
    <w:p w14:paraId="13F7DD4E"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All the occupational incidents, accidents and diseases will be recorded and reported;</w:t>
      </w:r>
    </w:p>
    <w:p w14:paraId="26F1C11E"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Ensure the provision of fire prevention and firefighting equipment;</w:t>
      </w:r>
    </w:p>
    <w:p w14:paraId="238A7630"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Ensure the training of workers in construction safety procedures, use of PPEs, fire safety, waste management, defensive driving, hygienic conditions, emergency prevention, preparedness and response arrangements, communicable diseases; </w:t>
      </w:r>
    </w:p>
    <w:p w14:paraId="11E4E48F"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The Contractor shall make available the first aid kit, snake bite kits and bandages at all times and all the sites. Moreover, paramedic staff will be available on-site and the cost of hiring will be a part of the BOQ item. The location of these kits shall be marked and shall be easy to access by all; and </w:t>
      </w:r>
    </w:p>
    <w:p w14:paraId="1521029E"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Identify and minimize, so far as reasonably practicable, the causes of potential hazards to workers, including communicable diseases such as HIV/AIDs and vector borne diseases.</w:t>
      </w:r>
    </w:p>
    <w:p w14:paraId="2E6E1182" w14:textId="77777777" w:rsidR="00565AED" w:rsidRPr="0059576E" w:rsidRDefault="00565AED" w:rsidP="001F5C8A">
      <w:pPr>
        <w:pStyle w:val="BodyText"/>
        <w:spacing w:line="276" w:lineRule="auto"/>
        <w:jc w:val="both"/>
        <w:rPr>
          <w:rFonts w:ascii="Arial" w:eastAsia="Times New Roman" w:hAnsi="Arial" w:cs="Arial"/>
          <w:b/>
          <w:bCs/>
          <w:kern w:val="36"/>
        </w:rPr>
      </w:pPr>
    </w:p>
    <w:p w14:paraId="4FA28536" w14:textId="6E1334A7" w:rsidR="00565AED" w:rsidRPr="0059576E" w:rsidRDefault="00565AED" w:rsidP="001F5C8A">
      <w:pPr>
        <w:pStyle w:val="BodyText"/>
        <w:spacing w:line="276" w:lineRule="auto"/>
        <w:jc w:val="both"/>
        <w:rPr>
          <w:rFonts w:ascii="Arial" w:hAnsi="Arial" w:cs="Arial"/>
        </w:rPr>
      </w:pPr>
      <w:r w:rsidRPr="0059576E">
        <w:rPr>
          <w:rFonts w:ascii="Arial" w:hAnsi="Arial" w:cs="Arial"/>
        </w:rPr>
        <w:t>With the help of the above mitigation measures, the residual impact is likely to be low significant.</w:t>
      </w:r>
    </w:p>
    <w:p w14:paraId="71D7EE17" w14:textId="77777777" w:rsidR="00E04F05" w:rsidRPr="0059576E" w:rsidRDefault="00E04F05" w:rsidP="001F5C8A">
      <w:pPr>
        <w:pStyle w:val="BodyText"/>
        <w:spacing w:line="276" w:lineRule="auto"/>
        <w:jc w:val="both"/>
        <w:rPr>
          <w:rFonts w:ascii="Arial" w:hAnsi="Arial" w:cs="Arial"/>
        </w:rPr>
      </w:pPr>
    </w:p>
    <w:p w14:paraId="4DAF98A1" w14:textId="77777777" w:rsidR="00565AED" w:rsidRPr="0059576E" w:rsidRDefault="00565AED" w:rsidP="001F5C8A">
      <w:pPr>
        <w:pStyle w:val="Heading3"/>
        <w:spacing w:before="0" w:line="276" w:lineRule="auto"/>
        <w:rPr>
          <w:rFonts w:ascii="Arial" w:hAnsi="Arial" w:cs="Arial"/>
        </w:rPr>
      </w:pPr>
      <w:bookmarkStart w:id="2596" w:name="_Toc149093124"/>
      <w:bookmarkStart w:id="2597" w:name="_Toc159072270"/>
      <w:r w:rsidRPr="0059576E">
        <w:rPr>
          <w:rFonts w:ascii="Arial" w:hAnsi="Arial" w:cs="Arial"/>
        </w:rPr>
        <w:t>Community Health and Safety</w:t>
      </w:r>
      <w:bookmarkEnd w:id="2596"/>
      <w:bookmarkEnd w:id="2597"/>
    </w:p>
    <w:p w14:paraId="647F3672" w14:textId="77777777" w:rsidR="00565AED" w:rsidRPr="0059576E" w:rsidRDefault="00565AED" w:rsidP="001F5C8A">
      <w:pPr>
        <w:spacing w:after="0" w:line="276" w:lineRule="auto"/>
        <w:jc w:val="both"/>
        <w:rPr>
          <w:rFonts w:ascii="Arial" w:hAnsi="Arial" w:cs="Arial"/>
        </w:rPr>
      </w:pPr>
      <w:r w:rsidRPr="0059576E">
        <w:rPr>
          <w:rFonts w:ascii="Arial" w:hAnsi="Arial" w:cs="Arial"/>
        </w:rPr>
        <w:tab/>
      </w:r>
    </w:p>
    <w:p w14:paraId="7F58AB12" w14:textId="1FF8C584" w:rsidR="00565AED" w:rsidRPr="0059576E" w:rsidRDefault="00511113" w:rsidP="00B52128">
      <w:pPr>
        <w:pStyle w:val="BodyText"/>
        <w:spacing w:line="276" w:lineRule="auto"/>
        <w:jc w:val="both"/>
        <w:rPr>
          <w:rFonts w:ascii="Arial" w:hAnsi="Arial" w:cs="Arial"/>
        </w:rPr>
      </w:pPr>
      <w:r w:rsidRPr="0059576E">
        <w:rPr>
          <w:rFonts w:ascii="Arial" w:hAnsi="Arial" w:cs="Arial"/>
        </w:rPr>
        <w:t xml:space="preserve">The Project will carry out moderate to large scale civil works under both Components. </w:t>
      </w:r>
      <w:r w:rsidR="00565AED" w:rsidRPr="0059576E">
        <w:rPr>
          <w:rFonts w:ascii="Arial" w:hAnsi="Arial" w:cs="Arial"/>
        </w:rPr>
        <w:t xml:space="preserve">Community health and safety issues may arise during the construction/rehabilitation activities of proposed subprojects including dust and noise, </w:t>
      </w:r>
      <w:r w:rsidR="0054620E" w:rsidRPr="0059576E">
        <w:rPr>
          <w:rFonts w:ascii="Arial" w:hAnsi="Arial" w:cs="Arial"/>
        </w:rPr>
        <w:t>physical harm due to accidents,</w:t>
      </w:r>
      <w:r w:rsidR="00565AED" w:rsidRPr="0059576E">
        <w:rPr>
          <w:rFonts w:ascii="Arial" w:hAnsi="Arial" w:cs="Arial"/>
        </w:rPr>
        <w:t xml:space="preserve"> </w:t>
      </w:r>
      <w:r w:rsidR="0054620E" w:rsidRPr="0059576E">
        <w:rPr>
          <w:rFonts w:ascii="Arial" w:hAnsi="Arial" w:cs="Arial"/>
        </w:rPr>
        <w:t>traffic incidents</w:t>
      </w:r>
      <w:r w:rsidR="005667C8" w:rsidRPr="0059576E">
        <w:rPr>
          <w:rFonts w:ascii="Arial" w:hAnsi="Arial" w:cs="Arial"/>
        </w:rPr>
        <w:t xml:space="preserve"> due to heavy machinery and construction vehicles</w:t>
      </w:r>
      <w:r w:rsidR="0054620E" w:rsidRPr="0059576E">
        <w:rPr>
          <w:rFonts w:ascii="Arial" w:hAnsi="Arial" w:cs="Arial"/>
        </w:rPr>
        <w:t xml:space="preserve">, </w:t>
      </w:r>
      <w:r w:rsidR="005667C8" w:rsidRPr="0059576E">
        <w:rPr>
          <w:rFonts w:ascii="Arial" w:hAnsi="Arial" w:cs="Arial"/>
        </w:rPr>
        <w:t xml:space="preserve">disruption to people and businesses, </w:t>
      </w:r>
      <w:r w:rsidR="00565AED" w:rsidRPr="0059576E">
        <w:rPr>
          <w:rFonts w:ascii="Arial" w:hAnsi="Arial" w:cs="Arial"/>
        </w:rPr>
        <w:t>injuries due to falls in excavated sites,</w:t>
      </w:r>
      <w:r w:rsidR="00643DA1" w:rsidRPr="0059576E">
        <w:rPr>
          <w:rFonts w:ascii="Arial" w:hAnsi="Arial" w:cs="Arial"/>
        </w:rPr>
        <w:t xml:space="preserve"> </w:t>
      </w:r>
      <w:r w:rsidR="00565AED" w:rsidRPr="0059576E">
        <w:rPr>
          <w:rFonts w:ascii="Arial" w:hAnsi="Arial" w:cs="Arial"/>
        </w:rPr>
        <w:t>exposure to hazardous materials,</w:t>
      </w:r>
      <w:r w:rsidR="005667C8" w:rsidRPr="0059576E">
        <w:rPr>
          <w:rFonts w:ascii="Arial" w:hAnsi="Arial" w:cs="Arial"/>
        </w:rPr>
        <w:t xml:space="preserve"> security,</w:t>
      </w:r>
      <w:r w:rsidR="00565AED" w:rsidRPr="0059576E">
        <w:rPr>
          <w:rFonts w:ascii="Arial" w:hAnsi="Arial" w:cs="Arial"/>
        </w:rPr>
        <w:t xml:space="preserve"> inappropriate disposal of liquid and solid wastes. Conflicts may arise between the local</w:t>
      </w:r>
      <w:r w:rsidR="005667C8" w:rsidRPr="0059576E">
        <w:rPr>
          <w:rFonts w:ascii="Arial" w:hAnsi="Arial" w:cs="Arial"/>
        </w:rPr>
        <w:t>/ beneficiary</w:t>
      </w:r>
      <w:r w:rsidR="00565AED" w:rsidRPr="0059576E">
        <w:rPr>
          <w:rFonts w:ascii="Arial" w:hAnsi="Arial" w:cs="Arial"/>
        </w:rPr>
        <w:t xml:space="preserve"> communit</w:t>
      </w:r>
      <w:r w:rsidR="005667C8" w:rsidRPr="0059576E">
        <w:rPr>
          <w:rFonts w:ascii="Arial" w:hAnsi="Arial" w:cs="Arial"/>
        </w:rPr>
        <w:t>ies</w:t>
      </w:r>
      <w:r w:rsidR="00565AED" w:rsidRPr="0059576E">
        <w:rPr>
          <w:rFonts w:ascii="Arial" w:hAnsi="Arial" w:cs="Arial"/>
        </w:rPr>
        <w:t xml:space="preserve"> and the </w:t>
      </w:r>
      <w:r w:rsidR="0054620E" w:rsidRPr="0059576E">
        <w:rPr>
          <w:rFonts w:ascii="Arial" w:hAnsi="Arial" w:cs="Arial"/>
        </w:rPr>
        <w:t xml:space="preserve">project </w:t>
      </w:r>
      <w:r w:rsidR="00565AED" w:rsidRPr="0059576E">
        <w:rPr>
          <w:rFonts w:ascii="Arial" w:hAnsi="Arial" w:cs="Arial"/>
        </w:rPr>
        <w:t xml:space="preserve">workers, </w:t>
      </w:r>
      <w:r w:rsidR="005667C8" w:rsidRPr="0059576E">
        <w:rPr>
          <w:rFonts w:ascii="Arial" w:hAnsi="Arial" w:cs="Arial"/>
        </w:rPr>
        <w:t xml:space="preserve">particularly in the case of agreeing on scheme designs, water sharing, inter and intra tribal shares, etc. which may result in exploitation of economically disadvantaged, flood affected, or otherwise vulnerable community members. </w:t>
      </w:r>
      <w:r w:rsidR="0054620E" w:rsidRPr="0059576E">
        <w:rPr>
          <w:rFonts w:ascii="Arial" w:hAnsi="Arial" w:cs="Arial"/>
        </w:rPr>
        <w:t xml:space="preserve">Ill-planned community/tribal engagements </w:t>
      </w:r>
      <w:r w:rsidR="005667C8" w:rsidRPr="0059576E">
        <w:rPr>
          <w:rFonts w:ascii="Arial" w:hAnsi="Arial" w:cs="Arial"/>
        </w:rPr>
        <w:t>may lead to conflicts which can be violent for the communities and the Project workers</w:t>
      </w:r>
      <w:r w:rsidR="0054620E" w:rsidRPr="0059576E">
        <w:rPr>
          <w:rFonts w:ascii="Arial" w:hAnsi="Arial" w:cs="Arial"/>
        </w:rPr>
        <w:t xml:space="preserve">. </w:t>
      </w:r>
      <w:r w:rsidR="005667C8" w:rsidRPr="0059576E">
        <w:rPr>
          <w:rFonts w:ascii="Arial" w:hAnsi="Arial" w:cs="Arial"/>
        </w:rPr>
        <w:t xml:space="preserve">Project may also result in transmission of infectious diseases, GBV, SEA and SH during civil works. </w:t>
      </w:r>
      <w:r w:rsidR="00565AED" w:rsidRPr="0059576E">
        <w:rPr>
          <w:rFonts w:ascii="Arial" w:hAnsi="Arial" w:cs="Arial"/>
        </w:rPr>
        <w:t>. The impact significance is moderate adverse.</w:t>
      </w:r>
    </w:p>
    <w:p w14:paraId="07A7D4D1" w14:textId="77777777" w:rsidR="00565AED" w:rsidRPr="0059576E" w:rsidRDefault="00565AED" w:rsidP="001F5C8A">
      <w:pPr>
        <w:pStyle w:val="Body1"/>
        <w:shd w:val="clear" w:color="auto" w:fill="FFFFFF" w:themeFill="background1"/>
        <w:spacing w:after="0" w:line="276" w:lineRule="auto"/>
        <w:rPr>
          <w:rFonts w:ascii="Arial" w:hAnsi="Arial" w:cs="Arial"/>
          <w:sz w:val="22"/>
          <w:szCs w:val="22"/>
        </w:rPr>
      </w:pPr>
    </w:p>
    <w:p w14:paraId="4C9C1264" w14:textId="77777777" w:rsidR="00565AED" w:rsidRPr="0059576E" w:rsidRDefault="00565AED" w:rsidP="001F5C8A">
      <w:pPr>
        <w:pStyle w:val="Body1"/>
        <w:shd w:val="clear" w:color="auto" w:fill="FFFFFF" w:themeFill="background1"/>
        <w:spacing w:after="0" w:line="276" w:lineRule="auto"/>
        <w:rPr>
          <w:rFonts w:ascii="Arial" w:hAnsi="Arial" w:cs="Arial"/>
          <w:b/>
          <w:bCs/>
          <w:sz w:val="22"/>
          <w:szCs w:val="22"/>
        </w:rPr>
      </w:pPr>
      <w:r w:rsidRPr="0059576E">
        <w:rPr>
          <w:rFonts w:ascii="Arial" w:hAnsi="Arial" w:cs="Arial"/>
          <w:b/>
          <w:bCs/>
          <w:sz w:val="22"/>
          <w:szCs w:val="22"/>
        </w:rPr>
        <w:t>Mitigation Measures</w:t>
      </w:r>
    </w:p>
    <w:p w14:paraId="1A7A7693" w14:textId="77777777" w:rsidR="00565AED" w:rsidRPr="0059576E" w:rsidRDefault="00565AED" w:rsidP="001F5C8A">
      <w:pPr>
        <w:pStyle w:val="Body1"/>
        <w:shd w:val="clear" w:color="auto" w:fill="FFFFFF" w:themeFill="background1"/>
        <w:spacing w:after="0" w:line="276" w:lineRule="auto"/>
        <w:rPr>
          <w:rFonts w:ascii="Arial" w:eastAsia="Calibri" w:hAnsi="Arial" w:cs="Arial"/>
          <w:b/>
          <w:bCs/>
          <w:sz w:val="22"/>
          <w:szCs w:val="22"/>
        </w:rPr>
      </w:pPr>
    </w:p>
    <w:p w14:paraId="67239C9F"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Contractor will prepare site specific community health and safety plan in compliance with relevant sections of the WBG General Environmental Health and Safety Guidelines (WBG 2007);</w:t>
      </w:r>
    </w:p>
    <w:p w14:paraId="5C3C7AF1"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Ensure that the site will be restricted for the entry of irrelevant people particularly children, disabled and elderly peoples. Ensure the use of appropriate safety signs at the construction site; </w:t>
      </w:r>
    </w:p>
    <w:p w14:paraId="17456112"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Contractor shall provide adequate fencing around the working areas and excavations;</w:t>
      </w:r>
    </w:p>
    <w:p w14:paraId="5BA9AA22"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Ensure the compliance with the mitigation measures provided for air, noise and waste management;</w:t>
      </w:r>
    </w:p>
    <w:p w14:paraId="16F0B5D8" w14:textId="25BE192B"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Vehicle limit shall be kept low and horns will not be used while passing through or near the communities</w:t>
      </w:r>
      <w:r w:rsidR="009D32AE" w:rsidRPr="0059576E">
        <w:rPr>
          <w:rFonts w:ascii="Arial" w:hAnsi="Arial" w:cs="Arial"/>
        </w:rPr>
        <w:t>. Traffic Management Plan shall be prepared by the Contractor and implemented with the approval of P</w:t>
      </w:r>
      <w:r w:rsidR="006568C1" w:rsidRPr="0059576E">
        <w:rPr>
          <w:rFonts w:ascii="Arial" w:hAnsi="Arial" w:cs="Arial"/>
        </w:rPr>
        <w:t>I</w:t>
      </w:r>
      <w:r w:rsidR="009D32AE" w:rsidRPr="0059576E">
        <w:rPr>
          <w:rFonts w:ascii="Arial" w:hAnsi="Arial" w:cs="Arial"/>
        </w:rPr>
        <w:t>U</w:t>
      </w:r>
      <w:r w:rsidR="006568C1" w:rsidRPr="0059576E">
        <w:rPr>
          <w:rFonts w:ascii="Arial" w:hAnsi="Arial" w:cs="Arial"/>
        </w:rPr>
        <w:t>s</w:t>
      </w:r>
      <w:r w:rsidR="009D32AE" w:rsidRPr="0059576E">
        <w:rPr>
          <w:rFonts w:ascii="Arial" w:hAnsi="Arial" w:cs="Arial"/>
        </w:rPr>
        <w:t>;</w:t>
      </w:r>
    </w:p>
    <w:p w14:paraId="79B3BAA8" w14:textId="7665124A" w:rsidR="00643DA1" w:rsidRPr="0059576E" w:rsidRDefault="00643DA1" w:rsidP="001F5C8A">
      <w:pPr>
        <w:pStyle w:val="BodyText"/>
        <w:numPr>
          <w:ilvl w:val="0"/>
          <w:numId w:val="66"/>
        </w:numPr>
        <w:spacing w:line="276" w:lineRule="auto"/>
        <w:jc w:val="both"/>
        <w:rPr>
          <w:rFonts w:ascii="Arial" w:hAnsi="Arial" w:cs="Arial"/>
        </w:rPr>
      </w:pPr>
      <w:r w:rsidRPr="0059576E">
        <w:rPr>
          <w:rFonts w:ascii="Arial" w:hAnsi="Arial" w:cs="Arial"/>
        </w:rPr>
        <w:t xml:space="preserve">The excavation of trenches </w:t>
      </w:r>
      <w:r w:rsidR="00DB4F67" w:rsidRPr="0059576E">
        <w:rPr>
          <w:rFonts w:ascii="Arial" w:hAnsi="Arial" w:cs="Arial"/>
        </w:rPr>
        <w:t>for</w:t>
      </w:r>
      <w:r w:rsidRPr="0059576E">
        <w:rPr>
          <w:rFonts w:ascii="Arial" w:hAnsi="Arial" w:cs="Arial"/>
        </w:rPr>
        <w:t xml:space="preserve"> pipe laying and backfilling shall be efficiently scheduled;</w:t>
      </w:r>
    </w:p>
    <w:p w14:paraId="2B7CCAA1" w14:textId="1438ABEF"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Effective implementation of GRM will be ensured to timely address the issues; </w:t>
      </w:r>
    </w:p>
    <w:p w14:paraId="5D28B7AE" w14:textId="08D853A7" w:rsidR="009D32AE" w:rsidRPr="0059576E" w:rsidRDefault="009D32AE" w:rsidP="001F5C8A">
      <w:pPr>
        <w:pStyle w:val="BodyText"/>
        <w:numPr>
          <w:ilvl w:val="0"/>
          <w:numId w:val="66"/>
        </w:numPr>
        <w:spacing w:line="276" w:lineRule="auto"/>
        <w:jc w:val="both"/>
        <w:rPr>
          <w:rFonts w:ascii="Arial" w:hAnsi="Arial" w:cs="Arial"/>
        </w:rPr>
      </w:pPr>
      <w:r w:rsidRPr="0059576E">
        <w:rPr>
          <w:rFonts w:ascii="Arial" w:hAnsi="Arial" w:cs="Arial"/>
        </w:rPr>
        <w:t>Ensure the effective implementation of SEP</w:t>
      </w:r>
      <w:r w:rsidR="005667C8" w:rsidRPr="0059576E">
        <w:rPr>
          <w:rFonts w:ascii="Arial" w:hAnsi="Arial" w:cs="Arial"/>
        </w:rPr>
        <w:t xml:space="preserve"> and GBV/SEA/SH Assessment and Action Plan;</w:t>
      </w:r>
    </w:p>
    <w:p w14:paraId="6D764DF0" w14:textId="6E0DD6A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Contractor will take due care of the local community and observe sanctity of local customs and traditions. Contractor will warn the staff strictly not to involve in any unethical activities and to obey the local norms and cultural restrictions; </w:t>
      </w:r>
    </w:p>
    <w:p w14:paraId="60EF5CE0" w14:textId="77777777" w:rsidR="005667C8"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Awareness sessions will be conducted regularly for community, and workers on road safety, communicable diseases, emergency procedures, worker code of conduct and basic medical services</w:t>
      </w:r>
      <w:r w:rsidR="005667C8" w:rsidRPr="0059576E">
        <w:rPr>
          <w:rFonts w:ascii="Arial" w:hAnsi="Arial" w:cs="Arial"/>
        </w:rPr>
        <w:t xml:space="preserve">; and </w:t>
      </w:r>
    </w:p>
    <w:p w14:paraId="6E98ED04" w14:textId="23F0AC39" w:rsidR="00565AED" w:rsidRPr="0059576E" w:rsidRDefault="005667C8" w:rsidP="001F5C8A">
      <w:pPr>
        <w:pStyle w:val="BodyText"/>
        <w:numPr>
          <w:ilvl w:val="0"/>
          <w:numId w:val="66"/>
        </w:numPr>
        <w:spacing w:line="276" w:lineRule="auto"/>
        <w:jc w:val="both"/>
        <w:rPr>
          <w:rFonts w:ascii="Arial" w:hAnsi="Arial" w:cs="Arial"/>
        </w:rPr>
      </w:pPr>
      <w:r w:rsidRPr="0059576E">
        <w:rPr>
          <w:rFonts w:ascii="Arial" w:hAnsi="Arial" w:cs="Arial"/>
        </w:rPr>
        <w:t>A security management plan developed for BIWRMDP shall be extended to the Project to deal with security risks. The security measures identified in this plan will be part of work contracts in sensitive areas.</w:t>
      </w:r>
    </w:p>
    <w:p w14:paraId="7BC9A3F7" w14:textId="77777777" w:rsidR="00565AED" w:rsidRPr="0059576E" w:rsidRDefault="00565AED" w:rsidP="001F5C8A">
      <w:pPr>
        <w:pStyle w:val="BodyText"/>
        <w:spacing w:line="276" w:lineRule="auto"/>
        <w:jc w:val="both"/>
        <w:rPr>
          <w:rFonts w:ascii="Arial" w:hAnsi="Arial" w:cs="Arial"/>
        </w:rPr>
      </w:pPr>
    </w:p>
    <w:p w14:paraId="01A44221" w14:textId="77777777" w:rsidR="00565AED" w:rsidRPr="0059576E" w:rsidRDefault="00565AED" w:rsidP="001F5C8A">
      <w:pPr>
        <w:pStyle w:val="BodyText"/>
        <w:spacing w:line="276" w:lineRule="auto"/>
        <w:jc w:val="both"/>
        <w:rPr>
          <w:rFonts w:ascii="Arial" w:hAnsi="Arial" w:cs="Arial"/>
        </w:rPr>
      </w:pPr>
      <w:r w:rsidRPr="0059576E">
        <w:rPr>
          <w:rFonts w:ascii="Arial" w:hAnsi="Arial" w:cs="Arial"/>
        </w:rPr>
        <w:t>With the help of the above mitigation measures, the residual impact is likely to be low significant.</w:t>
      </w:r>
    </w:p>
    <w:p w14:paraId="1589A829" w14:textId="77777777" w:rsidR="00565AED" w:rsidRPr="0059576E" w:rsidRDefault="00565AED" w:rsidP="001F5C8A">
      <w:pPr>
        <w:pStyle w:val="BodyText"/>
        <w:spacing w:line="276" w:lineRule="auto"/>
        <w:ind w:left="0"/>
        <w:jc w:val="both"/>
        <w:rPr>
          <w:rFonts w:ascii="Arial" w:hAnsi="Arial" w:cs="Arial"/>
        </w:rPr>
      </w:pPr>
    </w:p>
    <w:p w14:paraId="5D04DAE6" w14:textId="77777777" w:rsidR="00565AED" w:rsidRPr="0059576E" w:rsidRDefault="00565AED" w:rsidP="001F5C8A">
      <w:pPr>
        <w:pStyle w:val="Heading3"/>
        <w:spacing w:before="0" w:line="276" w:lineRule="auto"/>
        <w:rPr>
          <w:rFonts w:ascii="Arial" w:hAnsi="Arial" w:cs="Arial"/>
          <w:color w:val="auto"/>
        </w:rPr>
      </w:pPr>
      <w:bookmarkStart w:id="2598" w:name="_Toc149090681"/>
      <w:bookmarkStart w:id="2599" w:name="_Toc149091171"/>
      <w:bookmarkStart w:id="2600" w:name="_Toc149091658"/>
      <w:bookmarkStart w:id="2601" w:name="_Toc149092145"/>
      <w:bookmarkStart w:id="2602" w:name="_Toc149092638"/>
      <w:bookmarkStart w:id="2603" w:name="_Toc149093125"/>
      <w:bookmarkStart w:id="2604" w:name="_Toc147916138"/>
      <w:bookmarkStart w:id="2605" w:name="_Toc147949915"/>
      <w:bookmarkStart w:id="2606" w:name="_Toc147952553"/>
      <w:bookmarkStart w:id="2607" w:name="_Toc147952971"/>
      <w:bookmarkStart w:id="2608" w:name="_Toc147953390"/>
      <w:bookmarkStart w:id="2609" w:name="_Toc147953809"/>
      <w:bookmarkStart w:id="2610" w:name="_Toc147954229"/>
      <w:bookmarkStart w:id="2611" w:name="_Toc147954652"/>
      <w:bookmarkStart w:id="2612" w:name="_Toc147955075"/>
      <w:bookmarkStart w:id="2613" w:name="_Toc147955510"/>
      <w:bookmarkStart w:id="2614" w:name="_Toc147955978"/>
      <w:bookmarkStart w:id="2615" w:name="_Toc147956444"/>
      <w:bookmarkStart w:id="2616" w:name="_Toc147956912"/>
      <w:bookmarkStart w:id="2617" w:name="_Toc147957379"/>
      <w:bookmarkStart w:id="2618" w:name="_Toc147957845"/>
      <w:bookmarkStart w:id="2619" w:name="_Toc149090682"/>
      <w:bookmarkStart w:id="2620" w:name="_Toc149091172"/>
      <w:bookmarkStart w:id="2621" w:name="_Toc149091659"/>
      <w:bookmarkStart w:id="2622" w:name="_Toc149092146"/>
      <w:bookmarkStart w:id="2623" w:name="_Toc149092639"/>
      <w:bookmarkStart w:id="2624" w:name="_Toc149093126"/>
      <w:bookmarkStart w:id="2625" w:name="_Toc149093127"/>
      <w:bookmarkStart w:id="2626" w:name="_Toc159072271"/>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r w:rsidRPr="0059576E">
        <w:rPr>
          <w:rFonts w:ascii="Arial" w:hAnsi="Arial" w:cs="Arial"/>
        </w:rPr>
        <w:t>Site Security</w:t>
      </w:r>
      <w:bookmarkEnd w:id="2625"/>
      <w:bookmarkEnd w:id="2626"/>
      <w:r w:rsidRPr="0059576E">
        <w:rPr>
          <w:rFonts w:ascii="Arial" w:hAnsi="Arial" w:cs="Arial"/>
          <w:color w:val="auto"/>
        </w:rPr>
        <w:tab/>
      </w:r>
    </w:p>
    <w:p w14:paraId="1E4EA321" w14:textId="77777777" w:rsidR="00565AED" w:rsidRPr="0059576E" w:rsidRDefault="00565AED" w:rsidP="001F5C8A">
      <w:pPr>
        <w:spacing w:after="0" w:line="276" w:lineRule="auto"/>
        <w:jc w:val="both"/>
        <w:rPr>
          <w:rFonts w:ascii="Arial" w:hAnsi="Arial" w:cs="Arial"/>
        </w:rPr>
      </w:pPr>
    </w:p>
    <w:p w14:paraId="1B9C4E5B" w14:textId="77777777" w:rsidR="002C51A7" w:rsidRPr="0059576E" w:rsidRDefault="002C51A7" w:rsidP="001F5C8A">
      <w:pPr>
        <w:pStyle w:val="BodyText"/>
        <w:spacing w:line="276" w:lineRule="auto"/>
        <w:jc w:val="both"/>
        <w:rPr>
          <w:rFonts w:ascii="Arial" w:hAnsi="Arial" w:cs="Arial"/>
        </w:rPr>
      </w:pPr>
      <w:r w:rsidRPr="0059576E">
        <w:rPr>
          <w:rFonts w:ascii="Arial" w:hAnsi="Arial" w:cs="Arial"/>
        </w:rPr>
        <w:t>In the recent past, it has been observed that the security situation of Balochistan Province has deteriorated and different incidents have caused loss of human lives and infrastructure particularly in the remote regions. BIWRMDP project has encountered major security challenges since its inception. Over the past two years, there have been a total of 09 incidents resulting in casualties, injuries to the labour and physical damages. Acts of vandalism, intimidation, violence, and landmine blast might be the potential risks for project staff involved in the implementation of project, particularly in the remote regions. The social conflicts may also be exacerbated by the project which may put project staff at risk. The impacts are assessed as high Adverse.</w:t>
      </w:r>
    </w:p>
    <w:p w14:paraId="0753E4CF" w14:textId="77777777" w:rsidR="00565AED" w:rsidRPr="0059576E" w:rsidRDefault="00565AED" w:rsidP="001F5C8A">
      <w:pPr>
        <w:spacing w:after="0" w:line="276" w:lineRule="auto"/>
        <w:jc w:val="both"/>
        <w:rPr>
          <w:rFonts w:ascii="Arial" w:hAnsi="Arial" w:cs="Arial"/>
        </w:rPr>
      </w:pPr>
    </w:p>
    <w:p w14:paraId="387D9764" w14:textId="77777777" w:rsidR="00565AED" w:rsidRPr="0059576E" w:rsidRDefault="00565AED" w:rsidP="001F5C8A">
      <w:pPr>
        <w:shd w:val="clear" w:color="auto" w:fill="FFFFFF" w:themeFill="background1"/>
        <w:spacing w:after="0" w:line="276" w:lineRule="auto"/>
        <w:jc w:val="both"/>
        <w:rPr>
          <w:rFonts w:ascii="Arial" w:hAnsi="Arial" w:cs="Arial"/>
        </w:rPr>
      </w:pPr>
      <w:r w:rsidRPr="0059576E">
        <w:rPr>
          <w:rFonts w:ascii="Arial" w:hAnsi="Arial" w:cs="Arial"/>
          <w:b/>
          <w:bCs/>
        </w:rPr>
        <w:t>Mitigation Measures</w:t>
      </w:r>
      <w:r w:rsidRPr="0059576E">
        <w:rPr>
          <w:rFonts w:ascii="Arial" w:hAnsi="Arial" w:cs="Arial"/>
        </w:rPr>
        <w:t xml:space="preserve"> </w:t>
      </w:r>
    </w:p>
    <w:p w14:paraId="4525A807" w14:textId="77777777" w:rsidR="00565AED" w:rsidRPr="0059576E" w:rsidRDefault="00565AED" w:rsidP="001F5C8A">
      <w:pPr>
        <w:shd w:val="clear" w:color="auto" w:fill="FFFFFF" w:themeFill="background1"/>
        <w:spacing w:after="0" w:line="276" w:lineRule="auto"/>
        <w:jc w:val="both"/>
        <w:rPr>
          <w:rFonts w:ascii="Arial" w:hAnsi="Arial" w:cs="Arial"/>
        </w:rPr>
      </w:pPr>
    </w:p>
    <w:p w14:paraId="092A95EF" w14:textId="77777777" w:rsidR="00A166E4" w:rsidRPr="0059576E" w:rsidRDefault="00A166E4" w:rsidP="001F5C8A">
      <w:pPr>
        <w:pStyle w:val="BodyText"/>
        <w:numPr>
          <w:ilvl w:val="0"/>
          <w:numId w:val="66"/>
        </w:numPr>
        <w:spacing w:line="276" w:lineRule="auto"/>
        <w:jc w:val="both"/>
        <w:rPr>
          <w:rFonts w:ascii="Arial" w:hAnsi="Arial" w:cs="Arial"/>
        </w:rPr>
      </w:pPr>
      <w:r w:rsidRPr="0059576E">
        <w:rPr>
          <w:rFonts w:ascii="Arial" w:hAnsi="Arial" w:cs="Arial"/>
        </w:rPr>
        <w:t>Before the execution of work, a detailed risk assessment of the project sites shall be carried out by the security expert (s)/ Consultant for the development of SMP (outline is provided as Annex-D), where required, based on the lessons learnt from BIWRMDP. The plan will be implemented at all the project sites in true letter and spirit;</w:t>
      </w:r>
    </w:p>
    <w:p w14:paraId="41C6B82F" w14:textId="77777777" w:rsidR="00A166E4" w:rsidRPr="0059576E" w:rsidRDefault="00A166E4" w:rsidP="001F5C8A">
      <w:pPr>
        <w:pStyle w:val="BodyText"/>
        <w:numPr>
          <w:ilvl w:val="0"/>
          <w:numId w:val="66"/>
        </w:numPr>
        <w:spacing w:line="276" w:lineRule="auto"/>
        <w:jc w:val="both"/>
        <w:rPr>
          <w:rFonts w:ascii="Arial" w:hAnsi="Arial" w:cs="Arial"/>
        </w:rPr>
      </w:pPr>
      <w:r w:rsidRPr="0059576E">
        <w:rPr>
          <w:rFonts w:ascii="Arial" w:hAnsi="Arial" w:cs="Arial"/>
        </w:rPr>
        <w:t>All the work executed by or on behalf of the Contractor (sub-contractor) shall be in accordance with high standards of safety at all times and shall, inter alia, comply with local laws, and ensure strict adherence;</w:t>
      </w:r>
    </w:p>
    <w:p w14:paraId="7F94AC0D" w14:textId="77777777" w:rsidR="00A166E4" w:rsidRPr="0059576E" w:rsidRDefault="00A166E4" w:rsidP="001F5C8A">
      <w:pPr>
        <w:pStyle w:val="BodyText"/>
        <w:numPr>
          <w:ilvl w:val="0"/>
          <w:numId w:val="66"/>
        </w:numPr>
        <w:spacing w:line="276" w:lineRule="auto"/>
        <w:jc w:val="both"/>
        <w:rPr>
          <w:rFonts w:ascii="Arial" w:hAnsi="Arial" w:cs="Arial"/>
        </w:rPr>
      </w:pPr>
      <w:r w:rsidRPr="0059576E">
        <w:rPr>
          <w:rFonts w:ascii="Arial" w:hAnsi="Arial" w:cs="Arial"/>
        </w:rPr>
        <w:t xml:space="preserve">The Contractor shall hire an adequate number of security personnel to maintain security at worksites and in the camps (if established). It will be mandatory for the security personnel to provide a clearance certificate from the police station; </w:t>
      </w:r>
    </w:p>
    <w:p w14:paraId="6CBFEFF9" w14:textId="3DEDCF9B" w:rsidR="00565AED" w:rsidRPr="0059576E" w:rsidRDefault="00565AED" w:rsidP="001F5C8A">
      <w:pPr>
        <w:pStyle w:val="BodyText"/>
        <w:numPr>
          <w:ilvl w:val="0"/>
          <w:numId w:val="66"/>
        </w:numPr>
        <w:spacing w:line="276" w:lineRule="auto"/>
        <w:jc w:val="both"/>
        <w:rPr>
          <w:rFonts w:ascii="Arial" w:hAnsi="Arial" w:cs="Arial"/>
        </w:rPr>
      </w:pPr>
      <w:bookmarkStart w:id="2627" w:name="_Hlk156564611"/>
      <w:r w:rsidRPr="0059576E">
        <w:rPr>
          <w:rFonts w:ascii="Arial" w:hAnsi="Arial" w:cs="Arial"/>
        </w:rPr>
        <w:t xml:space="preserve">The </w:t>
      </w:r>
      <w:r w:rsidR="005F7DCB" w:rsidRPr="0059576E">
        <w:rPr>
          <w:rFonts w:ascii="Arial" w:hAnsi="Arial" w:cs="Arial"/>
        </w:rPr>
        <w:t>C</w:t>
      </w:r>
      <w:r w:rsidRPr="0059576E">
        <w:rPr>
          <w:rFonts w:ascii="Arial" w:hAnsi="Arial" w:cs="Arial"/>
        </w:rPr>
        <w:t>ontractor shall maintain communication through employer with local police and law enforcement agencies and inform about construction activities particularly for sensitive areas;</w:t>
      </w:r>
    </w:p>
    <w:p w14:paraId="75257019" w14:textId="77777777" w:rsidR="00A166E4" w:rsidRPr="0059576E" w:rsidRDefault="00A166E4" w:rsidP="001F5C8A">
      <w:pPr>
        <w:pStyle w:val="BodyText"/>
        <w:numPr>
          <w:ilvl w:val="0"/>
          <w:numId w:val="66"/>
        </w:numPr>
        <w:spacing w:line="276" w:lineRule="auto"/>
        <w:jc w:val="both"/>
        <w:rPr>
          <w:rFonts w:ascii="Arial" w:hAnsi="Arial" w:cs="Arial"/>
        </w:rPr>
      </w:pPr>
      <w:r w:rsidRPr="0059576E">
        <w:rPr>
          <w:rFonts w:ascii="Arial" w:hAnsi="Arial" w:cs="Arial"/>
        </w:rPr>
        <w:t xml:space="preserve">Subproject construction sites and labor camps will be properly fenced, with tight access restrictions in place. Contractors will be responsible for ensuring that adequate security arrangements are made at construction sites and labor camps (such as security personnel deployed at entrances, security patrols, CCTV cameras, etc.); </w:t>
      </w:r>
    </w:p>
    <w:p w14:paraId="1A6610B5" w14:textId="514F23BD" w:rsidR="00565AED" w:rsidRPr="0059576E" w:rsidRDefault="00565AED" w:rsidP="001F5C8A">
      <w:pPr>
        <w:pStyle w:val="BodyText"/>
        <w:numPr>
          <w:ilvl w:val="0"/>
          <w:numId w:val="66"/>
        </w:numPr>
        <w:spacing w:line="276" w:lineRule="auto"/>
        <w:jc w:val="both"/>
        <w:rPr>
          <w:rFonts w:ascii="Arial" w:hAnsi="Arial" w:cs="Arial"/>
        </w:rPr>
      </w:pPr>
      <w:bookmarkStart w:id="2628" w:name="_Hlk156564556"/>
      <w:bookmarkEnd w:id="2627"/>
      <w:r w:rsidRPr="0059576E">
        <w:rPr>
          <w:rFonts w:ascii="Arial" w:hAnsi="Arial" w:cs="Arial"/>
        </w:rPr>
        <w:t xml:space="preserve">The </w:t>
      </w:r>
      <w:r w:rsidR="005F7DCB" w:rsidRPr="0059576E">
        <w:rPr>
          <w:rFonts w:ascii="Arial" w:hAnsi="Arial" w:cs="Arial"/>
        </w:rPr>
        <w:t>C</w:t>
      </w:r>
      <w:r w:rsidRPr="0059576E">
        <w:rPr>
          <w:rFonts w:ascii="Arial" w:hAnsi="Arial" w:cs="Arial"/>
        </w:rPr>
        <w:t>ontractor shall prepare emergency evacuation procedure and display emergency contact numbers;</w:t>
      </w:r>
      <w:r w:rsidR="0033459F" w:rsidRPr="0059576E">
        <w:rPr>
          <w:rFonts w:ascii="Arial" w:hAnsi="Arial" w:cs="Arial"/>
        </w:rPr>
        <w:t xml:space="preserve"> and</w:t>
      </w:r>
    </w:p>
    <w:p w14:paraId="64E06AF8" w14:textId="77777777" w:rsidR="00565AED" w:rsidRPr="0059576E" w:rsidRDefault="00565AED" w:rsidP="001F5C8A">
      <w:pPr>
        <w:pStyle w:val="BodyText"/>
        <w:numPr>
          <w:ilvl w:val="0"/>
          <w:numId w:val="66"/>
        </w:numPr>
        <w:spacing w:line="276" w:lineRule="auto"/>
        <w:jc w:val="both"/>
        <w:rPr>
          <w:rFonts w:ascii="Arial" w:hAnsi="Arial" w:cs="Arial"/>
        </w:rPr>
      </w:pPr>
      <w:bookmarkStart w:id="2629" w:name="_Hlk156564493"/>
      <w:bookmarkEnd w:id="2628"/>
      <w:r w:rsidRPr="0059576E">
        <w:rPr>
          <w:rFonts w:ascii="Arial" w:hAnsi="Arial" w:cs="Arial"/>
        </w:rPr>
        <w:t>Ensure the effective implementation of GRM.</w:t>
      </w:r>
    </w:p>
    <w:bookmarkEnd w:id="2629"/>
    <w:p w14:paraId="068213A8" w14:textId="77777777" w:rsidR="00D562B8" w:rsidRPr="0059576E" w:rsidRDefault="00D562B8" w:rsidP="001F5C8A">
      <w:pPr>
        <w:autoSpaceDE w:val="0"/>
        <w:autoSpaceDN w:val="0"/>
        <w:adjustRightInd w:val="0"/>
        <w:spacing w:after="0" w:line="276" w:lineRule="auto"/>
        <w:jc w:val="both"/>
        <w:rPr>
          <w:rFonts w:ascii="Arial" w:hAnsi="Arial" w:cs="Arial"/>
        </w:rPr>
      </w:pPr>
    </w:p>
    <w:p w14:paraId="615432B8" w14:textId="77777777" w:rsidR="00565AED" w:rsidRPr="0059576E" w:rsidRDefault="00565AED" w:rsidP="001F5C8A">
      <w:pPr>
        <w:pStyle w:val="Heading3"/>
        <w:spacing w:before="0" w:line="276" w:lineRule="auto"/>
        <w:rPr>
          <w:rFonts w:ascii="Arial" w:hAnsi="Arial" w:cs="Arial"/>
        </w:rPr>
      </w:pPr>
      <w:bookmarkStart w:id="2630" w:name="_Toc149093128"/>
      <w:bookmarkStart w:id="2631" w:name="_Toc159072272"/>
      <w:r w:rsidRPr="0059576E">
        <w:rPr>
          <w:rFonts w:ascii="Arial" w:hAnsi="Arial" w:cs="Arial"/>
        </w:rPr>
        <w:t>Labor Influx</w:t>
      </w:r>
      <w:bookmarkEnd w:id="2630"/>
      <w:bookmarkEnd w:id="2631"/>
      <w:r w:rsidRPr="0059576E">
        <w:rPr>
          <w:rFonts w:ascii="Arial" w:hAnsi="Arial" w:cs="Arial"/>
        </w:rPr>
        <w:tab/>
      </w:r>
    </w:p>
    <w:p w14:paraId="762AA3DE" w14:textId="77777777" w:rsidR="00565AED" w:rsidRPr="0059576E" w:rsidRDefault="00565AED" w:rsidP="001F5C8A">
      <w:pPr>
        <w:spacing w:after="0" w:line="276" w:lineRule="auto"/>
        <w:rPr>
          <w:rFonts w:ascii="Arial" w:hAnsi="Arial" w:cs="Arial"/>
        </w:rPr>
      </w:pPr>
    </w:p>
    <w:p w14:paraId="5CDD727C" w14:textId="630BBB61" w:rsidR="00565AED" w:rsidRPr="0059576E" w:rsidRDefault="00565AED" w:rsidP="00726FF1">
      <w:pPr>
        <w:spacing w:after="0"/>
        <w:jc w:val="both"/>
        <w:rPr>
          <w:rFonts w:ascii="Arial" w:hAnsi="Arial" w:cs="Arial"/>
        </w:rPr>
      </w:pPr>
      <w:r w:rsidRPr="0059576E">
        <w:rPr>
          <w:rFonts w:ascii="Arial" w:hAnsi="Arial" w:cs="Arial"/>
        </w:rPr>
        <w:t xml:space="preserve">The </w:t>
      </w:r>
      <w:r w:rsidR="00346B5A" w:rsidRPr="0059576E">
        <w:rPr>
          <w:rFonts w:ascii="Arial" w:hAnsi="Arial" w:cs="Arial"/>
        </w:rPr>
        <w:t>construction and rehabilitation</w:t>
      </w:r>
      <w:r w:rsidRPr="0059576E">
        <w:rPr>
          <w:rFonts w:ascii="Arial" w:hAnsi="Arial" w:cs="Arial"/>
        </w:rPr>
        <w:t xml:space="preserve"> activities are likely to require the use of labor from outside. This labor influx may have several potential adverse impacts, including conflicts between local communities and outside labor, increased illicit behavior and crime, increased burden on local public services and utilities, the spread of communicable diseases, and risk of GBV/SEA/SH. The impacts are assessed as </w:t>
      </w:r>
      <w:r w:rsidR="00385062" w:rsidRPr="0059576E">
        <w:rPr>
          <w:rFonts w:ascii="Arial" w:hAnsi="Arial" w:cs="Arial"/>
        </w:rPr>
        <w:t xml:space="preserve">moderate </w:t>
      </w:r>
      <w:r w:rsidRPr="0059576E">
        <w:rPr>
          <w:rFonts w:ascii="Arial" w:hAnsi="Arial" w:cs="Arial"/>
        </w:rPr>
        <w:t>adverse.</w:t>
      </w:r>
    </w:p>
    <w:p w14:paraId="038DDE5E" w14:textId="77777777" w:rsidR="00726FF1" w:rsidRPr="0059576E" w:rsidRDefault="00726FF1" w:rsidP="00726FF1">
      <w:pPr>
        <w:spacing w:after="0"/>
        <w:jc w:val="both"/>
        <w:rPr>
          <w:rFonts w:ascii="Arial" w:hAnsi="Arial" w:cs="Arial"/>
        </w:rPr>
      </w:pPr>
    </w:p>
    <w:p w14:paraId="1574C873" w14:textId="77777777" w:rsidR="00565AED" w:rsidRPr="0059576E" w:rsidRDefault="00565AED" w:rsidP="001F5C8A">
      <w:pPr>
        <w:pStyle w:val="BodyText"/>
        <w:spacing w:line="276" w:lineRule="auto"/>
        <w:ind w:right="116"/>
        <w:jc w:val="both"/>
        <w:rPr>
          <w:rFonts w:ascii="Arial" w:hAnsi="Arial" w:cs="Arial"/>
          <w:b/>
          <w:bCs/>
        </w:rPr>
      </w:pPr>
      <w:r w:rsidRPr="0059576E">
        <w:rPr>
          <w:rFonts w:ascii="Arial" w:hAnsi="Arial" w:cs="Arial"/>
          <w:b/>
          <w:bCs/>
        </w:rPr>
        <w:t>Mitigation Measures</w:t>
      </w:r>
    </w:p>
    <w:p w14:paraId="3C3AA14B" w14:textId="77777777" w:rsidR="00565AED" w:rsidRPr="0059576E" w:rsidRDefault="00565AED" w:rsidP="001F5C8A">
      <w:pPr>
        <w:pStyle w:val="BodyText"/>
        <w:spacing w:line="276" w:lineRule="auto"/>
        <w:ind w:right="116"/>
        <w:jc w:val="both"/>
        <w:rPr>
          <w:rFonts w:ascii="Arial" w:hAnsi="Arial" w:cs="Arial"/>
          <w:b/>
          <w:bCs/>
        </w:rPr>
      </w:pPr>
    </w:p>
    <w:p w14:paraId="2E1C4917" w14:textId="00372259" w:rsidR="00346B5A" w:rsidRPr="0059576E" w:rsidRDefault="00346B5A" w:rsidP="001F5C8A">
      <w:pPr>
        <w:pStyle w:val="BodyText"/>
        <w:spacing w:line="276" w:lineRule="auto"/>
        <w:jc w:val="both"/>
        <w:rPr>
          <w:rFonts w:ascii="Arial" w:hAnsi="Arial" w:cs="Arial"/>
        </w:rPr>
      </w:pPr>
      <w:r w:rsidRPr="0059576E">
        <w:rPr>
          <w:rFonts w:ascii="Arial" w:hAnsi="Arial" w:cs="Arial"/>
        </w:rPr>
        <w:t xml:space="preserve">In addition to the measures provided for Occupational Health and Safety (OHS) Risks (refer section 7.5.1); </w:t>
      </w:r>
    </w:p>
    <w:p w14:paraId="77D5AD35" w14:textId="54206CAD"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Locals will be given preference in hiring where possible, for both skilled and unskilled labor; </w:t>
      </w:r>
    </w:p>
    <w:p w14:paraId="6DD18C8C" w14:textId="51698681" w:rsidR="00725FDA"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Contractors and their employees will be required to respect local cultural norms and will receive training on cultural sensitivity and conduct</w:t>
      </w:r>
      <w:r w:rsidR="00E06D4B" w:rsidRPr="0059576E">
        <w:rPr>
          <w:rFonts w:ascii="Arial" w:hAnsi="Arial" w:cs="Arial"/>
        </w:rPr>
        <w:t>; and</w:t>
      </w:r>
    </w:p>
    <w:p w14:paraId="068D2B31" w14:textId="1B5CDCDB" w:rsidR="00E06D4B" w:rsidRPr="0059576E" w:rsidRDefault="00725FDA" w:rsidP="001F5C8A">
      <w:pPr>
        <w:pStyle w:val="BodyText"/>
        <w:numPr>
          <w:ilvl w:val="0"/>
          <w:numId w:val="66"/>
        </w:numPr>
        <w:spacing w:line="276" w:lineRule="auto"/>
        <w:jc w:val="both"/>
        <w:rPr>
          <w:rFonts w:ascii="Arial" w:hAnsi="Arial" w:cs="Arial"/>
        </w:rPr>
      </w:pPr>
      <w:r w:rsidRPr="0059576E">
        <w:rPr>
          <w:rFonts w:ascii="Arial" w:hAnsi="Arial" w:cs="Arial"/>
        </w:rPr>
        <w:t>Contractor</w:t>
      </w:r>
      <w:r w:rsidR="00E06D4B" w:rsidRPr="0059576E">
        <w:rPr>
          <w:rFonts w:ascii="Arial" w:hAnsi="Arial" w:cs="Arial"/>
        </w:rPr>
        <w:t>s</w:t>
      </w:r>
      <w:r w:rsidRPr="0059576E">
        <w:rPr>
          <w:rFonts w:ascii="Arial" w:hAnsi="Arial" w:cs="Arial"/>
        </w:rPr>
        <w:t xml:space="preserve"> shall </w:t>
      </w:r>
      <w:r w:rsidR="00E06D4B" w:rsidRPr="0059576E">
        <w:rPr>
          <w:rFonts w:ascii="Arial" w:hAnsi="Arial" w:cs="Arial"/>
        </w:rPr>
        <w:t>ensure the effective implementation of GRM.</w:t>
      </w:r>
    </w:p>
    <w:p w14:paraId="5B62BDA4" w14:textId="7AF60D06" w:rsidR="00565AED" w:rsidRPr="0059576E" w:rsidRDefault="00565AED" w:rsidP="00B640DE">
      <w:pPr>
        <w:pStyle w:val="BodyText"/>
        <w:spacing w:line="276" w:lineRule="auto"/>
        <w:ind w:left="720"/>
        <w:jc w:val="both"/>
        <w:rPr>
          <w:rFonts w:ascii="Arial" w:hAnsi="Arial" w:cs="Arial"/>
        </w:rPr>
      </w:pPr>
    </w:p>
    <w:p w14:paraId="5457F6DF" w14:textId="77777777" w:rsidR="00CD6C8C" w:rsidRPr="0059576E" w:rsidRDefault="00CD6C8C" w:rsidP="00CD6C8C">
      <w:pPr>
        <w:pStyle w:val="BodyText"/>
        <w:spacing w:line="276" w:lineRule="auto"/>
        <w:ind w:left="720"/>
        <w:jc w:val="both"/>
        <w:rPr>
          <w:rFonts w:ascii="Arial" w:hAnsi="Arial" w:cs="Arial"/>
        </w:rPr>
      </w:pPr>
    </w:p>
    <w:p w14:paraId="7612324A" w14:textId="77777777" w:rsidR="00565AED" w:rsidRPr="0059576E" w:rsidRDefault="00565AED" w:rsidP="001F5C8A">
      <w:pPr>
        <w:pStyle w:val="BodyText"/>
        <w:spacing w:line="276" w:lineRule="auto"/>
        <w:ind w:left="0"/>
        <w:jc w:val="both"/>
        <w:rPr>
          <w:rFonts w:ascii="Arial" w:hAnsi="Arial" w:cs="Arial"/>
        </w:rPr>
      </w:pPr>
      <w:r w:rsidRPr="0059576E">
        <w:rPr>
          <w:rFonts w:ascii="Arial" w:hAnsi="Arial" w:cs="Arial"/>
        </w:rPr>
        <w:t>With the help of the above mitigation measures, the residual impact is likely to be low.</w:t>
      </w:r>
    </w:p>
    <w:p w14:paraId="3320286F" w14:textId="77777777" w:rsidR="00565AED" w:rsidRPr="0059576E" w:rsidRDefault="00565AED" w:rsidP="001F5C8A">
      <w:pPr>
        <w:spacing w:after="0" w:line="276" w:lineRule="auto"/>
        <w:ind w:left="720"/>
        <w:jc w:val="both"/>
        <w:rPr>
          <w:rFonts w:ascii="Arial" w:hAnsi="Arial" w:cs="Arial"/>
        </w:rPr>
      </w:pPr>
    </w:p>
    <w:p w14:paraId="73BC055C" w14:textId="2F59C86A" w:rsidR="00565AED" w:rsidRPr="0059576E" w:rsidRDefault="00565AED" w:rsidP="001F5C8A">
      <w:pPr>
        <w:pStyle w:val="Heading3"/>
        <w:spacing w:before="0" w:line="276" w:lineRule="auto"/>
        <w:rPr>
          <w:rFonts w:ascii="Arial" w:hAnsi="Arial" w:cs="Arial"/>
          <w:color w:val="auto"/>
        </w:rPr>
      </w:pPr>
      <w:bookmarkStart w:id="2632" w:name="_Toc149093129"/>
      <w:bookmarkStart w:id="2633" w:name="_Toc159072273"/>
      <w:r w:rsidRPr="0059576E">
        <w:rPr>
          <w:rFonts w:ascii="Arial" w:hAnsi="Arial" w:cs="Arial"/>
        </w:rPr>
        <w:t>Gender Base Violence (GBV)</w:t>
      </w:r>
      <w:bookmarkEnd w:id="2632"/>
      <w:r w:rsidR="00A6333F" w:rsidRPr="0059576E">
        <w:rPr>
          <w:rFonts w:ascii="Arial" w:hAnsi="Arial" w:cs="Arial"/>
        </w:rPr>
        <w:t>, Sexual Exploitation an</w:t>
      </w:r>
      <w:r w:rsidR="00DF7862" w:rsidRPr="0059576E">
        <w:rPr>
          <w:rFonts w:ascii="Arial" w:hAnsi="Arial" w:cs="Arial"/>
        </w:rPr>
        <w:t>d Abuse/ Sexual Harassment (SEA/SH)</w:t>
      </w:r>
      <w:r w:rsidRPr="0059576E">
        <w:rPr>
          <w:rFonts w:ascii="Arial" w:hAnsi="Arial" w:cs="Arial"/>
          <w:color w:val="auto"/>
        </w:rPr>
        <w:tab/>
      </w:r>
      <w:bookmarkEnd w:id="2633"/>
    </w:p>
    <w:p w14:paraId="0F268EDD" w14:textId="77777777" w:rsidR="00565AED" w:rsidRPr="0059576E" w:rsidRDefault="00565AED" w:rsidP="001F5C8A">
      <w:pPr>
        <w:spacing w:after="0" w:line="276" w:lineRule="auto"/>
        <w:rPr>
          <w:rFonts w:ascii="Arial" w:hAnsi="Arial" w:cs="Arial"/>
        </w:rPr>
      </w:pPr>
    </w:p>
    <w:p w14:paraId="55437240" w14:textId="3A2ED34E" w:rsidR="00565AED" w:rsidRPr="0059576E" w:rsidRDefault="00FB7D7E" w:rsidP="00B979CF">
      <w:pPr>
        <w:suppressAutoHyphens/>
        <w:spacing w:after="0" w:line="276" w:lineRule="auto"/>
        <w:jc w:val="both"/>
        <w:rPr>
          <w:rFonts w:ascii="Arial" w:hAnsi="Arial" w:cs="Arial"/>
        </w:rPr>
      </w:pPr>
      <w:r w:rsidRPr="0059576E">
        <w:rPr>
          <w:rFonts w:ascii="Arial" w:hAnsi="Arial" w:cs="Arial"/>
        </w:rPr>
        <w:t>Risks of SEA/SH may arise from civil works on rehabilitation/laying of water and sewage infrastructure in congested areas and slums of Quetta city under Component B. The routes for such works may cross public infrastructures such as schools/colleges, markets and residential areas, disrupting access and creating an influx of labor in these areas and close interaction with women and children. Component A will involve significant contact between Project workers and beneficiary communities, particularly in the case of agreeing on scheme designs, water sharing, inter and intra tribal shares. Such contact may result in the exploitation of the vulnerable community members, including women.</w:t>
      </w:r>
      <w:r w:rsidR="00B979CF" w:rsidRPr="0059576E">
        <w:rPr>
          <w:rFonts w:ascii="Arial" w:hAnsi="Arial" w:cs="Arial"/>
        </w:rPr>
        <w:t xml:space="preserve"> Women and children may be exposed to labor and other project workers during the moderate level civil works and the project’s capacity building activities at the community level with the WUAs.</w:t>
      </w:r>
      <w:r w:rsidR="00565AED" w:rsidRPr="0059576E">
        <w:rPr>
          <w:rFonts w:ascii="Arial" w:hAnsi="Arial" w:cs="Arial"/>
        </w:rPr>
        <w:t>.  Th</w:t>
      </w:r>
      <w:r w:rsidR="00B979CF" w:rsidRPr="0059576E">
        <w:rPr>
          <w:rFonts w:ascii="Arial" w:hAnsi="Arial" w:cs="Arial"/>
        </w:rPr>
        <w:t>is</w:t>
      </w:r>
      <w:r w:rsidR="00565AED" w:rsidRPr="0059576E">
        <w:rPr>
          <w:rFonts w:ascii="Arial" w:hAnsi="Arial" w:cs="Arial"/>
        </w:rPr>
        <w:t xml:space="preserve"> impact </w:t>
      </w:r>
      <w:r w:rsidR="00B979CF" w:rsidRPr="0059576E">
        <w:rPr>
          <w:rFonts w:ascii="Arial" w:hAnsi="Arial" w:cs="Arial"/>
        </w:rPr>
        <w:t>is</w:t>
      </w:r>
      <w:r w:rsidR="00565AED" w:rsidRPr="0059576E">
        <w:rPr>
          <w:rFonts w:ascii="Arial" w:hAnsi="Arial" w:cs="Arial"/>
        </w:rPr>
        <w:t xml:space="preserve"> assessed as </w:t>
      </w:r>
      <w:r w:rsidR="008D4B16" w:rsidRPr="0059576E">
        <w:rPr>
          <w:rFonts w:ascii="Arial" w:hAnsi="Arial" w:cs="Arial"/>
        </w:rPr>
        <w:t xml:space="preserve">moderate </w:t>
      </w:r>
      <w:r w:rsidR="00565AED" w:rsidRPr="0059576E">
        <w:rPr>
          <w:rFonts w:ascii="Arial" w:hAnsi="Arial" w:cs="Arial"/>
        </w:rPr>
        <w:t>adverse.</w:t>
      </w:r>
    </w:p>
    <w:p w14:paraId="1661D421" w14:textId="77777777" w:rsidR="00FF43E3" w:rsidRPr="0059576E" w:rsidRDefault="00FF43E3" w:rsidP="001F5C8A">
      <w:pPr>
        <w:spacing w:after="0" w:line="276" w:lineRule="auto"/>
        <w:jc w:val="both"/>
        <w:rPr>
          <w:rFonts w:ascii="Arial" w:hAnsi="Arial" w:cs="Arial"/>
        </w:rPr>
      </w:pPr>
    </w:p>
    <w:p w14:paraId="1782E369" w14:textId="4DB7D107" w:rsidR="00565AED" w:rsidRPr="0059576E" w:rsidRDefault="00565AED" w:rsidP="00115460">
      <w:pPr>
        <w:spacing w:after="0" w:line="276" w:lineRule="auto"/>
        <w:jc w:val="both"/>
        <w:rPr>
          <w:rFonts w:ascii="Arial" w:hAnsi="Arial" w:cs="Arial"/>
          <w:b/>
          <w:bCs/>
        </w:rPr>
      </w:pPr>
      <w:r w:rsidRPr="0059576E">
        <w:rPr>
          <w:rFonts w:ascii="Arial" w:hAnsi="Arial" w:cs="Arial"/>
          <w:b/>
          <w:bCs/>
        </w:rPr>
        <w:t>Mitigation Measures</w:t>
      </w:r>
    </w:p>
    <w:p w14:paraId="09B1D0E0" w14:textId="77777777" w:rsidR="00FF43E3" w:rsidRPr="0059576E" w:rsidRDefault="00FF43E3" w:rsidP="001F5C8A">
      <w:pPr>
        <w:spacing w:after="0" w:line="276" w:lineRule="auto"/>
        <w:ind w:left="342"/>
        <w:jc w:val="both"/>
        <w:rPr>
          <w:rFonts w:ascii="Arial" w:hAnsi="Arial" w:cs="Arial"/>
        </w:rPr>
      </w:pPr>
    </w:p>
    <w:p w14:paraId="135AE4AD" w14:textId="1152FC5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A separate Action Plan on SEA/SH will be prepared for the Project and same will be implemented;</w:t>
      </w:r>
    </w:p>
    <w:p w14:paraId="210376CC" w14:textId="717C0272"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The SEA/SH complaints received through the GRM will be redirected to the dedicated staff who are trained on the GBV</w:t>
      </w:r>
      <w:r w:rsidR="008D4B16" w:rsidRPr="0059576E">
        <w:rPr>
          <w:rFonts w:ascii="Arial" w:hAnsi="Arial" w:cs="Arial"/>
        </w:rPr>
        <w:t xml:space="preserve">/SEA/SH </w:t>
      </w:r>
      <w:r w:rsidRPr="0059576E">
        <w:rPr>
          <w:rFonts w:ascii="Arial" w:hAnsi="Arial" w:cs="Arial"/>
        </w:rPr>
        <w:t>with the required sensitivities and confidentiality. It will be ensured that safe and confidential accountability mechanism is established for complaints;</w:t>
      </w:r>
    </w:p>
    <w:p w14:paraId="1CF1418F" w14:textId="1086837A"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Labor and or other staff engaged by the contractor will be educated and made aware of the civil, social, and legal rights of women and vulnerable groups and about the actions taken in the event of GBV and SEA/SH;</w:t>
      </w:r>
    </w:p>
    <w:p w14:paraId="6E6CCF6E"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Awareness session will be conducted regularly for community and workers through skilled trainers/ service providers. Targeted communications and awareness to women regarding potential SEA / GBV risks, especially as literacy rates amongst women are lower. This could include organizing consultations during times when women are not busy with their household chores, holding consultations in areas accessible to women;</w:t>
      </w:r>
    </w:p>
    <w:p w14:paraId="5F5EAFE9"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Project staff (skilled and unskilled) will sign the code of conduct before commencement of civil works, describing acceptable and prohibited behaviors and communicated through training and publicized; </w:t>
      </w:r>
    </w:p>
    <w:p w14:paraId="4E8F6EB6" w14:textId="136EA874"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Service providers will be identified and mapped to address SEA/SH issues; </w:t>
      </w:r>
    </w:p>
    <w:p w14:paraId="6F9719A0" w14:textId="17412869"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Provision related to SEA/SH or GBV will be incorporated in the bidding document</w:t>
      </w:r>
      <w:r w:rsidR="001E2171" w:rsidRPr="0059576E">
        <w:rPr>
          <w:rFonts w:ascii="Arial" w:hAnsi="Arial" w:cs="Arial"/>
        </w:rPr>
        <w:t xml:space="preserve">; and </w:t>
      </w:r>
    </w:p>
    <w:p w14:paraId="0A4BDD42" w14:textId="1D870EFA" w:rsidR="001E2171" w:rsidRPr="0059576E" w:rsidRDefault="001E2171" w:rsidP="001F5C8A">
      <w:pPr>
        <w:pStyle w:val="BodyText"/>
        <w:numPr>
          <w:ilvl w:val="0"/>
          <w:numId w:val="66"/>
        </w:numPr>
        <w:spacing w:line="276" w:lineRule="auto"/>
        <w:jc w:val="both"/>
        <w:rPr>
          <w:rFonts w:ascii="Arial" w:hAnsi="Arial" w:cs="Arial"/>
        </w:rPr>
      </w:pPr>
      <w:r w:rsidRPr="0059576E">
        <w:rPr>
          <w:rFonts w:ascii="Arial" w:hAnsi="Arial" w:cs="Arial"/>
        </w:rPr>
        <w:t>Gender specialist will be hired in the PIU</w:t>
      </w:r>
      <w:r w:rsidR="00CC1D7D" w:rsidRPr="0059576E">
        <w:rPr>
          <w:rFonts w:ascii="Arial" w:hAnsi="Arial" w:cs="Arial"/>
        </w:rPr>
        <w:t>s</w:t>
      </w:r>
      <w:r w:rsidRPr="0059576E">
        <w:rPr>
          <w:rFonts w:ascii="Arial" w:hAnsi="Arial" w:cs="Arial"/>
        </w:rPr>
        <w:t xml:space="preserve"> with experience on GBV/SEA/SH and supervision consultant team overseeing civil works activities will also include a GBV specialist.</w:t>
      </w:r>
    </w:p>
    <w:p w14:paraId="12BF0358" w14:textId="77777777" w:rsidR="00565AED" w:rsidRPr="0059576E" w:rsidRDefault="00565AED" w:rsidP="001F5C8A">
      <w:pPr>
        <w:tabs>
          <w:tab w:val="left" w:pos="-567"/>
        </w:tabs>
        <w:spacing w:after="0" w:line="276" w:lineRule="auto"/>
        <w:ind w:right="42"/>
        <w:jc w:val="both"/>
        <w:rPr>
          <w:rFonts w:ascii="Arial" w:hAnsi="Arial" w:cs="Arial"/>
        </w:rPr>
      </w:pPr>
    </w:p>
    <w:p w14:paraId="44EFEFF4" w14:textId="77777777" w:rsidR="00565AED" w:rsidRPr="0059576E" w:rsidRDefault="00565AED" w:rsidP="001F5C8A">
      <w:pPr>
        <w:tabs>
          <w:tab w:val="left" w:pos="-567"/>
        </w:tabs>
        <w:spacing w:after="0" w:line="276" w:lineRule="auto"/>
        <w:ind w:right="42"/>
        <w:jc w:val="both"/>
        <w:rPr>
          <w:rFonts w:ascii="Arial" w:hAnsi="Arial" w:cs="Arial"/>
        </w:rPr>
      </w:pPr>
      <w:r w:rsidRPr="0059576E">
        <w:rPr>
          <w:rFonts w:ascii="Arial" w:hAnsi="Arial" w:cs="Arial"/>
        </w:rPr>
        <w:t>With the help of the above mitigation measures, the residual impact is likely to be moderate to low significant.</w:t>
      </w:r>
    </w:p>
    <w:p w14:paraId="43D54B31" w14:textId="77777777" w:rsidR="00565AED" w:rsidRPr="0059576E" w:rsidRDefault="00565AED" w:rsidP="001F5C8A">
      <w:pPr>
        <w:pStyle w:val="BodyText"/>
        <w:spacing w:line="276" w:lineRule="auto"/>
        <w:jc w:val="both"/>
        <w:rPr>
          <w:rFonts w:ascii="Arial" w:hAnsi="Arial" w:cs="Arial"/>
        </w:rPr>
      </w:pPr>
      <w:bookmarkStart w:id="2634" w:name="_Toc147916142"/>
      <w:bookmarkStart w:id="2635" w:name="_Toc147949919"/>
      <w:bookmarkStart w:id="2636" w:name="_Toc147952557"/>
      <w:bookmarkStart w:id="2637" w:name="_Toc147952975"/>
      <w:bookmarkStart w:id="2638" w:name="_Toc147953394"/>
      <w:bookmarkStart w:id="2639" w:name="_Toc147953813"/>
      <w:bookmarkStart w:id="2640" w:name="_Toc147954233"/>
      <w:bookmarkStart w:id="2641" w:name="_Toc147954656"/>
      <w:bookmarkStart w:id="2642" w:name="_Toc147955079"/>
      <w:bookmarkStart w:id="2643" w:name="_Toc147955514"/>
      <w:bookmarkStart w:id="2644" w:name="_Toc147955982"/>
      <w:bookmarkStart w:id="2645" w:name="_Toc147956448"/>
      <w:bookmarkStart w:id="2646" w:name="_Toc147956916"/>
      <w:bookmarkStart w:id="2647" w:name="_Toc147957383"/>
      <w:bookmarkStart w:id="2648" w:name="_Toc147957849"/>
      <w:bookmarkStart w:id="2649" w:name="_Toc147916143"/>
      <w:bookmarkStart w:id="2650" w:name="_Toc147949920"/>
      <w:bookmarkStart w:id="2651" w:name="_Toc147952558"/>
      <w:bookmarkStart w:id="2652" w:name="_Toc147952976"/>
      <w:bookmarkStart w:id="2653" w:name="_Toc147953395"/>
      <w:bookmarkStart w:id="2654" w:name="_Toc147953814"/>
      <w:bookmarkStart w:id="2655" w:name="_Toc147954234"/>
      <w:bookmarkStart w:id="2656" w:name="_Toc147954657"/>
      <w:bookmarkStart w:id="2657" w:name="_Toc147955080"/>
      <w:bookmarkStart w:id="2658" w:name="_Toc147955515"/>
      <w:bookmarkStart w:id="2659" w:name="_Toc147955983"/>
      <w:bookmarkStart w:id="2660" w:name="_Toc147956449"/>
      <w:bookmarkStart w:id="2661" w:name="_Toc147956917"/>
      <w:bookmarkStart w:id="2662" w:name="_Toc147957384"/>
      <w:bookmarkStart w:id="2663" w:name="_Toc147957850"/>
      <w:bookmarkStart w:id="2664" w:name="_Toc147916144"/>
      <w:bookmarkStart w:id="2665" w:name="_Toc147949921"/>
      <w:bookmarkStart w:id="2666" w:name="_Toc147952559"/>
      <w:bookmarkStart w:id="2667" w:name="_Toc147952977"/>
      <w:bookmarkStart w:id="2668" w:name="_Toc147953396"/>
      <w:bookmarkStart w:id="2669" w:name="_Toc147953815"/>
      <w:bookmarkStart w:id="2670" w:name="_Toc147954235"/>
      <w:bookmarkStart w:id="2671" w:name="_Toc147954658"/>
      <w:bookmarkStart w:id="2672" w:name="_Toc147955081"/>
      <w:bookmarkStart w:id="2673" w:name="_Toc147955516"/>
      <w:bookmarkStart w:id="2674" w:name="_Toc147955984"/>
      <w:bookmarkStart w:id="2675" w:name="_Toc147956450"/>
      <w:bookmarkStart w:id="2676" w:name="_Toc147956918"/>
      <w:bookmarkStart w:id="2677" w:name="_Toc147957385"/>
      <w:bookmarkStart w:id="2678" w:name="_Toc147957851"/>
      <w:bookmarkStart w:id="2679" w:name="_Toc147916145"/>
      <w:bookmarkStart w:id="2680" w:name="_Toc147949922"/>
      <w:bookmarkStart w:id="2681" w:name="_Toc147952560"/>
      <w:bookmarkStart w:id="2682" w:name="_Toc147952978"/>
      <w:bookmarkStart w:id="2683" w:name="_Toc147953397"/>
      <w:bookmarkStart w:id="2684" w:name="_Toc147953816"/>
      <w:bookmarkStart w:id="2685" w:name="_Toc147954236"/>
      <w:bookmarkStart w:id="2686" w:name="_Toc147954659"/>
      <w:bookmarkStart w:id="2687" w:name="_Toc147955082"/>
      <w:bookmarkStart w:id="2688" w:name="_Toc147955517"/>
      <w:bookmarkStart w:id="2689" w:name="_Toc147955985"/>
      <w:bookmarkStart w:id="2690" w:name="_Toc147956451"/>
      <w:bookmarkStart w:id="2691" w:name="_Toc147956919"/>
      <w:bookmarkStart w:id="2692" w:name="_Toc147957386"/>
      <w:bookmarkStart w:id="2693" w:name="_Toc147957852"/>
      <w:bookmarkStart w:id="2694" w:name="_Toc147916146"/>
      <w:bookmarkStart w:id="2695" w:name="_Toc147949923"/>
      <w:bookmarkStart w:id="2696" w:name="_Toc147952561"/>
      <w:bookmarkStart w:id="2697" w:name="_Toc147952979"/>
      <w:bookmarkStart w:id="2698" w:name="_Toc147953398"/>
      <w:bookmarkStart w:id="2699" w:name="_Toc147953817"/>
      <w:bookmarkStart w:id="2700" w:name="_Toc147954237"/>
      <w:bookmarkStart w:id="2701" w:name="_Toc147954660"/>
      <w:bookmarkStart w:id="2702" w:name="_Toc147955083"/>
      <w:bookmarkStart w:id="2703" w:name="_Toc147955518"/>
      <w:bookmarkStart w:id="2704" w:name="_Toc147955986"/>
      <w:bookmarkStart w:id="2705" w:name="_Toc147956452"/>
      <w:bookmarkStart w:id="2706" w:name="_Toc147956920"/>
      <w:bookmarkStart w:id="2707" w:name="_Toc147957387"/>
      <w:bookmarkStart w:id="2708" w:name="_Toc147957853"/>
      <w:bookmarkStart w:id="2709" w:name="_Toc147916147"/>
      <w:bookmarkStart w:id="2710" w:name="_Toc147949924"/>
      <w:bookmarkStart w:id="2711" w:name="_Toc147952562"/>
      <w:bookmarkStart w:id="2712" w:name="_Toc147952980"/>
      <w:bookmarkStart w:id="2713" w:name="_Toc147953399"/>
      <w:bookmarkStart w:id="2714" w:name="_Toc147953818"/>
      <w:bookmarkStart w:id="2715" w:name="_Toc147954238"/>
      <w:bookmarkStart w:id="2716" w:name="_Toc147954661"/>
      <w:bookmarkStart w:id="2717" w:name="_Toc147955084"/>
      <w:bookmarkStart w:id="2718" w:name="_Toc147955519"/>
      <w:bookmarkStart w:id="2719" w:name="_Toc147955987"/>
      <w:bookmarkStart w:id="2720" w:name="_Toc147956453"/>
      <w:bookmarkStart w:id="2721" w:name="_Toc147956921"/>
      <w:bookmarkStart w:id="2722" w:name="_Toc147957388"/>
      <w:bookmarkStart w:id="2723" w:name="_Toc147957854"/>
      <w:bookmarkStart w:id="2724" w:name="_Toc147916148"/>
      <w:bookmarkStart w:id="2725" w:name="_Toc147949925"/>
      <w:bookmarkStart w:id="2726" w:name="_Toc147952563"/>
      <w:bookmarkStart w:id="2727" w:name="_Toc147952981"/>
      <w:bookmarkStart w:id="2728" w:name="_Toc147953400"/>
      <w:bookmarkStart w:id="2729" w:name="_Toc147953819"/>
      <w:bookmarkStart w:id="2730" w:name="_Toc147954239"/>
      <w:bookmarkStart w:id="2731" w:name="_Toc147954662"/>
      <w:bookmarkStart w:id="2732" w:name="_Toc147955085"/>
      <w:bookmarkStart w:id="2733" w:name="_Toc147955520"/>
      <w:bookmarkStart w:id="2734" w:name="_Toc147955988"/>
      <w:bookmarkStart w:id="2735" w:name="_Toc147956454"/>
      <w:bookmarkStart w:id="2736" w:name="_Toc147956922"/>
      <w:bookmarkStart w:id="2737" w:name="_Toc147957389"/>
      <w:bookmarkStart w:id="2738" w:name="_Toc147957855"/>
      <w:bookmarkStart w:id="2739" w:name="_Toc147916149"/>
      <w:bookmarkStart w:id="2740" w:name="_Toc147949926"/>
      <w:bookmarkStart w:id="2741" w:name="_Toc147952564"/>
      <w:bookmarkStart w:id="2742" w:name="_Toc147952982"/>
      <w:bookmarkStart w:id="2743" w:name="_Toc147953401"/>
      <w:bookmarkStart w:id="2744" w:name="_Toc147953820"/>
      <w:bookmarkStart w:id="2745" w:name="_Toc147954240"/>
      <w:bookmarkStart w:id="2746" w:name="_Toc147954663"/>
      <w:bookmarkStart w:id="2747" w:name="_Toc147955086"/>
      <w:bookmarkStart w:id="2748" w:name="_Toc147955521"/>
      <w:bookmarkStart w:id="2749" w:name="_Toc147955989"/>
      <w:bookmarkStart w:id="2750" w:name="_Toc147956455"/>
      <w:bookmarkStart w:id="2751" w:name="_Toc147956923"/>
      <w:bookmarkStart w:id="2752" w:name="_Toc147957390"/>
      <w:bookmarkStart w:id="2753" w:name="_Toc147957856"/>
      <w:bookmarkStart w:id="2754" w:name="_Toc147916151"/>
      <w:bookmarkStart w:id="2755" w:name="_Toc147949928"/>
      <w:bookmarkStart w:id="2756" w:name="_Toc147952566"/>
      <w:bookmarkStart w:id="2757" w:name="_Toc147952984"/>
      <w:bookmarkStart w:id="2758" w:name="_Toc147953403"/>
      <w:bookmarkStart w:id="2759" w:name="_Toc147953822"/>
      <w:bookmarkStart w:id="2760" w:name="_Toc147954242"/>
      <w:bookmarkStart w:id="2761" w:name="_Toc147954665"/>
      <w:bookmarkStart w:id="2762" w:name="_Toc147955088"/>
      <w:bookmarkStart w:id="2763" w:name="_Toc147955523"/>
      <w:bookmarkStart w:id="2764" w:name="_Toc147955991"/>
      <w:bookmarkStart w:id="2765" w:name="_Toc147956457"/>
      <w:bookmarkStart w:id="2766" w:name="_Toc147956925"/>
      <w:bookmarkStart w:id="2767" w:name="_Toc147957392"/>
      <w:bookmarkStart w:id="2768" w:name="_Toc147957858"/>
      <w:bookmarkStart w:id="2769" w:name="_Toc147916152"/>
      <w:bookmarkStart w:id="2770" w:name="_Toc147949929"/>
      <w:bookmarkStart w:id="2771" w:name="_Toc147952567"/>
      <w:bookmarkStart w:id="2772" w:name="_Toc147952985"/>
      <w:bookmarkStart w:id="2773" w:name="_Toc147953404"/>
      <w:bookmarkStart w:id="2774" w:name="_Toc147953823"/>
      <w:bookmarkStart w:id="2775" w:name="_Toc147954243"/>
      <w:bookmarkStart w:id="2776" w:name="_Toc147954666"/>
      <w:bookmarkStart w:id="2777" w:name="_Toc147955089"/>
      <w:bookmarkStart w:id="2778" w:name="_Toc147955524"/>
      <w:bookmarkStart w:id="2779" w:name="_Toc147955992"/>
      <w:bookmarkStart w:id="2780" w:name="_Toc147956458"/>
      <w:bookmarkStart w:id="2781" w:name="_Toc147956926"/>
      <w:bookmarkStart w:id="2782" w:name="_Toc147957393"/>
      <w:bookmarkStart w:id="2783" w:name="_Toc147957859"/>
      <w:bookmarkStart w:id="2784" w:name="_Toc144082329"/>
      <w:bookmarkStart w:id="2785" w:name="_Toc144082520"/>
      <w:bookmarkStart w:id="2786" w:name="_Toc144082980"/>
      <w:bookmarkStart w:id="2787" w:name="_Toc144082341"/>
      <w:bookmarkStart w:id="2788" w:name="_Toc144082532"/>
      <w:bookmarkStart w:id="2789" w:name="_Toc144082992"/>
      <w:bookmarkStart w:id="2790" w:name="_Toc144082342"/>
      <w:bookmarkStart w:id="2791" w:name="_Toc144082533"/>
      <w:bookmarkStart w:id="2792" w:name="_Toc14408299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p>
    <w:p w14:paraId="68B271B0" w14:textId="77777777" w:rsidR="00565AED" w:rsidRPr="0059576E" w:rsidRDefault="00565AED" w:rsidP="001F5C8A">
      <w:pPr>
        <w:pStyle w:val="Heading3"/>
        <w:spacing w:before="0" w:line="276" w:lineRule="auto"/>
        <w:rPr>
          <w:rFonts w:ascii="Arial" w:hAnsi="Arial" w:cs="Arial"/>
          <w:color w:val="auto"/>
        </w:rPr>
      </w:pPr>
      <w:bookmarkStart w:id="2793" w:name="_Toc149093130"/>
      <w:bookmarkStart w:id="2794" w:name="_Toc159072274"/>
      <w:r w:rsidRPr="0059576E">
        <w:rPr>
          <w:rFonts w:ascii="Arial" w:hAnsi="Arial" w:cs="Arial"/>
        </w:rPr>
        <w:t>Force/Child Labor</w:t>
      </w:r>
      <w:bookmarkEnd w:id="2793"/>
      <w:bookmarkEnd w:id="2794"/>
      <w:r w:rsidRPr="0059576E">
        <w:rPr>
          <w:rFonts w:ascii="Arial" w:hAnsi="Arial" w:cs="Arial"/>
          <w:color w:val="auto"/>
        </w:rPr>
        <w:tab/>
      </w:r>
    </w:p>
    <w:p w14:paraId="20C05371" w14:textId="77777777" w:rsidR="00565AED" w:rsidRPr="0059576E" w:rsidRDefault="00565AED" w:rsidP="001F5C8A">
      <w:pPr>
        <w:spacing w:after="0" w:line="276" w:lineRule="auto"/>
        <w:jc w:val="both"/>
        <w:rPr>
          <w:rFonts w:ascii="Arial" w:hAnsi="Arial" w:cs="Arial"/>
        </w:rPr>
      </w:pPr>
    </w:p>
    <w:p w14:paraId="0D4DDC1D" w14:textId="39B7F573" w:rsidR="00565AED" w:rsidRPr="0059576E" w:rsidRDefault="00565AED" w:rsidP="001F5C8A">
      <w:pPr>
        <w:suppressAutoHyphens/>
        <w:spacing w:after="0" w:line="276" w:lineRule="auto"/>
        <w:jc w:val="both"/>
        <w:rPr>
          <w:rFonts w:ascii="Arial" w:hAnsi="Arial" w:cs="Arial"/>
        </w:rPr>
      </w:pPr>
      <w:r w:rsidRPr="0059576E">
        <w:rPr>
          <w:rFonts w:ascii="Arial" w:hAnsi="Arial" w:cs="Arial"/>
        </w:rPr>
        <w:t xml:space="preserve">Project activities may involve the use of child forced/child labor. This includes indentured labor, and hiring of under age children. These risks are likely to be higher in economically disadvantaged and remote areas. </w:t>
      </w:r>
      <w:r w:rsidR="008D4B16" w:rsidRPr="0059576E">
        <w:rPr>
          <w:rFonts w:ascii="Arial" w:hAnsi="Arial" w:cs="Arial"/>
        </w:rPr>
        <w:t>The impacts are assessed as moderate adverse.</w:t>
      </w:r>
    </w:p>
    <w:p w14:paraId="223DCC43" w14:textId="77777777" w:rsidR="00713F12" w:rsidRPr="0059576E" w:rsidRDefault="00713F12" w:rsidP="001F5C8A">
      <w:pPr>
        <w:suppressAutoHyphens/>
        <w:spacing w:after="0" w:line="276" w:lineRule="auto"/>
        <w:jc w:val="both"/>
        <w:rPr>
          <w:rFonts w:ascii="Arial" w:hAnsi="Arial" w:cs="Arial"/>
        </w:rPr>
      </w:pPr>
    </w:p>
    <w:p w14:paraId="08A007C2" w14:textId="77777777" w:rsidR="00565AED" w:rsidRPr="0059576E" w:rsidRDefault="00565AED" w:rsidP="001F5C8A">
      <w:pPr>
        <w:suppressAutoHyphens/>
        <w:spacing w:after="0" w:line="276" w:lineRule="auto"/>
        <w:jc w:val="both"/>
        <w:rPr>
          <w:rFonts w:ascii="Arial" w:hAnsi="Arial" w:cs="Arial"/>
          <w:b/>
          <w:bCs/>
        </w:rPr>
      </w:pPr>
      <w:r w:rsidRPr="0059576E">
        <w:rPr>
          <w:rFonts w:ascii="Arial" w:hAnsi="Arial" w:cs="Arial"/>
          <w:b/>
          <w:bCs/>
        </w:rPr>
        <w:t xml:space="preserve">Mitigation Measures </w:t>
      </w:r>
    </w:p>
    <w:p w14:paraId="7E565598" w14:textId="77777777" w:rsidR="00565AED" w:rsidRPr="0059576E" w:rsidRDefault="00565AED" w:rsidP="001F5C8A">
      <w:pPr>
        <w:suppressAutoHyphens/>
        <w:spacing w:after="0" w:line="276" w:lineRule="auto"/>
        <w:jc w:val="both"/>
        <w:rPr>
          <w:rFonts w:ascii="Arial" w:hAnsi="Arial" w:cs="Arial"/>
          <w:b/>
          <w:bCs/>
        </w:rPr>
      </w:pPr>
    </w:p>
    <w:p w14:paraId="511EAA4B" w14:textId="6150042F"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Contractors will be prohibited from hiring children below the age of 1</w:t>
      </w:r>
      <w:r w:rsidR="008D4B16" w:rsidRPr="0059576E">
        <w:rPr>
          <w:rFonts w:ascii="Arial" w:hAnsi="Arial" w:cs="Arial"/>
        </w:rPr>
        <w:t>4</w:t>
      </w:r>
      <w:r w:rsidRPr="0059576E">
        <w:rPr>
          <w:rFonts w:ascii="Arial" w:hAnsi="Arial" w:cs="Arial"/>
        </w:rPr>
        <w:t xml:space="preserve"> for any type of labor, and below the age of 18 for hazardous work. Contractor through contractual agreement will be bound to follow the provincial labour laws and World Bank requirements during hiring the labor force;</w:t>
      </w:r>
    </w:p>
    <w:p w14:paraId="2077E5AD"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Project staff will monitor sites to check for child labor and will hold regular consultations to keep a check on forced labor at project sites;</w:t>
      </w:r>
    </w:p>
    <w:p w14:paraId="32B2DCF0"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Awareness will be created among the local communities and project staff about the adverse impacts of child labor. Contractors will be required to follow the LMP with regard to contracts and terms of employment for labor;</w:t>
      </w:r>
    </w:p>
    <w:p w14:paraId="12D2BAC8" w14:textId="55BD5CE2"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Beneficiaries and primary suppliers will be made aware of the provincial labour laws and World Bank regulations regarding child/forced labor.</w:t>
      </w:r>
    </w:p>
    <w:p w14:paraId="39544B18" w14:textId="77777777" w:rsidR="00565AED" w:rsidRPr="0059576E" w:rsidRDefault="00565AED" w:rsidP="001F5C8A">
      <w:pPr>
        <w:pStyle w:val="BodyText"/>
        <w:spacing w:line="276" w:lineRule="auto"/>
        <w:ind w:left="360"/>
        <w:jc w:val="both"/>
        <w:rPr>
          <w:rFonts w:ascii="Arial" w:eastAsia="Times New Roman" w:hAnsi="Arial" w:cs="Arial"/>
          <w:b/>
          <w:bCs/>
          <w:kern w:val="36"/>
        </w:rPr>
      </w:pPr>
    </w:p>
    <w:p w14:paraId="71D1B9A6" w14:textId="316D1FDE" w:rsidR="00565AED" w:rsidRPr="0059576E" w:rsidRDefault="00565AED" w:rsidP="001F5C8A">
      <w:pPr>
        <w:pStyle w:val="Heading3"/>
        <w:spacing w:before="0" w:line="276" w:lineRule="auto"/>
        <w:rPr>
          <w:rFonts w:ascii="Arial" w:hAnsi="Arial" w:cs="Arial"/>
          <w:color w:val="auto"/>
        </w:rPr>
      </w:pPr>
      <w:bookmarkStart w:id="2795" w:name="_Toc149093131"/>
      <w:bookmarkStart w:id="2796" w:name="_Toc159072275"/>
      <w:r w:rsidRPr="0059576E">
        <w:rPr>
          <w:rFonts w:ascii="Arial" w:hAnsi="Arial" w:cs="Arial"/>
        </w:rPr>
        <w:t>Elite Capture</w:t>
      </w:r>
      <w:r w:rsidR="009E67F4" w:rsidRPr="0059576E">
        <w:rPr>
          <w:rFonts w:ascii="Arial" w:hAnsi="Arial" w:cs="Arial"/>
        </w:rPr>
        <w:t>, Exploitation</w:t>
      </w:r>
      <w:r w:rsidRPr="0059576E">
        <w:rPr>
          <w:rFonts w:ascii="Arial" w:hAnsi="Arial" w:cs="Arial"/>
        </w:rPr>
        <w:t xml:space="preserve"> and</w:t>
      </w:r>
      <w:bookmarkEnd w:id="2795"/>
      <w:r w:rsidR="009E67F4" w:rsidRPr="0059576E">
        <w:rPr>
          <w:rFonts w:ascii="Arial" w:hAnsi="Arial" w:cs="Arial"/>
        </w:rPr>
        <w:t xml:space="preserve"> </w:t>
      </w:r>
      <w:r w:rsidR="00CC0FBF" w:rsidRPr="0059576E">
        <w:rPr>
          <w:rFonts w:ascii="Arial" w:hAnsi="Arial" w:cs="Arial"/>
        </w:rPr>
        <w:t>Ex</w:t>
      </w:r>
      <w:r w:rsidR="009E67F4" w:rsidRPr="0059576E">
        <w:rPr>
          <w:rFonts w:ascii="Arial" w:hAnsi="Arial" w:cs="Arial"/>
        </w:rPr>
        <w:t>clusion</w:t>
      </w:r>
      <w:r w:rsidRPr="0059576E">
        <w:rPr>
          <w:rFonts w:ascii="Arial" w:hAnsi="Arial" w:cs="Arial"/>
        </w:rPr>
        <w:t xml:space="preserve"> </w:t>
      </w:r>
      <w:bookmarkStart w:id="2797" w:name="_Toc149093132"/>
      <w:r w:rsidRPr="0059576E">
        <w:rPr>
          <w:rFonts w:ascii="Arial" w:hAnsi="Arial" w:cs="Arial"/>
        </w:rPr>
        <w:t>Disadvantaged or Vulnerable Groups</w:t>
      </w:r>
      <w:bookmarkEnd w:id="2796"/>
      <w:bookmarkEnd w:id="2797"/>
    </w:p>
    <w:p w14:paraId="15CBFEA8" w14:textId="77777777" w:rsidR="00565AED" w:rsidRPr="0059576E" w:rsidRDefault="00565AED" w:rsidP="001F5C8A">
      <w:pPr>
        <w:spacing w:after="0" w:line="276" w:lineRule="auto"/>
        <w:jc w:val="both"/>
        <w:rPr>
          <w:rFonts w:ascii="Arial" w:hAnsi="Arial" w:cs="Arial"/>
        </w:rPr>
      </w:pPr>
      <w:r w:rsidRPr="0059576E">
        <w:rPr>
          <w:rFonts w:ascii="Arial" w:hAnsi="Arial" w:cs="Arial"/>
        </w:rPr>
        <w:t xml:space="preserve"> </w:t>
      </w:r>
    </w:p>
    <w:p w14:paraId="4DF5357E" w14:textId="74A0937A" w:rsidR="00565AED" w:rsidRPr="0059576E" w:rsidRDefault="00565AED" w:rsidP="001F5C8A">
      <w:pPr>
        <w:pStyle w:val="Body1"/>
        <w:shd w:val="clear" w:color="auto" w:fill="FFFFFF" w:themeFill="background1"/>
        <w:spacing w:after="0" w:line="276" w:lineRule="auto"/>
        <w:rPr>
          <w:rFonts w:ascii="Arial" w:hAnsi="Arial" w:cs="Arial"/>
          <w:sz w:val="22"/>
          <w:szCs w:val="22"/>
        </w:rPr>
      </w:pPr>
      <w:r w:rsidRPr="0059576E">
        <w:rPr>
          <w:rFonts w:ascii="Arial" w:hAnsi="Arial" w:cs="Arial"/>
          <w:sz w:val="22"/>
          <w:szCs w:val="22"/>
        </w:rPr>
        <w:t xml:space="preserve">There is potential that influential people might interfere in the selection of beneficiaries. The presence of vulnerable groups in the project area will require careful attention to be paid to stakeholder engagement. There is a risk that vulnerable groups and </w:t>
      </w:r>
      <w:r w:rsidR="00D849EA" w:rsidRPr="0059576E">
        <w:rPr>
          <w:rFonts w:ascii="Arial" w:hAnsi="Arial" w:cs="Arial"/>
          <w:sz w:val="22"/>
          <w:szCs w:val="22"/>
        </w:rPr>
        <w:t xml:space="preserve">underserved population of Quetta who live in kacchi abadis </w:t>
      </w:r>
      <w:r w:rsidRPr="0059576E">
        <w:rPr>
          <w:rFonts w:ascii="Arial" w:hAnsi="Arial" w:cs="Arial"/>
          <w:sz w:val="22"/>
          <w:szCs w:val="22"/>
        </w:rPr>
        <w:t>may be excluded from stakeholder consultations, limiting their ability to provide feedback on project design and impacts, and potentially preventing them from fully benefiting from the project. This risk is proportionate to their degree of disadvantage/vulnerability and is additionally relevant for communities living in remote or historically underserved areas.</w:t>
      </w:r>
      <w:r w:rsidR="00060F4F" w:rsidRPr="0059576E">
        <w:rPr>
          <w:rFonts w:ascii="Arial" w:hAnsi="Arial" w:cs="Arial"/>
          <w:sz w:val="22"/>
          <w:szCs w:val="22"/>
        </w:rPr>
        <w:t xml:space="preserve"> </w:t>
      </w:r>
      <w:r w:rsidR="00FE6C55" w:rsidRPr="0059576E">
        <w:rPr>
          <w:rFonts w:ascii="Arial" w:hAnsi="Arial" w:cs="Arial"/>
          <w:sz w:val="22"/>
          <w:szCs w:val="22"/>
        </w:rPr>
        <w:t xml:space="preserve">Component A will involve significant contact between Project workers and beneficiary communities, particularly in the case of agreeing on scheme designs, water sharing, inter and intra tribal shares, etc. Such contact may result in the exploitation of economically disadvantaged, flood affected, or otherwise vulnerable community members. Ill-planned community/tribal engagements can lead to conflicts which can be violent for the communities and the Project workers. </w:t>
      </w:r>
      <w:r w:rsidR="00060F4F" w:rsidRPr="0059576E">
        <w:rPr>
          <w:rFonts w:ascii="Arial" w:hAnsi="Arial" w:cs="Arial"/>
          <w:sz w:val="22"/>
          <w:szCs w:val="22"/>
        </w:rPr>
        <w:t>The impacts are assessed as moderate adverse.</w:t>
      </w:r>
    </w:p>
    <w:p w14:paraId="53120108" w14:textId="77777777" w:rsidR="00565AED" w:rsidRPr="0059576E" w:rsidRDefault="00565AED" w:rsidP="001F5C8A">
      <w:pPr>
        <w:pStyle w:val="Body1"/>
        <w:shd w:val="clear" w:color="auto" w:fill="FFFFFF" w:themeFill="background1"/>
        <w:spacing w:after="0" w:line="276" w:lineRule="auto"/>
        <w:rPr>
          <w:rFonts w:ascii="Arial" w:hAnsi="Arial" w:cs="Arial"/>
          <w:sz w:val="22"/>
          <w:szCs w:val="22"/>
        </w:rPr>
      </w:pPr>
      <w:r w:rsidRPr="0059576E">
        <w:rPr>
          <w:rFonts w:ascii="Arial" w:hAnsi="Arial" w:cs="Arial"/>
          <w:sz w:val="22"/>
          <w:szCs w:val="22"/>
        </w:rPr>
        <w:tab/>
      </w:r>
    </w:p>
    <w:p w14:paraId="74BE7D13" w14:textId="77777777" w:rsidR="00565AED" w:rsidRPr="0059576E" w:rsidRDefault="00565AED" w:rsidP="001F5C8A">
      <w:pPr>
        <w:pStyle w:val="Body1"/>
        <w:shd w:val="clear" w:color="auto" w:fill="FFFFFF" w:themeFill="background1"/>
        <w:spacing w:after="0" w:line="276" w:lineRule="auto"/>
        <w:rPr>
          <w:rFonts w:ascii="Arial" w:hAnsi="Arial" w:cs="Arial"/>
          <w:b/>
          <w:bCs/>
          <w:sz w:val="22"/>
          <w:szCs w:val="22"/>
        </w:rPr>
      </w:pPr>
      <w:r w:rsidRPr="0059576E">
        <w:rPr>
          <w:rFonts w:ascii="Arial" w:hAnsi="Arial" w:cs="Arial"/>
          <w:b/>
          <w:bCs/>
          <w:sz w:val="22"/>
          <w:szCs w:val="22"/>
        </w:rPr>
        <w:t>Mitigation Measures</w:t>
      </w:r>
    </w:p>
    <w:p w14:paraId="4AD134B1" w14:textId="77777777" w:rsidR="00565AED" w:rsidRPr="0059576E" w:rsidRDefault="00565AED" w:rsidP="001F5C8A">
      <w:pPr>
        <w:pStyle w:val="Body1"/>
        <w:shd w:val="clear" w:color="auto" w:fill="FFFFFF" w:themeFill="background1"/>
        <w:spacing w:after="0" w:line="276" w:lineRule="auto"/>
        <w:rPr>
          <w:rFonts w:ascii="Arial" w:hAnsi="Arial" w:cs="Arial"/>
          <w:sz w:val="22"/>
          <w:szCs w:val="22"/>
        </w:rPr>
      </w:pPr>
    </w:p>
    <w:p w14:paraId="56DF4EA1" w14:textId="3185F1E1"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A comprehensive Stakeholder Engagement Plan (SEP) has been developed and will be implemented during course of project;</w:t>
      </w:r>
    </w:p>
    <w:p w14:paraId="4FD858A5" w14:textId="5CA133D3"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Ensure the compliance with the GRM; </w:t>
      </w:r>
    </w:p>
    <w:p w14:paraId="39CD89D5" w14:textId="47B6969B"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Ensure that only the genuine beneficiaries are enlisted for the project support; </w:t>
      </w:r>
    </w:p>
    <w:p w14:paraId="42BC97D8" w14:textId="26A496AB" w:rsidR="00CC0FBF" w:rsidRPr="0059576E" w:rsidRDefault="00CC0FBF" w:rsidP="001F5C8A">
      <w:pPr>
        <w:pStyle w:val="BodyText"/>
        <w:numPr>
          <w:ilvl w:val="0"/>
          <w:numId w:val="66"/>
        </w:numPr>
        <w:spacing w:line="276" w:lineRule="auto"/>
        <w:jc w:val="both"/>
        <w:rPr>
          <w:rFonts w:ascii="Arial" w:hAnsi="Arial" w:cs="Arial"/>
        </w:rPr>
      </w:pPr>
      <w:r w:rsidRPr="0059576E">
        <w:rPr>
          <w:rFonts w:ascii="Arial" w:hAnsi="Arial" w:cs="Arial"/>
        </w:rPr>
        <w:t>Gather regular beneficiary feedback;</w:t>
      </w:r>
    </w:p>
    <w:p w14:paraId="47E8F628" w14:textId="17A8283B" w:rsidR="00284B11" w:rsidRPr="0059576E" w:rsidRDefault="00284B11" w:rsidP="001F5C8A">
      <w:pPr>
        <w:pStyle w:val="BodyText"/>
        <w:numPr>
          <w:ilvl w:val="0"/>
          <w:numId w:val="66"/>
        </w:numPr>
        <w:spacing w:line="276" w:lineRule="auto"/>
        <w:jc w:val="both"/>
        <w:rPr>
          <w:rFonts w:ascii="Arial" w:hAnsi="Arial" w:cs="Arial"/>
        </w:rPr>
      </w:pPr>
      <w:bookmarkStart w:id="2798" w:name="_Hlk156934726"/>
      <w:r w:rsidRPr="0059576E">
        <w:rPr>
          <w:rFonts w:ascii="Arial" w:hAnsi="Arial" w:cs="Arial"/>
        </w:rPr>
        <w:t xml:space="preserve">Project </w:t>
      </w:r>
      <w:r w:rsidR="007646C9" w:rsidRPr="0059576E">
        <w:rPr>
          <w:rFonts w:ascii="Arial" w:hAnsi="Arial" w:cs="Arial"/>
        </w:rPr>
        <w:t xml:space="preserve">shall </w:t>
      </w:r>
      <w:r w:rsidRPr="0059576E">
        <w:rPr>
          <w:rFonts w:ascii="Arial" w:hAnsi="Arial" w:cs="Arial"/>
        </w:rPr>
        <w:t>pay particular attention to most underserved population of Quetta who live in kacchi abadis</w:t>
      </w:r>
      <w:r w:rsidR="006037A3" w:rsidRPr="0059576E">
        <w:rPr>
          <w:rFonts w:ascii="Arial" w:hAnsi="Arial" w:cs="Arial"/>
        </w:rPr>
        <w:t xml:space="preserve"> through the construction of standposts and toilets in these communities</w:t>
      </w:r>
      <w:r w:rsidRPr="0059576E">
        <w:rPr>
          <w:rFonts w:ascii="Arial" w:hAnsi="Arial" w:cs="Arial"/>
        </w:rPr>
        <w:t xml:space="preserve"> and the people with disabilities</w:t>
      </w:r>
      <w:bookmarkEnd w:id="2798"/>
      <w:r w:rsidR="007646C9" w:rsidRPr="0059576E">
        <w:rPr>
          <w:rFonts w:ascii="Arial" w:hAnsi="Arial" w:cs="Arial"/>
        </w:rPr>
        <w:t xml:space="preserve"> to access the standposts and toilets.</w:t>
      </w:r>
      <w:r w:rsidRPr="0059576E">
        <w:rPr>
          <w:rFonts w:ascii="Arial" w:hAnsi="Arial" w:cs="Arial"/>
        </w:rPr>
        <w:t xml:space="preserve">; </w:t>
      </w:r>
    </w:p>
    <w:p w14:paraId="7F0C2993" w14:textId="77777777" w:rsidR="00371FA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Project staff will be trained on social inclusion and stakeholder engagement</w:t>
      </w:r>
      <w:r w:rsidR="00371FAD" w:rsidRPr="0059576E">
        <w:rPr>
          <w:rFonts w:ascii="Arial" w:hAnsi="Arial" w:cs="Arial"/>
        </w:rPr>
        <w:t>; and</w:t>
      </w:r>
    </w:p>
    <w:p w14:paraId="4AE9D289" w14:textId="77777777" w:rsidR="00726FF1" w:rsidRPr="0059576E" w:rsidRDefault="00726FF1" w:rsidP="001F5C8A">
      <w:pPr>
        <w:pStyle w:val="BodyText"/>
        <w:spacing w:line="276" w:lineRule="auto"/>
        <w:ind w:left="360"/>
        <w:jc w:val="both"/>
        <w:rPr>
          <w:rFonts w:ascii="Arial" w:hAnsi="Arial" w:cs="Arial"/>
        </w:rPr>
      </w:pPr>
    </w:p>
    <w:p w14:paraId="4C7D113C" w14:textId="77777777" w:rsidR="00565AED" w:rsidRPr="0059576E" w:rsidRDefault="00565AED" w:rsidP="001F5C8A">
      <w:pPr>
        <w:pStyle w:val="Heading3"/>
        <w:spacing w:before="0" w:line="276" w:lineRule="auto"/>
        <w:rPr>
          <w:rFonts w:ascii="Arial" w:hAnsi="Arial" w:cs="Arial"/>
          <w:color w:val="auto"/>
        </w:rPr>
      </w:pPr>
      <w:bookmarkStart w:id="2799" w:name="_Toc149093133"/>
      <w:bookmarkStart w:id="2800" w:name="_Toc159072276"/>
      <w:r w:rsidRPr="0059576E">
        <w:rPr>
          <w:rFonts w:ascii="Arial" w:hAnsi="Arial" w:cs="Arial"/>
        </w:rPr>
        <w:t>Chance Findings of Important Physical and Cultural Resources</w:t>
      </w:r>
      <w:bookmarkEnd w:id="2799"/>
      <w:bookmarkEnd w:id="2800"/>
      <w:r w:rsidRPr="0059576E">
        <w:rPr>
          <w:rFonts w:ascii="Arial" w:hAnsi="Arial" w:cs="Arial"/>
          <w:color w:val="auto"/>
        </w:rPr>
        <w:tab/>
      </w:r>
    </w:p>
    <w:p w14:paraId="750B0588" w14:textId="77777777" w:rsidR="00565AED" w:rsidRPr="0059576E" w:rsidRDefault="00565AED" w:rsidP="001F5C8A">
      <w:pPr>
        <w:spacing w:after="0" w:line="276" w:lineRule="auto"/>
        <w:jc w:val="both"/>
        <w:rPr>
          <w:rFonts w:ascii="Arial" w:hAnsi="Arial" w:cs="Arial"/>
        </w:rPr>
      </w:pPr>
    </w:p>
    <w:p w14:paraId="42E03156" w14:textId="17F5CBAD" w:rsidR="00565AED" w:rsidRPr="0059576E" w:rsidRDefault="00060F4F" w:rsidP="001F5C8A">
      <w:pPr>
        <w:pStyle w:val="BodyText"/>
        <w:spacing w:line="276" w:lineRule="auto"/>
        <w:jc w:val="both"/>
        <w:rPr>
          <w:rFonts w:ascii="Arial" w:hAnsi="Arial" w:cs="Arial"/>
        </w:rPr>
      </w:pPr>
      <w:r w:rsidRPr="0059576E">
        <w:rPr>
          <w:rFonts w:ascii="Arial" w:hAnsi="Arial" w:cs="Arial"/>
        </w:rPr>
        <w:t>Some of the districts included in Kac</w:t>
      </w:r>
      <w:r w:rsidR="004B5B9A" w:rsidRPr="0059576E">
        <w:rPr>
          <w:rFonts w:ascii="Arial" w:hAnsi="Arial" w:cs="Arial"/>
        </w:rPr>
        <w:t>h</w:t>
      </w:r>
      <w:r w:rsidRPr="0059576E">
        <w:rPr>
          <w:rFonts w:ascii="Arial" w:hAnsi="Arial" w:cs="Arial"/>
        </w:rPr>
        <w:t>hi Plains and Quetta have culturally significant sites and resources. The specific information on exact location and scale of project activities are not known at this stage and it is unknown if there will be any impacts on these sites due to the project. However, the p</w:t>
      </w:r>
      <w:r w:rsidR="00565AED" w:rsidRPr="0059576E">
        <w:rPr>
          <w:rFonts w:ascii="Arial" w:hAnsi="Arial" w:cs="Arial"/>
        </w:rPr>
        <w:t>roject may encounter the chance finding of important physical cultural resources during the construction and rehabilitation phase.</w:t>
      </w:r>
      <w:r w:rsidRPr="0059576E">
        <w:rPr>
          <w:rFonts w:ascii="Arial" w:hAnsi="Arial" w:cs="Arial"/>
        </w:rPr>
        <w:t xml:space="preserve"> The impacts are assessed as low to moderate adverse.</w:t>
      </w:r>
    </w:p>
    <w:p w14:paraId="2DD17EB2" w14:textId="77777777" w:rsidR="00565AED" w:rsidRPr="0059576E" w:rsidRDefault="00565AED" w:rsidP="001F5C8A">
      <w:pPr>
        <w:pStyle w:val="BodyText"/>
        <w:spacing w:line="276" w:lineRule="auto"/>
        <w:jc w:val="both"/>
        <w:rPr>
          <w:rFonts w:ascii="Arial" w:hAnsi="Arial" w:cs="Arial"/>
        </w:rPr>
      </w:pPr>
    </w:p>
    <w:p w14:paraId="58F62CF5" w14:textId="77777777" w:rsidR="00565AED" w:rsidRPr="0059576E" w:rsidRDefault="00565AED" w:rsidP="001F5C8A">
      <w:pPr>
        <w:pStyle w:val="Body1"/>
        <w:shd w:val="clear" w:color="auto" w:fill="FFFFFF" w:themeFill="background1"/>
        <w:spacing w:after="0" w:line="276" w:lineRule="auto"/>
        <w:rPr>
          <w:rFonts w:ascii="Arial" w:hAnsi="Arial" w:cs="Arial"/>
          <w:b/>
          <w:bCs/>
          <w:sz w:val="22"/>
          <w:szCs w:val="22"/>
        </w:rPr>
      </w:pPr>
      <w:r w:rsidRPr="0059576E">
        <w:rPr>
          <w:rFonts w:ascii="Arial" w:hAnsi="Arial" w:cs="Arial"/>
          <w:b/>
          <w:bCs/>
          <w:sz w:val="22"/>
          <w:szCs w:val="22"/>
        </w:rPr>
        <w:t>Mitigation Measures</w:t>
      </w:r>
    </w:p>
    <w:p w14:paraId="772798FA" w14:textId="77777777" w:rsidR="00565AED" w:rsidRPr="0059576E" w:rsidRDefault="00565AED" w:rsidP="001F5C8A">
      <w:pPr>
        <w:pStyle w:val="Body1"/>
        <w:shd w:val="clear" w:color="auto" w:fill="FFFFFF" w:themeFill="background1"/>
        <w:spacing w:after="0" w:line="276" w:lineRule="auto"/>
        <w:rPr>
          <w:rFonts w:ascii="Arial" w:hAnsi="Arial" w:cs="Arial"/>
          <w:sz w:val="22"/>
          <w:szCs w:val="22"/>
        </w:rPr>
      </w:pPr>
    </w:p>
    <w:p w14:paraId="4524B731"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Subprojects sites will be screened for the presence of physical cultural resources prior to commencement of construction and rehabilitation work; </w:t>
      </w:r>
    </w:p>
    <w:p w14:paraId="2C949CC2" w14:textId="63C76DB0"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 xml:space="preserve">Ensure the compliance with the chance find procedure provided in </w:t>
      </w:r>
      <w:r w:rsidRPr="0059576E">
        <w:rPr>
          <w:rFonts w:ascii="Arial" w:hAnsi="Arial" w:cs="Arial"/>
          <w:b/>
          <w:bCs/>
        </w:rPr>
        <w:t>Annex-</w:t>
      </w:r>
      <w:r w:rsidR="007C321E" w:rsidRPr="0059576E">
        <w:rPr>
          <w:rFonts w:ascii="Arial" w:hAnsi="Arial" w:cs="Arial"/>
          <w:b/>
          <w:bCs/>
        </w:rPr>
        <w:t>E</w:t>
      </w:r>
      <w:r w:rsidR="002018DF" w:rsidRPr="0059576E">
        <w:rPr>
          <w:rFonts w:ascii="Arial" w:hAnsi="Arial" w:cs="Arial"/>
          <w:b/>
          <w:bCs/>
        </w:rPr>
        <w:t>.</w:t>
      </w:r>
    </w:p>
    <w:p w14:paraId="5C4E7CAA" w14:textId="77777777" w:rsidR="00565AED" w:rsidRPr="0059576E" w:rsidRDefault="00565AED" w:rsidP="001F5C8A">
      <w:pPr>
        <w:pStyle w:val="BodyText"/>
        <w:spacing w:line="276" w:lineRule="auto"/>
        <w:ind w:left="360"/>
        <w:jc w:val="both"/>
        <w:rPr>
          <w:rFonts w:ascii="Arial" w:hAnsi="Arial" w:cs="Arial"/>
        </w:rPr>
      </w:pPr>
    </w:p>
    <w:p w14:paraId="4A117CD2" w14:textId="77777777" w:rsidR="00565AED" w:rsidRPr="0059576E" w:rsidRDefault="00565AED" w:rsidP="001F5C8A">
      <w:pPr>
        <w:pStyle w:val="Heading3"/>
        <w:spacing w:before="0" w:line="276" w:lineRule="auto"/>
        <w:rPr>
          <w:rFonts w:ascii="Arial" w:hAnsi="Arial" w:cs="Arial"/>
        </w:rPr>
      </w:pPr>
      <w:bookmarkStart w:id="2801" w:name="_Toc144082346"/>
      <w:bookmarkStart w:id="2802" w:name="_Toc144082537"/>
      <w:bookmarkStart w:id="2803" w:name="_Toc144082997"/>
      <w:bookmarkStart w:id="2804" w:name="_Toc144082347"/>
      <w:bookmarkStart w:id="2805" w:name="_Toc144082538"/>
      <w:bookmarkStart w:id="2806" w:name="_Toc144082998"/>
      <w:bookmarkStart w:id="2807" w:name="_Toc144082348"/>
      <w:bookmarkStart w:id="2808" w:name="_Toc144082539"/>
      <w:bookmarkStart w:id="2809" w:name="_Toc144082999"/>
      <w:bookmarkStart w:id="2810" w:name="_Toc149090690"/>
      <w:bookmarkStart w:id="2811" w:name="_Toc149091180"/>
      <w:bookmarkStart w:id="2812" w:name="_Toc149091667"/>
      <w:bookmarkStart w:id="2813" w:name="_Toc149092154"/>
      <w:bookmarkStart w:id="2814" w:name="_Toc149092647"/>
      <w:bookmarkStart w:id="2815" w:name="_Toc149093134"/>
      <w:bookmarkStart w:id="2816" w:name="_Toc132639912"/>
      <w:bookmarkStart w:id="2817" w:name="_Toc149093135"/>
      <w:bookmarkStart w:id="2818" w:name="_Toc159072277"/>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r w:rsidRPr="0059576E">
        <w:rPr>
          <w:rFonts w:ascii="Arial" w:hAnsi="Arial" w:cs="Arial"/>
        </w:rPr>
        <w:t>Land Acquisition</w:t>
      </w:r>
      <w:bookmarkEnd w:id="2816"/>
      <w:r w:rsidRPr="0059576E">
        <w:rPr>
          <w:rFonts w:ascii="Arial" w:hAnsi="Arial" w:cs="Arial"/>
        </w:rPr>
        <w:t xml:space="preserve"> and Involuntary Resettlement</w:t>
      </w:r>
      <w:bookmarkEnd w:id="2817"/>
      <w:bookmarkEnd w:id="2818"/>
    </w:p>
    <w:p w14:paraId="1BEE4FD2" w14:textId="77777777" w:rsidR="00565AED" w:rsidRPr="0059576E" w:rsidRDefault="00565AED" w:rsidP="001F5C8A">
      <w:pPr>
        <w:spacing w:after="0" w:line="276" w:lineRule="auto"/>
        <w:rPr>
          <w:rFonts w:ascii="Arial" w:hAnsi="Arial" w:cs="Arial"/>
        </w:rPr>
      </w:pPr>
    </w:p>
    <w:p w14:paraId="2078E25D" w14:textId="73BC2DD2" w:rsidR="00565AED" w:rsidRPr="0059576E" w:rsidRDefault="00481DCA" w:rsidP="00A96D74">
      <w:pPr>
        <w:autoSpaceDE w:val="0"/>
        <w:autoSpaceDN w:val="0"/>
        <w:adjustRightInd w:val="0"/>
        <w:spacing w:after="0" w:line="276" w:lineRule="auto"/>
        <w:jc w:val="both"/>
        <w:rPr>
          <w:rFonts w:ascii="Arial" w:hAnsi="Arial" w:cs="Arial"/>
        </w:rPr>
      </w:pPr>
      <w:r w:rsidRPr="0059576E">
        <w:rPr>
          <w:rFonts w:ascii="Arial" w:hAnsi="Arial" w:cs="Arial"/>
        </w:rPr>
        <w:t xml:space="preserve">There is no expected large-scale acquisition of private lands under the project. The project will prioritize the use of existing government lands if required for civil works. Under Component A, the rehabilitation/construction of on-farm community water infrastucture such as water channels, rainwater harvesting structures and access roads may require community lands through Voluntary Land Donation (VLD) where government lands are not available and VLD is acceptable as per requirements of ESS5. Activities under Component B carry a risk of temporary economic and physical displacement of people and businesses and removal of informal settlers (encroachers) during the rehabilitation of water supply and sewage infrastructure in the densely populated and congested areas of Quetta city including ‘kachi abadis’ (slums). Public lands in Quetta city and Balochistan as a whole are loosely documented, and hence may be encroached. </w:t>
      </w:r>
      <w:r w:rsidR="00565AED" w:rsidRPr="0059576E">
        <w:rPr>
          <w:rFonts w:ascii="Arial" w:hAnsi="Arial" w:cs="Arial"/>
        </w:rPr>
        <w:t>Therefore, the impact of land acquisition will be moderate.</w:t>
      </w:r>
    </w:p>
    <w:p w14:paraId="5890D0AB" w14:textId="77777777" w:rsidR="00565AED" w:rsidRPr="0059576E" w:rsidRDefault="00565AED" w:rsidP="001F5C8A">
      <w:pPr>
        <w:pStyle w:val="BodyText"/>
        <w:spacing w:line="276" w:lineRule="auto"/>
        <w:jc w:val="both"/>
        <w:rPr>
          <w:rFonts w:ascii="Arial" w:hAnsi="Arial" w:cs="Arial"/>
        </w:rPr>
      </w:pPr>
    </w:p>
    <w:p w14:paraId="46A20384" w14:textId="77777777" w:rsidR="00565AED" w:rsidRPr="0059576E" w:rsidRDefault="00565AED" w:rsidP="001F5C8A">
      <w:pPr>
        <w:pStyle w:val="BodyText"/>
        <w:spacing w:line="276" w:lineRule="auto"/>
        <w:jc w:val="both"/>
        <w:rPr>
          <w:rFonts w:ascii="Arial" w:hAnsi="Arial" w:cs="Arial"/>
          <w:b/>
          <w:bCs/>
        </w:rPr>
      </w:pPr>
      <w:r w:rsidRPr="0059576E">
        <w:rPr>
          <w:rFonts w:ascii="Arial" w:hAnsi="Arial" w:cs="Arial"/>
          <w:b/>
          <w:bCs/>
        </w:rPr>
        <w:t>Mitigation Measures</w:t>
      </w:r>
    </w:p>
    <w:p w14:paraId="506DBF29" w14:textId="77777777" w:rsidR="00565AED" w:rsidRPr="0059576E" w:rsidRDefault="00565AED" w:rsidP="001F5C8A">
      <w:pPr>
        <w:pStyle w:val="BodyText"/>
        <w:spacing w:line="276" w:lineRule="auto"/>
        <w:jc w:val="both"/>
        <w:rPr>
          <w:rFonts w:ascii="Arial" w:hAnsi="Arial" w:cs="Arial"/>
          <w:b/>
          <w:bCs/>
        </w:rPr>
      </w:pPr>
    </w:p>
    <w:p w14:paraId="1319728A" w14:textId="77777777" w:rsidR="00481DCA" w:rsidRPr="0059576E" w:rsidRDefault="00481DCA" w:rsidP="00481DCA">
      <w:pPr>
        <w:autoSpaceDE w:val="0"/>
        <w:autoSpaceDN w:val="0"/>
        <w:adjustRightInd w:val="0"/>
        <w:spacing w:after="0" w:line="276" w:lineRule="auto"/>
        <w:jc w:val="both"/>
        <w:rPr>
          <w:rFonts w:ascii="Arial" w:hAnsi="Arial" w:cs="Arial"/>
        </w:rPr>
      </w:pPr>
      <w:r w:rsidRPr="0059576E">
        <w:rPr>
          <w:rFonts w:ascii="Arial" w:hAnsi="Arial" w:cs="Arial"/>
        </w:rPr>
        <w:t>A Resettlement Framework (RF) has been prepared for the project, and Resettlement Plans (RPs) will be prepared during implementation after identification of site-specific impacts. The RF focuses on mitigating land taking impacts through negotiated agreement, expropriation and compensation and includes annexures with protocols for acceptance of VLD where circumstances meet requirements under ESS5.</w:t>
      </w:r>
    </w:p>
    <w:p w14:paraId="1D4B6A6D" w14:textId="7123D279" w:rsidR="00565AED" w:rsidRPr="0059576E" w:rsidRDefault="00565AED" w:rsidP="001F5C8A">
      <w:pPr>
        <w:pStyle w:val="BodyText"/>
        <w:spacing w:line="276" w:lineRule="auto"/>
        <w:jc w:val="both"/>
        <w:rPr>
          <w:rFonts w:ascii="Arial" w:hAnsi="Arial" w:cs="Arial"/>
        </w:rPr>
      </w:pPr>
    </w:p>
    <w:p w14:paraId="3B892BA9" w14:textId="474E82B8" w:rsidR="00AC506B" w:rsidRPr="0059576E" w:rsidRDefault="00FE6C55" w:rsidP="00FE6C55">
      <w:pPr>
        <w:pStyle w:val="Heading3"/>
        <w:spacing w:before="0" w:line="276" w:lineRule="auto"/>
        <w:rPr>
          <w:rFonts w:ascii="Arial" w:hAnsi="Arial" w:cs="Arial"/>
          <w:sz w:val="22"/>
          <w:szCs w:val="22"/>
        </w:rPr>
      </w:pPr>
      <w:bookmarkStart w:id="2819" w:name="_Toc159071933"/>
      <w:bookmarkStart w:id="2820" w:name="_Toc159072278"/>
      <w:bookmarkStart w:id="2821" w:name="_Toc159072279"/>
      <w:bookmarkEnd w:id="2819"/>
      <w:bookmarkEnd w:id="2820"/>
      <w:r w:rsidRPr="0059576E">
        <w:rPr>
          <w:rFonts w:ascii="Arial" w:hAnsi="Arial" w:cs="Arial"/>
          <w:sz w:val="22"/>
          <w:szCs w:val="22"/>
        </w:rPr>
        <w:t>Gender Inclusion</w:t>
      </w:r>
      <w:bookmarkEnd w:id="2821"/>
      <w:r w:rsidRPr="0059576E">
        <w:rPr>
          <w:rFonts w:ascii="Arial" w:hAnsi="Arial" w:cs="Arial"/>
          <w:sz w:val="22"/>
          <w:szCs w:val="22"/>
        </w:rPr>
        <w:t xml:space="preserve"> </w:t>
      </w:r>
    </w:p>
    <w:p w14:paraId="2669D1CB" w14:textId="635735A6" w:rsidR="00A96D74" w:rsidRPr="0059576E" w:rsidRDefault="00A96D74" w:rsidP="001F5C8A">
      <w:pPr>
        <w:pStyle w:val="BodyText"/>
        <w:spacing w:line="276" w:lineRule="auto"/>
        <w:jc w:val="both"/>
        <w:rPr>
          <w:rFonts w:ascii="Arial" w:hAnsi="Arial" w:cs="Arial"/>
        </w:rPr>
      </w:pPr>
    </w:p>
    <w:p w14:paraId="00E50A9F" w14:textId="77777777" w:rsidR="0064785E" w:rsidRPr="0059576E" w:rsidRDefault="0064785E" w:rsidP="00D173BA">
      <w:pPr>
        <w:autoSpaceDE w:val="0"/>
        <w:autoSpaceDN w:val="0"/>
        <w:adjustRightInd w:val="0"/>
        <w:spacing w:after="0" w:line="276" w:lineRule="auto"/>
        <w:jc w:val="both"/>
        <w:rPr>
          <w:rFonts w:ascii="Arial" w:hAnsi="Arial" w:cs="Arial"/>
        </w:rPr>
      </w:pPr>
      <w:r w:rsidRPr="0059576E">
        <w:rPr>
          <w:rFonts w:ascii="Arial" w:hAnsi="Arial" w:cs="Arial"/>
        </w:rPr>
        <w:t>The risk for exclusion of women in benefiting project benefits, particularly under Component A is substantial. Women under Component A may fail to benefit and be excluded from on-farm water productivity activities due to lack of inclusion of women in WUAs.  Poor access to clean water sources in rural and urban areas also disproportionally affects women’s health and well-being. With respect to irrigation, the design and implementation of infrastructure often do not consider the specific needs and priorities of women. This includes the lack of separate water sources or facilities for women which limit their access to water for irrigation and other agricultural activities.</w:t>
      </w:r>
    </w:p>
    <w:p w14:paraId="6DD52F9B" w14:textId="77777777" w:rsidR="0064785E" w:rsidRPr="0059576E" w:rsidRDefault="0064785E" w:rsidP="00D173BA">
      <w:pPr>
        <w:autoSpaceDE w:val="0"/>
        <w:autoSpaceDN w:val="0"/>
        <w:adjustRightInd w:val="0"/>
        <w:spacing w:after="0" w:line="276" w:lineRule="auto"/>
        <w:jc w:val="both"/>
        <w:rPr>
          <w:rFonts w:ascii="Arial" w:hAnsi="Arial" w:cs="Arial"/>
        </w:rPr>
      </w:pPr>
    </w:p>
    <w:p w14:paraId="26902FD8" w14:textId="37080AFB" w:rsidR="0064785E" w:rsidRPr="0059576E" w:rsidRDefault="0064785E" w:rsidP="00D173BA">
      <w:pPr>
        <w:autoSpaceDE w:val="0"/>
        <w:autoSpaceDN w:val="0"/>
        <w:adjustRightInd w:val="0"/>
        <w:spacing w:after="0" w:line="276" w:lineRule="auto"/>
        <w:jc w:val="both"/>
        <w:rPr>
          <w:rFonts w:ascii="Arial" w:hAnsi="Arial" w:cs="Arial"/>
        </w:rPr>
      </w:pPr>
      <w:r w:rsidRPr="0059576E">
        <w:rPr>
          <w:rFonts w:ascii="Arial" w:hAnsi="Arial" w:cs="Arial"/>
        </w:rPr>
        <w:t xml:space="preserve">In QWASA specifically, a number of barriers undermine women‘s attraction, recruitment, retention, and advancement in the institution. Moreover, limited training opportunities for female staff </w:t>
      </w:r>
      <w:r w:rsidR="00331C82" w:rsidRPr="0059576E">
        <w:rPr>
          <w:rFonts w:ascii="Arial" w:eastAsia="Calibri" w:hAnsi="Arial" w:cs="Arial"/>
          <w:color w:val="000000" w:themeColor="text1"/>
          <w:sz w:val="20"/>
          <w:szCs w:val="20"/>
          <w:lang w:val="en-GB"/>
        </w:rPr>
        <w:t xml:space="preserve">(for example, in the past year, women were absent from a technical training attended by male staff) </w:t>
      </w:r>
      <w:r w:rsidRPr="0059576E">
        <w:rPr>
          <w:rFonts w:ascii="Arial" w:hAnsi="Arial" w:cs="Arial"/>
        </w:rPr>
        <w:t>and the lack of female-friendly workplace facilities and amenities</w:t>
      </w:r>
      <w:r w:rsidR="00331C82" w:rsidRPr="0059576E">
        <w:rPr>
          <w:rFonts w:ascii="Arial" w:hAnsi="Arial" w:cs="Arial"/>
        </w:rPr>
        <w:t xml:space="preserve"> (</w:t>
      </w:r>
      <w:r w:rsidR="00331C82" w:rsidRPr="0059576E">
        <w:rPr>
          <w:rFonts w:ascii="Arial" w:eastAsia="Calibri" w:hAnsi="Arial" w:cs="Arial"/>
          <w:color w:val="000000" w:themeColor="text1"/>
          <w:sz w:val="20"/>
          <w:szCs w:val="20"/>
          <w:lang w:val="en-GB"/>
        </w:rPr>
        <w:t>such as the lack of the provision of childcare facilities/monetary assistance for childcare</w:t>
      </w:r>
      <w:r w:rsidR="00331C82" w:rsidRPr="0059576E">
        <w:rPr>
          <w:rFonts w:ascii="Arial" w:hAnsi="Arial" w:cs="Arial"/>
        </w:rPr>
        <w:t>)</w:t>
      </w:r>
      <w:r w:rsidRPr="0059576E">
        <w:rPr>
          <w:rFonts w:ascii="Arial" w:hAnsi="Arial" w:cs="Arial"/>
        </w:rPr>
        <w:t xml:space="preserve"> makes it challenging for women to remain and advance in the workplace.</w:t>
      </w:r>
    </w:p>
    <w:p w14:paraId="5713A994" w14:textId="77777777" w:rsidR="00D173BA" w:rsidRPr="0059576E" w:rsidRDefault="00D173BA" w:rsidP="00D173BA">
      <w:pPr>
        <w:autoSpaceDE w:val="0"/>
        <w:autoSpaceDN w:val="0"/>
        <w:adjustRightInd w:val="0"/>
        <w:spacing w:after="0" w:line="276" w:lineRule="auto"/>
        <w:jc w:val="both"/>
        <w:rPr>
          <w:rFonts w:ascii="Arial" w:hAnsi="Arial" w:cs="Arial"/>
        </w:rPr>
      </w:pPr>
    </w:p>
    <w:p w14:paraId="04882B18" w14:textId="78EAD8BB" w:rsidR="0064785E" w:rsidRPr="0059576E" w:rsidRDefault="00D173BA" w:rsidP="0064785E">
      <w:pPr>
        <w:rPr>
          <w:rFonts w:ascii="Arial" w:eastAsia="Times New Roman" w:hAnsi="Arial" w:cs="Arial"/>
          <w:b/>
          <w:bCs/>
        </w:rPr>
      </w:pPr>
      <w:r w:rsidRPr="0059576E">
        <w:rPr>
          <w:rFonts w:ascii="Arial" w:eastAsia="Times New Roman" w:hAnsi="Arial" w:cs="Arial"/>
          <w:b/>
          <w:bCs/>
        </w:rPr>
        <w:t xml:space="preserve">Mitigation Measures </w:t>
      </w:r>
    </w:p>
    <w:p w14:paraId="051C23EC" w14:textId="77777777" w:rsidR="0064785E" w:rsidRPr="0059576E" w:rsidRDefault="0064785E" w:rsidP="0064785E">
      <w:pPr>
        <w:pStyle w:val="BodyText"/>
        <w:numPr>
          <w:ilvl w:val="0"/>
          <w:numId w:val="66"/>
        </w:numPr>
        <w:spacing w:line="276" w:lineRule="auto"/>
        <w:jc w:val="both"/>
        <w:rPr>
          <w:rFonts w:ascii="Arial" w:hAnsi="Arial" w:cs="Arial"/>
        </w:rPr>
      </w:pPr>
      <w:r w:rsidRPr="0059576E">
        <w:rPr>
          <w:rFonts w:ascii="Arial" w:hAnsi="Arial" w:cs="Arial"/>
        </w:rPr>
        <w:t>The project will engage with local NGOs and Women Water Network such as Aurat Foundation in Quetta to ensure female participation in consultations and ensure women’s voice is heard for the flood protection, agriculture productivity and watershed management activities;</w:t>
      </w:r>
    </w:p>
    <w:p w14:paraId="239AB508" w14:textId="77777777" w:rsidR="0064785E" w:rsidRPr="0059576E" w:rsidRDefault="0064785E" w:rsidP="0064785E">
      <w:pPr>
        <w:pStyle w:val="BodyText"/>
        <w:numPr>
          <w:ilvl w:val="0"/>
          <w:numId w:val="66"/>
        </w:numPr>
        <w:spacing w:line="276" w:lineRule="auto"/>
        <w:jc w:val="both"/>
        <w:rPr>
          <w:rFonts w:ascii="Arial" w:hAnsi="Arial" w:cs="Arial"/>
        </w:rPr>
      </w:pPr>
      <w:r w:rsidRPr="0059576E">
        <w:rPr>
          <w:rFonts w:ascii="Arial" w:hAnsi="Arial" w:cs="Arial"/>
        </w:rPr>
        <w:t>The project shall ensure women’s representation and leadership in the WUAs by establishing a quota of X% for decision-making positions held by women and providing women in these positions, and more broadly female members in WUAs, with training in leadership and negotiation, as well as in technical skills such as financial management and O&amp;M;</w:t>
      </w:r>
    </w:p>
    <w:p w14:paraId="011FB267" w14:textId="4F7EA2B6" w:rsidR="0064785E" w:rsidRPr="0059576E" w:rsidRDefault="0064785E" w:rsidP="0064785E">
      <w:pPr>
        <w:pStyle w:val="BodyText"/>
        <w:numPr>
          <w:ilvl w:val="0"/>
          <w:numId w:val="66"/>
        </w:numPr>
        <w:spacing w:line="276" w:lineRule="auto"/>
        <w:jc w:val="both"/>
        <w:rPr>
          <w:rFonts w:ascii="Arial" w:hAnsi="Arial" w:cs="Arial"/>
        </w:rPr>
      </w:pPr>
      <w:r w:rsidRPr="0059576E">
        <w:rPr>
          <w:rFonts w:ascii="Arial" w:hAnsi="Arial" w:cs="Arial"/>
        </w:rPr>
        <w:t xml:space="preserve">Separate trainings shall also </w:t>
      </w:r>
      <w:r w:rsidR="00D173BA" w:rsidRPr="0059576E">
        <w:rPr>
          <w:rFonts w:ascii="Arial" w:hAnsi="Arial" w:cs="Arial"/>
        </w:rPr>
        <w:t>provide</w:t>
      </w:r>
      <w:r w:rsidRPr="0059576E">
        <w:rPr>
          <w:rFonts w:ascii="Arial" w:hAnsi="Arial" w:cs="Arial"/>
        </w:rPr>
        <w:t xml:space="preserve"> to women on agricultural productivity, climate smart agriculture, horticulture, livestock, and kitchen gardening and income generation activities to improve their resilience to climatic shocks;</w:t>
      </w:r>
    </w:p>
    <w:p w14:paraId="380BB943" w14:textId="1569E7BD" w:rsidR="0064785E" w:rsidRPr="0059576E" w:rsidRDefault="0064785E" w:rsidP="0064785E">
      <w:pPr>
        <w:pStyle w:val="BodyText"/>
        <w:numPr>
          <w:ilvl w:val="0"/>
          <w:numId w:val="66"/>
        </w:numPr>
        <w:spacing w:line="276" w:lineRule="auto"/>
        <w:jc w:val="both"/>
        <w:rPr>
          <w:rFonts w:ascii="Arial" w:hAnsi="Arial" w:cs="Arial"/>
        </w:rPr>
      </w:pPr>
      <w:r w:rsidRPr="0059576E">
        <w:rPr>
          <w:rFonts w:ascii="Arial" w:hAnsi="Arial" w:cs="Arial"/>
        </w:rPr>
        <w:t>The</w:t>
      </w:r>
      <w:r w:rsidR="00D173BA" w:rsidRPr="0059576E">
        <w:rPr>
          <w:rFonts w:ascii="Arial" w:hAnsi="Arial" w:cs="Arial"/>
        </w:rPr>
        <w:t xml:space="preserve"> </w:t>
      </w:r>
      <w:r w:rsidRPr="0059576E">
        <w:rPr>
          <w:rFonts w:ascii="Arial" w:hAnsi="Arial" w:cs="Arial"/>
        </w:rPr>
        <w:t>project will improve women representation in technical and</w:t>
      </w:r>
      <w:r w:rsidR="00D173BA" w:rsidRPr="0059576E">
        <w:rPr>
          <w:rFonts w:ascii="Arial" w:hAnsi="Arial" w:cs="Arial"/>
        </w:rPr>
        <w:t xml:space="preserve"> </w:t>
      </w:r>
      <w:r w:rsidRPr="0059576E">
        <w:rPr>
          <w:rFonts w:ascii="Arial" w:hAnsi="Arial" w:cs="Arial"/>
        </w:rPr>
        <w:t>management/leadership within QWASA, where currently only X percent of technical and Y % of decision-making positions are held by women.</w:t>
      </w:r>
    </w:p>
    <w:p w14:paraId="23B20E8D" w14:textId="77777777" w:rsidR="0064785E" w:rsidRPr="0059576E" w:rsidRDefault="0064785E" w:rsidP="001F5C8A">
      <w:pPr>
        <w:pStyle w:val="BodyText"/>
        <w:spacing w:line="276" w:lineRule="auto"/>
        <w:jc w:val="both"/>
        <w:rPr>
          <w:rFonts w:ascii="Arial" w:hAnsi="Arial" w:cs="Arial"/>
        </w:rPr>
      </w:pPr>
    </w:p>
    <w:p w14:paraId="0C5810CE" w14:textId="5369BB93" w:rsidR="00565AED" w:rsidRPr="0059576E" w:rsidRDefault="00D849EA" w:rsidP="001F5C8A">
      <w:pPr>
        <w:pStyle w:val="Heading2"/>
        <w:rPr>
          <w:rFonts w:cs="Arial"/>
        </w:rPr>
      </w:pPr>
      <w:bookmarkStart w:id="2822" w:name="_Toc159072280"/>
      <w:r w:rsidRPr="0059576E">
        <w:rPr>
          <w:rFonts w:cs="Arial"/>
        </w:rPr>
        <w:t xml:space="preserve">POTENTIAL SOCIAL IMPACTS AND MITIGATION MEASURES –OPERATIONAL </w:t>
      </w:r>
      <w:r w:rsidR="00662D05" w:rsidRPr="0059576E">
        <w:rPr>
          <w:rFonts w:cs="Arial"/>
        </w:rPr>
        <w:t xml:space="preserve">PHASE </w:t>
      </w:r>
      <w:bookmarkEnd w:id="2822"/>
    </w:p>
    <w:p w14:paraId="535B2812" w14:textId="77777777" w:rsidR="001F5C8A" w:rsidRPr="0059576E" w:rsidRDefault="001F5C8A" w:rsidP="001F5C8A">
      <w:pPr>
        <w:spacing w:after="0" w:line="276" w:lineRule="auto"/>
        <w:rPr>
          <w:rFonts w:ascii="Arial" w:hAnsi="Arial" w:cs="Arial"/>
        </w:rPr>
      </w:pPr>
    </w:p>
    <w:p w14:paraId="4A3CD1F7" w14:textId="77777777" w:rsidR="00A42F48" w:rsidRPr="0059576E" w:rsidRDefault="00A42F48" w:rsidP="001F5C8A">
      <w:pPr>
        <w:pStyle w:val="ListParagraph"/>
        <w:numPr>
          <w:ilvl w:val="1"/>
          <w:numId w:val="21"/>
        </w:numPr>
        <w:jc w:val="both"/>
        <w:rPr>
          <w:vanish/>
          <w:szCs w:val="22"/>
        </w:rPr>
      </w:pPr>
      <w:bookmarkStart w:id="2823" w:name="_Toc151160737"/>
      <w:bookmarkStart w:id="2824" w:name="_Toc151160874"/>
      <w:bookmarkStart w:id="2825" w:name="_Toc151200944"/>
      <w:bookmarkStart w:id="2826" w:name="_Toc151201088"/>
      <w:bookmarkStart w:id="2827" w:name="_Toc151524795"/>
      <w:bookmarkStart w:id="2828" w:name="_Toc151525659"/>
      <w:bookmarkStart w:id="2829" w:name="_Toc156582400"/>
      <w:bookmarkStart w:id="2830" w:name="_Toc159071936"/>
      <w:bookmarkStart w:id="2831" w:name="_Toc159072281"/>
      <w:bookmarkEnd w:id="2823"/>
      <w:bookmarkEnd w:id="2824"/>
      <w:bookmarkEnd w:id="2825"/>
      <w:bookmarkEnd w:id="2826"/>
      <w:bookmarkEnd w:id="2827"/>
      <w:bookmarkEnd w:id="2828"/>
      <w:bookmarkEnd w:id="2829"/>
      <w:bookmarkEnd w:id="2830"/>
      <w:bookmarkEnd w:id="2831"/>
    </w:p>
    <w:p w14:paraId="6A43EA09" w14:textId="77777777" w:rsidR="005473B5" w:rsidRPr="0059576E" w:rsidRDefault="005473B5" w:rsidP="001F5C8A">
      <w:pPr>
        <w:pStyle w:val="Heading3"/>
        <w:spacing w:before="0" w:line="276" w:lineRule="auto"/>
        <w:rPr>
          <w:rFonts w:ascii="Arial" w:hAnsi="Arial" w:cs="Arial"/>
        </w:rPr>
      </w:pPr>
      <w:bookmarkStart w:id="2832" w:name="_Toc159072282"/>
      <w:r w:rsidRPr="0059576E">
        <w:rPr>
          <w:rFonts w:ascii="Arial" w:hAnsi="Arial" w:cs="Arial"/>
        </w:rPr>
        <w:t>Flood and Drought Management</w:t>
      </w:r>
      <w:bookmarkEnd w:id="2832"/>
    </w:p>
    <w:p w14:paraId="4A764657" w14:textId="77777777" w:rsidR="005473B5" w:rsidRPr="0059576E" w:rsidRDefault="005473B5" w:rsidP="001F5C8A">
      <w:pPr>
        <w:autoSpaceDE w:val="0"/>
        <w:autoSpaceDN w:val="0"/>
        <w:adjustRightInd w:val="0"/>
        <w:spacing w:after="0" w:line="276" w:lineRule="auto"/>
        <w:jc w:val="both"/>
        <w:rPr>
          <w:rFonts w:ascii="Arial" w:hAnsi="Arial" w:cs="Arial"/>
        </w:rPr>
      </w:pPr>
    </w:p>
    <w:p w14:paraId="3675671A" w14:textId="6D31774C" w:rsidR="005473B5" w:rsidRPr="0059576E" w:rsidRDefault="005473B5" w:rsidP="001F5C8A">
      <w:pPr>
        <w:autoSpaceDE w:val="0"/>
        <w:autoSpaceDN w:val="0"/>
        <w:adjustRightInd w:val="0"/>
        <w:spacing w:after="0" w:line="276" w:lineRule="auto"/>
        <w:jc w:val="both"/>
        <w:rPr>
          <w:rFonts w:ascii="Arial" w:hAnsi="Arial" w:cs="Arial"/>
        </w:rPr>
      </w:pPr>
      <w:r w:rsidRPr="0059576E">
        <w:rPr>
          <w:rFonts w:ascii="Arial" w:hAnsi="Arial" w:cs="Arial"/>
        </w:rPr>
        <w:t>The primary source of 85% population of Balochistan</w:t>
      </w:r>
      <w:r w:rsidR="005922F6" w:rsidRPr="0059576E">
        <w:rPr>
          <w:rFonts w:ascii="Arial" w:hAnsi="Arial" w:cs="Arial"/>
        </w:rPr>
        <w:t>’</w:t>
      </w:r>
      <w:r w:rsidRPr="0059576E">
        <w:rPr>
          <w:rFonts w:ascii="Arial" w:hAnsi="Arial" w:cs="Arial"/>
        </w:rPr>
        <w:t>s income is agriculture. This province has faced many severe droughts in the past which had a drastic impact on livelihoods and its economy. Kachhi plains, is particularly affected by powerful hill torrents during the monsoon season, triggering inundations yearly and causing damages. Uncontrollable flows expelled out of river bank may also cause damages to agriculture, livestock, infrastructures, forests and other indirect impacts. This increase in climate extremes in the form of droughts and floods may disproportionately affect people particularly with low incomes. The impact is high to moderate adverse.</w:t>
      </w:r>
    </w:p>
    <w:p w14:paraId="51010EB6" w14:textId="77777777" w:rsidR="005473B5" w:rsidRPr="0059576E" w:rsidRDefault="005473B5" w:rsidP="001F5C8A">
      <w:pPr>
        <w:spacing w:after="0" w:line="276" w:lineRule="auto"/>
        <w:jc w:val="both"/>
        <w:rPr>
          <w:rFonts w:ascii="Arial" w:hAnsi="Arial" w:cs="Arial"/>
        </w:rPr>
      </w:pPr>
    </w:p>
    <w:p w14:paraId="309E33C9" w14:textId="77777777" w:rsidR="005473B5" w:rsidRPr="0059576E" w:rsidRDefault="005473B5" w:rsidP="001F5C8A">
      <w:pPr>
        <w:spacing w:after="0" w:line="276" w:lineRule="auto"/>
        <w:jc w:val="both"/>
        <w:rPr>
          <w:rFonts w:ascii="Arial" w:hAnsi="Arial" w:cs="Arial"/>
          <w:b/>
          <w:bCs/>
        </w:rPr>
      </w:pPr>
      <w:r w:rsidRPr="0059576E">
        <w:rPr>
          <w:rFonts w:ascii="Arial" w:hAnsi="Arial" w:cs="Arial"/>
          <w:b/>
          <w:bCs/>
        </w:rPr>
        <w:t>Mitigation Measures</w:t>
      </w:r>
    </w:p>
    <w:p w14:paraId="5CB3CC68" w14:textId="77777777" w:rsidR="005473B5" w:rsidRPr="0059576E" w:rsidRDefault="005473B5" w:rsidP="001F5C8A">
      <w:pPr>
        <w:spacing w:after="0" w:line="276" w:lineRule="auto"/>
        <w:jc w:val="both"/>
        <w:rPr>
          <w:rFonts w:ascii="Arial" w:hAnsi="Arial" w:cs="Arial"/>
        </w:rPr>
      </w:pPr>
    </w:p>
    <w:p w14:paraId="78B59B80" w14:textId="77777777" w:rsidR="005473B5" w:rsidRPr="0059576E" w:rsidRDefault="005473B5" w:rsidP="001F5C8A">
      <w:pPr>
        <w:pStyle w:val="BodyText"/>
        <w:numPr>
          <w:ilvl w:val="0"/>
          <w:numId w:val="66"/>
        </w:numPr>
        <w:spacing w:line="276" w:lineRule="auto"/>
        <w:jc w:val="both"/>
        <w:rPr>
          <w:rFonts w:ascii="Arial" w:hAnsi="Arial" w:cs="Arial"/>
        </w:rPr>
      </w:pPr>
      <w:r w:rsidRPr="0059576E">
        <w:rPr>
          <w:rFonts w:ascii="Arial" w:hAnsi="Arial" w:cs="Arial"/>
        </w:rPr>
        <w:t>The construction of flood dispersal structures on Nari, Lehri and Talli rivers will help to divert the water towards canals, to mitigate the flood water;</w:t>
      </w:r>
    </w:p>
    <w:p w14:paraId="6A1B8904" w14:textId="77777777" w:rsidR="005473B5" w:rsidRPr="0059576E" w:rsidRDefault="005473B5" w:rsidP="001F5C8A">
      <w:pPr>
        <w:pStyle w:val="BodyText"/>
        <w:numPr>
          <w:ilvl w:val="0"/>
          <w:numId w:val="66"/>
        </w:numPr>
        <w:spacing w:line="276" w:lineRule="auto"/>
        <w:jc w:val="both"/>
        <w:rPr>
          <w:rFonts w:ascii="Arial" w:hAnsi="Arial" w:cs="Arial"/>
        </w:rPr>
      </w:pPr>
      <w:r w:rsidRPr="0059576E">
        <w:rPr>
          <w:rFonts w:ascii="Arial" w:hAnsi="Arial" w:cs="Arial"/>
        </w:rPr>
        <w:t xml:space="preserve">The construction flood water retention ponds, raising of flood embankments, flood protection bunds will mitigate the flood, droughts and minimize the damages, also provide the water supply to the farmers; and </w:t>
      </w:r>
    </w:p>
    <w:p w14:paraId="3D6440AF" w14:textId="77777777" w:rsidR="005473B5" w:rsidRPr="0059576E" w:rsidRDefault="005473B5" w:rsidP="001F5C8A">
      <w:pPr>
        <w:pStyle w:val="BodyText"/>
        <w:numPr>
          <w:ilvl w:val="0"/>
          <w:numId w:val="66"/>
        </w:numPr>
        <w:spacing w:line="276" w:lineRule="auto"/>
        <w:jc w:val="both"/>
        <w:rPr>
          <w:rFonts w:ascii="Arial" w:hAnsi="Arial" w:cs="Arial"/>
        </w:rPr>
      </w:pPr>
      <w:r w:rsidRPr="0059576E">
        <w:rPr>
          <w:rFonts w:ascii="Arial" w:hAnsi="Arial" w:cs="Arial"/>
        </w:rPr>
        <w:t>The Watershed Management/ Afforestation Interventions within the ambit of the catchment, piedmont/ flood plain areas of Kachhi Plan will help to reduce and delay the peak of floods and extend the duration of flood flows.</w:t>
      </w:r>
    </w:p>
    <w:p w14:paraId="5B29B64F" w14:textId="77777777" w:rsidR="005473B5" w:rsidRPr="0059576E" w:rsidRDefault="005473B5" w:rsidP="001F5C8A">
      <w:pPr>
        <w:spacing w:after="0" w:line="276" w:lineRule="auto"/>
        <w:rPr>
          <w:rFonts w:ascii="Arial" w:hAnsi="Arial" w:cs="Arial"/>
        </w:rPr>
      </w:pPr>
    </w:p>
    <w:p w14:paraId="42242FA8" w14:textId="06EEA114" w:rsidR="00662D05" w:rsidRPr="0059576E" w:rsidRDefault="000D6C92" w:rsidP="001F5C8A">
      <w:pPr>
        <w:pStyle w:val="Heading3"/>
        <w:spacing w:before="0" w:line="276" w:lineRule="auto"/>
        <w:rPr>
          <w:rFonts w:ascii="Arial" w:hAnsi="Arial" w:cs="Arial"/>
        </w:rPr>
      </w:pPr>
      <w:bookmarkStart w:id="2833" w:name="_Toc159072283"/>
      <w:r w:rsidRPr="0059576E">
        <w:rPr>
          <w:rFonts w:ascii="Arial" w:hAnsi="Arial" w:cs="Arial"/>
        </w:rPr>
        <w:t>Water Borne Diseases</w:t>
      </w:r>
      <w:bookmarkEnd w:id="2833"/>
    </w:p>
    <w:p w14:paraId="5B54AA8A" w14:textId="77777777" w:rsidR="003118CB" w:rsidRPr="0059576E" w:rsidRDefault="003118CB" w:rsidP="001F5C8A">
      <w:pPr>
        <w:pStyle w:val="BodyText"/>
        <w:spacing w:line="276" w:lineRule="auto"/>
        <w:ind w:left="360" w:hanging="360"/>
        <w:jc w:val="both"/>
        <w:rPr>
          <w:rFonts w:ascii="Arial" w:hAnsi="Arial" w:cs="Arial"/>
          <w:b/>
          <w:bCs/>
        </w:rPr>
      </w:pPr>
    </w:p>
    <w:p w14:paraId="676C3BA6" w14:textId="0BA63FA1" w:rsidR="003118CB" w:rsidRPr="0059576E" w:rsidRDefault="003118CB" w:rsidP="001F5C8A">
      <w:pPr>
        <w:autoSpaceDE w:val="0"/>
        <w:autoSpaceDN w:val="0"/>
        <w:adjustRightInd w:val="0"/>
        <w:spacing w:after="0" w:line="276" w:lineRule="auto"/>
        <w:jc w:val="both"/>
        <w:rPr>
          <w:rFonts w:ascii="Arial" w:hAnsi="Arial" w:cs="Arial"/>
        </w:rPr>
      </w:pPr>
      <w:r w:rsidRPr="0059576E">
        <w:rPr>
          <w:rFonts w:ascii="Arial" w:hAnsi="Arial" w:cs="Arial"/>
        </w:rPr>
        <w:t xml:space="preserve">Still, shallow, and warm water serve as the ideal breeding ground for mosquitoes and other nuisance insects. Mosquitoes </w:t>
      </w:r>
      <w:r w:rsidR="006A3DC8" w:rsidRPr="0059576E">
        <w:rPr>
          <w:rFonts w:ascii="Arial" w:hAnsi="Arial" w:cs="Arial"/>
        </w:rPr>
        <w:t xml:space="preserve">may </w:t>
      </w:r>
      <w:r w:rsidRPr="0059576E">
        <w:rPr>
          <w:rFonts w:ascii="Arial" w:hAnsi="Arial" w:cs="Arial"/>
        </w:rPr>
        <w:t xml:space="preserve">pose public health risks by spreading human and animal diseases. Even in areas where the insects don’t carry any serious diseases, they’re annoying and make it hard for nearby residents to enjoy the outdoors. </w:t>
      </w:r>
    </w:p>
    <w:p w14:paraId="52EB6F2E" w14:textId="77777777" w:rsidR="003118CB" w:rsidRPr="0059576E" w:rsidRDefault="003118CB" w:rsidP="001F5C8A">
      <w:pPr>
        <w:autoSpaceDE w:val="0"/>
        <w:autoSpaceDN w:val="0"/>
        <w:adjustRightInd w:val="0"/>
        <w:spacing w:after="0" w:line="276" w:lineRule="auto"/>
        <w:jc w:val="both"/>
        <w:rPr>
          <w:rFonts w:ascii="Arial" w:hAnsi="Arial" w:cs="Arial"/>
        </w:rPr>
      </w:pPr>
    </w:p>
    <w:p w14:paraId="2D15185F" w14:textId="795D6A5D" w:rsidR="003118CB" w:rsidRPr="0059576E" w:rsidRDefault="003118CB" w:rsidP="001F5C8A">
      <w:pPr>
        <w:tabs>
          <w:tab w:val="left" w:pos="2984"/>
        </w:tabs>
        <w:autoSpaceDE w:val="0"/>
        <w:autoSpaceDN w:val="0"/>
        <w:adjustRightInd w:val="0"/>
        <w:spacing w:after="0" w:line="276" w:lineRule="auto"/>
        <w:jc w:val="both"/>
        <w:rPr>
          <w:rFonts w:ascii="Arial" w:hAnsi="Arial" w:cs="Arial"/>
          <w:b/>
          <w:bCs/>
        </w:rPr>
      </w:pPr>
      <w:r w:rsidRPr="0059576E">
        <w:rPr>
          <w:rFonts w:ascii="Arial" w:hAnsi="Arial" w:cs="Arial"/>
          <w:b/>
          <w:bCs/>
        </w:rPr>
        <w:t>Mitigation Measures</w:t>
      </w:r>
      <w:r w:rsidR="00D27343" w:rsidRPr="0059576E">
        <w:rPr>
          <w:rFonts w:ascii="Arial" w:hAnsi="Arial" w:cs="Arial"/>
          <w:b/>
          <w:bCs/>
        </w:rPr>
        <w:tab/>
      </w:r>
    </w:p>
    <w:p w14:paraId="3E393C07" w14:textId="1D54B421" w:rsidR="003118CB" w:rsidRPr="0059576E" w:rsidRDefault="003118CB" w:rsidP="001F5C8A">
      <w:pPr>
        <w:spacing w:after="0" w:line="276" w:lineRule="auto"/>
        <w:jc w:val="both"/>
        <w:rPr>
          <w:rFonts w:ascii="Arial" w:hAnsi="Arial" w:cs="Arial"/>
        </w:rPr>
      </w:pPr>
      <w:r w:rsidRPr="0059576E">
        <w:rPr>
          <w:rFonts w:ascii="Arial" w:hAnsi="Arial" w:cs="Arial"/>
          <w:b/>
          <w:bCs/>
        </w:rPr>
        <w:t xml:space="preserve"> </w:t>
      </w:r>
    </w:p>
    <w:p w14:paraId="7D7AC799" w14:textId="77777777" w:rsidR="00994E21" w:rsidRPr="0059576E" w:rsidRDefault="00994E21" w:rsidP="001F5C8A">
      <w:pPr>
        <w:pStyle w:val="BodyText"/>
        <w:numPr>
          <w:ilvl w:val="0"/>
          <w:numId w:val="66"/>
        </w:numPr>
        <w:spacing w:line="276" w:lineRule="auto"/>
        <w:jc w:val="both"/>
        <w:rPr>
          <w:rFonts w:ascii="Arial" w:hAnsi="Arial" w:cs="Arial"/>
        </w:rPr>
      </w:pPr>
      <w:r w:rsidRPr="0059576E">
        <w:rPr>
          <w:rFonts w:ascii="Arial" w:hAnsi="Arial" w:cs="Arial"/>
        </w:rPr>
        <w:t xml:space="preserve">The capacity building component of the project will address the importance of safe drinking water and hygienic practices, thus addressing the water borne diseases; and </w:t>
      </w:r>
    </w:p>
    <w:p w14:paraId="083AA769" w14:textId="6285054C" w:rsidR="00994E21" w:rsidRPr="0059576E" w:rsidRDefault="00994E21" w:rsidP="001F5C8A">
      <w:pPr>
        <w:pStyle w:val="BodyText"/>
        <w:numPr>
          <w:ilvl w:val="0"/>
          <w:numId w:val="66"/>
        </w:numPr>
        <w:spacing w:line="276" w:lineRule="auto"/>
        <w:jc w:val="both"/>
        <w:rPr>
          <w:rFonts w:ascii="Arial" w:hAnsi="Arial" w:cs="Arial"/>
        </w:rPr>
      </w:pPr>
      <w:r w:rsidRPr="0059576E">
        <w:rPr>
          <w:rFonts w:ascii="Arial" w:hAnsi="Arial" w:cs="Arial"/>
        </w:rPr>
        <w:t>Conduct regular inspections of the storage ponds to identify potential issues early on. Prompt action (such as introduction of mosquito fish, promote water surface disturbances) can prevent the escalation of problems and the spread of waterborne diseases.</w:t>
      </w:r>
    </w:p>
    <w:p w14:paraId="47ED5599" w14:textId="77777777" w:rsidR="00C54A02" w:rsidRPr="0059576E" w:rsidRDefault="00C54A02" w:rsidP="001F5C8A">
      <w:pPr>
        <w:pStyle w:val="BodyText"/>
        <w:spacing w:line="276" w:lineRule="auto"/>
        <w:ind w:left="720"/>
        <w:jc w:val="both"/>
        <w:rPr>
          <w:rFonts w:ascii="Arial" w:hAnsi="Arial" w:cs="Arial"/>
        </w:rPr>
      </w:pPr>
    </w:p>
    <w:p w14:paraId="0EBE5C7B" w14:textId="3CD17612" w:rsidR="00FA3660" w:rsidRPr="0059576E" w:rsidRDefault="00FA3660" w:rsidP="001F5C8A">
      <w:pPr>
        <w:pStyle w:val="Heading3"/>
        <w:spacing w:before="0" w:line="276" w:lineRule="auto"/>
        <w:rPr>
          <w:rFonts w:ascii="Arial" w:hAnsi="Arial" w:cs="Arial"/>
          <w:bCs/>
          <w:color w:val="auto"/>
        </w:rPr>
      </w:pPr>
      <w:bookmarkStart w:id="2834" w:name="_Toc159072284"/>
      <w:r w:rsidRPr="0059576E">
        <w:rPr>
          <w:rFonts w:ascii="Arial" w:hAnsi="Arial" w:cs="Arial"/>
        </w:rPr>
        <w:t xml:space="preserve">Reduction in </w:t>
      </w:r>
      <w:r w:rsidR="000D6C92" w:rsidRPr="0059576E">
        <w:rPr>
          <w:rFonts w:ascii="Arial" w:hAnsi="Arial" w:cs="Arial"/>
        </w:rPr>
        <w:t>S</w:t>
      </w:r>
      <w:r w:rsidRPr="0059576E">
        <w:rPr>
          <w:rFonts w:ascii="Arial" w:hAnsi="Arial" w:cs="Arial"/>
        </w:rPr>
        <w:t xml:space="preserve">torage </w:t>
      </w:r>
      <w:r w:rsidR="000D6C92" w:rsidRPr="0059576E">
        <w:rPr>
          <w:rFonts w:ascii="Arial" w:hAnsi="Arial" w:cs="Arial"/>
        </w:rPr>
        <w:t>C</w:t>
      </w:r>
      <w:r w:rsidRPr="0059576E">
        <w:rPr>
          <w:rFonts w:ascii="Arial" w:hAnsi="Arial" w:cs="Arial"/>
        </w:rPr>
        <w:t>apacity</w:t>
      </w:r>
      <w:bookmarkEnd w:id="2834"/>
      <w:r w:rsidRPr="0059576E">
        <w:rPr>
          <w:rFonts w:ascii="Arial" w:hAnsi="Arial" w:cs="Arial"/>
        </w:rPr>
        <w:t xml:space="preserve"> </w:t>
      </w:r>
    </w:p>
    <w:p w14:paraId="7EF43C51" w14:textId="77777777" w:rsidR="00234B58" w:rsidRPr="0059576E" w:rsidRDefault="00234B58" w:rsidP="001F5C8A">
      <w:pPr>
        <w:spacing w:after="0" w:line="276" w:lineRule="auto"/>
        <w:rPr>
          <w:rFonts w:ascii="Arial" w:hAnsi="Arial" w:cs="Arial"/>
        </w:rPr>
      </w:pPr>
    </w:p>
    <w:p w14:paraId="7F1C0BA2" w14:textId="56B346D5" w:rsidR="00234B58" w:rsidRPr="0059576E" w:rsidRDefault="00234B58" w:rsidP="001F5C8A">
      <w:pPr>
        <w:spacing w:after="0" w:line="276" w:lineRule="auto"/>
        <w:jc w:val="both"/>
        <w:rPr>
          <w:rFonts w:ascii="Arial" w:hAnsi="Arial" w:cs="Arial"/>
        </w:rPr>
      </w:pPr>
      <w:r w:rsidRPr="0059576E">
        <w:rPr>
          <w:rFonts w:ascii="Arial" w:hAnsi="Arial" w:cs="Arial"/>
        </w:rPr>
        <w:t>Sedimentation</w:t>
      </w:r>
      <w:r w:rsidRPr="0059576E">
        <w:rPr>
          <w:rFonts w:ascii="Arial" w:hAnsi="Arial" w:cs="Arial"/>
          <w:spacing w:val="-9"/>
        </w:rPr>
        <w:t xml:space="preserve"> </w:t>
      </w:r>
      <w:r w:rsidRPr="0059576E">
        <w:rPr>
          <w:rFonts w:ascii="Arial" w:hAnsi="Arial" w:cs="Arial"/>
          <w:spacing w:val="-1"/>
        </w:rPr>
        <w:t>is</w:t>
      </w:r>
      <w:r w:rsidRPr="0059576E">
        <w:rPr>
          <w:rFonts w:ascii="Arial" w:hAnsi="Arial" w:cs="Arial"/>
          <w:spacing w:val="-7"/>
        </w:rPr>
        <w:t xml:space="preserve"> </w:t>
      </w:r>
      <w:r w:rsidRPr="0059576E">
        <w:rPr>
          <w:rFonts w:ascii="Arial" w:hAnsi="Arial" w:cs="Arial"/>
        </w:rPr>
        <w:t>a</w:t>
      </w:r>
      <w:r w:rsidRPr="0059576E">
        <w:rPr>
          <w:rFonts w:ascii="Arial" w:hAnsi="Arial" w:cs="Arial"/>
          <w:spacing w:val="-8"/>
        </w:rPr>
        <w:t xml:space="preserve"> </w:t>
      </w:r>
      <w:r w:rsidRPr="0059576E">
        <w:rPr>
          <w:rFonts w:ascii="Arial" w:hAnsi="Arial" w:cs="Arial"/>
        </w:rPr>
        <w:t>major</w:t>
      </w:r>
      <w:r w:rsidRPr="0059576E">
        <w:rPr>
          <w:rFonts w:ascii="Arial" w:hAnsi="Arial" w:cs="Arial"/>
          <w:spacing w:val="-8"/>
        </w:rPr>
        <w:t xml:space="preserve"> </w:t>
      </w:r>
      <w:r w:rsidRPr="0059576E">
        <w:rPr>
          <w:rFonts w:ascii="Arial" w:hAnsi="Arial" w:cs="Arial"/>
        </w:rPr>
        <w:t>issue</w:t>
      </w:r>
      <w:r w:rsidRPr="0059576E">
        <w:rPr>
          <w:rFonts w:ascii="Arial" w:hAnsi="Arial" w:cs="Arial"/>
          <w:spacing w:val="-8"/>
        </w:rPr>
        <w:t xml:space="preserve"> </w:t>
      </w:r>
      <w:r w:rsidRPr="0059576E">
        <w:rPr>
          <w:rFonts w:ascii="Arial" w:hAnsi="Arial" w:cs="Arial"/>
        </w:rPr>
        <w:t>across</w:t>
      </w:r>
      <w:r w:rsidRPr="0059576E">
        <w:rPr>
          <w:rFonts w:ascii="Arial" w:hAnsi="Arial" w:cs="Arial"/>
          <w:spacing w:val="-7"/>
        </w:rPr>
        <w:t xml:space="preserve"> </w:t>
      </w:r>
      <w:r w:rsidRPr="0059576E">
        <w:rPr>
          <w:rFonts w:ascii="Arial" w:hAnsi="Arial" w:cs="Arial"/>
        </w:rPr>
        <w:t>the</w:t>
      </w:r>
      <w:r w:rsidRPr="0059576E">
        <w:rPr>
          <w:rFonts w:ascii="Arial" w:hAnsi="Arial" w:cs="Arial"/>
          <w:spacing w:val="-8"/>
        </w:rPr>
        <w:t xml:space="preserve"> </w:t>
      </w:r>
      <w:r w:rsidRPr="0059576E">
        <w:rPr>
          <w:rFonts w:ascii="Arial" w:hAnsi="Arial" w:cs="Arial"/>
        </w:rPr>
        <w:t>Kachhi</w:t>
      </w:r>
      <w:r w:rsidRPr="0059576E">
        <w:rPr>
          <w:rFonts w:ascii="Arial" w:hAnsi="Arial" w:cs="Arial"/>
          <w:spacing w:val="-7"/>
        </w:rPr>
        <w:t xml:space="preserve"> </w:t>
      </w:r>
      <w:r w:rsidRPr="0059576E">
        <w:rPr>
          <w:rFonts w:ascii="Arial" w:hAnsi="Arial" w:cs="Arial"/>
        </w:rPr>
        <w:t>Plains</w:t>
      </w:r>
      <w:r w:rsidRPr="0059576E">
        <w:rPr>
          <w:rFonts w:ascii="Arial" w:hAnsi="Arial" w:cs="Arial"/>
          <w:spacing w:val="-3"/>
        </w:rPr>
        <w:t xml:space="preserve"> </w:t>
      </w:r>
      <w:r w:rsidRPr="0059576E">
        <w:rPr>
          <w:rFonts w:ascii="Arial" w:hAnsi="Arial" w:cs="Arial"/>
          <w:spacing w:val="-1"/>
        </w:rPr>
        <w:t>leading</w:t>
      </w:r>
      <w:r w:rsidRPr="0059576E">
        <w:rPr>
          <w:rFonts w:ascii="Arial" w:hAnsi="Arial" w:cs="Arial"/>
          <w:spacing w:val="-9"/>
        </w:rPr>
        <w:t xml:space="preserve"> </w:t>
      </w:r>
      <w:r w:rsidRPr="0059576E">
        <w:rPr>
          <w:rFonts w:ascii="Arial" w:hAnsi="Arial" w:cs="Arial"/>
        </w:rPr>
        <w:t>to</w:t>
      </w:r>
      <w:r w:rsidRPr="0059576E">
        <w:rPr>
          <w:rFonts w:ascii="Arial" w:hAnsi="Arial" w:cs="Arial"/>
          <w:spacing w:val="-5"/>
        </w:rPr>
        <w:t xml:space="preserve"> </w:t>
      </w:r>
      <w:r w:rsidRPr="0059576E">
        <w:rPr>
          <w:rFonts w:ascii="Arial" w:hAnsi="Arial" w:cs="Arial"/>
        </w:rPr>
        <w:t>a</w:t>
      </w:r>
      <w:r w:rsidRPr="0059576E">
        <w:rPr>
          <w:rFonts w:ascii="Arial" w:hAnsi="Arial" w:cs="Arial"/>
          <w:spacing w:val="-9"/>
        </w:rPr>
        <w:t xml:space="preserve"> </w:t>
      </w:r>
      <w:r w:rsidRPr="0059576E">
        <w:rPr>
          <w:rFonts w:ascii="Arial" w:hAnsi="Arial" w:cs="Arial"/>
        </w:rPr>
        <w:t>decline</w:t>
      </w:r>
      <w:r w:rsidRPr="0059576E">
        <w:rPr>
          <w:rFonts w:ascii="Arial" w:hAnsi="Arial" w:cs="Arial"/>
          <w:spacing w:val="-8"/>
        </w:rPr>
        <w:t xml:space="preserve"> </w:t>
      </w:r>
      <w:r w:rsidRPr="0059576E">
        <w:rPr>
          <w:rFonts w:ascii="Arial" w:hAnsi="Arial" w:cs="Arial"/>
        </w:rPr>
        <w:t>in</w:t>
      </w:r>
      <w:r w:rsidRPr="0059576E">
        <w:rPr>
          <w:rFonts w:ascii="Arial" w:hAnsi="Arial" w:cs="Arial"/>
          <w:spacing w:val="-6"/>
        </w:rPr>
        <w:t xml:space="preserve"> </w:t>
      </w:r>
      <w:r w:rsidRPr="0059576E">
        <w:rPr>
          <w:rFonts w:ascii="Arial" w:hAnsi="Arial" w:cs="Arial"/>
          <w:spacing w:val="-1"/>
        </w:rPr>
        <w:t>water</w:t>
      </w:r>
      <w:r w:rsidRPr="0059576E">
        <w:rPr>
          <w:rFonts w:ascii="Arial" w:hAnsi="Arial" w:cs="Arial"/>
          <w:spacing w:val="-8"/>
        </w:rPr>
        <w:t xml:space="preserve"> </w:t>
      </w:r>
      <w:r w:rsidRPr="0059576E">
        <w:rPr>
          <w:rFonts w:ascii="Arial" w:hAnsi="Arial" w:cs="Arial"/>
        </w:rPr>
        <w:t>quality,</w:t>
      </w:r>
      <w:r w:rsidRPr="0059576E">
        <w:rPr>
          <w:rFonts w:ascii="Arial" w:hAnsi="Arial" w:cs="Arial"/>
          <w:spacing w:val="-7"/>
        </w:rPr>
        <w:t xml:space="preserve"> </w:t>
      </w:r>
      <w:r w:rsidRPr="0059576E">
        <w:rPr>
          <w:rFonts w:ascii="Arial" w:hAnsi="Arial" w:cs="Arial"/>
        </w:rPr>
        <w:t>reduction</w:t>
      </w:r>
      <w:r w:rsidRPr="0059576E">
        <w:rPr>
          <w:rFonts w:ascii="Arial" w:hAnsi="Arial" w:cs="Arial"/>
          <w:spacing w:val="38"/>
          <w:w w:val="99"/>
        </w:rPr>
        <w:t xml:space="preserve"> </w:t>
      </w:r>
      <w:r w:rsidRPr="0059576E">
        <w:rPr>
          <w:rFonts w:ascii="Arial" w:hAnsi="Arial" w:cs="Arial"/>
          <w:spacing w:val="-1"/>
        </w:rPr>
        <w:t>in</w:t>
      </w:r>
      <w:r w:rsidRPr="0059576E">
        <w:rPr>
          <w:rFonts w:ascii="Arial" w:hAnsi="Arial" w:cs="Arial"/>
          <w:spacing w:val="-6"/>
        </w:rPr>
        <w:t xml:space="preserve"> </w:t>
      </w:r>
      <w:r w:rsidRPr="0059576E">
        <w:rPr>
          <w:rFonts w:ascii="Arial" w:hAnsi="Arial" w:cs="Arial"/>
          <w:spacing w:val="-1"/>
        </w:rPr>
        <w:t>the</w:t>
      </w:r>
      <w:r w:rsidRPr="0059576E">
        <w:rPr>
          <w:rFonts w:ascii="Arial" w:hAnsi="Arial" w:cs="Arial"/>
          <w:spacing w:val="-7"/>
        </w:rPr>
        <w:t xml:space="preserve"> </w:t>
      </w:r>
      <w:r w:rsidRPr="0059576E">
        <w:rPr>
          <w:rFonts w:ascii="Arial" w:hAnsi="Arial" w:cs="Arial"/>
        </w:rPr>
        <w:t>capacity</w:t>
      </w:r>
      <w:r w:rsidRPr="0059576E">
        <w:rPr>
          <w:rFonts w:ascii="Arial" w:hAnsi="Arial" w:cs="Arial"/>
          <w:spacing w:val="-11"/>
        </w:rPr>
        <w:t xml:space="preserve"> </w:t>
      </w:r>
      <w:r w:rsidRPr="0059576E">
        <w:rPr>
          <w:rFonts w:ascii="Arial" w:hAnsi="Arial" w:cs="Arial"/>
        </w:rPr>
        <w:t>of</w:t>
      </w:r>
      <w:r w:rsidRPr="0059576E">
        <w:rPr>
          <w:rFonts w:ascii="Arial" w:hAnsi="Arial" w:cs="Arial"/>
          <w:spacing w:val="-6"/>
        </w:rPr>
        <w:t xml:space="preserve"> </w:t>
      </w:r>
      <w:r w:rsidRPr="0059576E">
        <w:rPr>
          <w:rFonts w:ascii="Arial" w:hAnsi="Arial" w:cs="Arial"/>
        </w:rPr>
        <w:t>the</w:t>
      </w:r>
      <w:r w:rsidRPr="0059576E">
        <w:rPr>
          <w:rFonts w:ascii="Arial" w:hAnsi="Arial" w:cs="Arial"/>
          <w:spacing w:val="-7"/>
        </w:rPr>
        <w:t xml:space="preserve"> </w:t>
      </w:r>
      <w:r w:rsidRPr="0059576E">
        <w:rPr>
          <w:rFonts w:ascii="Arial" w:hAnsi="Arial" w:cs="Arial"/>
        </w:rPr>
        <w:t>reservoirs.</w:t>
      </w:r>
      <w:r w:rsidRPr="0059576E">
        <w:rPr>
          <w:rFonts w:ascii="Arial" w:hAnsi="Arial" w:cs="Arial"/>
          <w:spacing w:val="-5"/>
        </w:rPr>
        <w:t xml:space="preserve"> </w:t>
      </w:r>
      <w:r w:rsidRPr="0059576E">
        <w:rPr>
          <w:rFonts w:ascii="Arial" w:hAnsi="Arial" w:cs="Arial"/>
        </w:rPr>
        <w:t>Large</w:t>
      </w:r>
      <w:r w:rsidRPr="0059576E">
        <w:rPr>
          <w:rFonts w:ascii="Arial" w:hAnsi="Arial" w:cs="Arial"/>
          <w:spacing w:val="-3"/>
        </w:rPr>
        <w:t xml:space="preserve"> </w:t>
      </w:r>
      <w:r w:rsidRPr="0059576E">
        <w:rPr>
          <w:rFonts w:ascii="Arial" w:hAnsi="Arial" w:cs="Arial"/>
          <w:spacing w:val="-1"/>
        </w:rPr>
        <w:t>water</w:t>
      </w:r>
      <w:r w:rsidRPr="0059576E">
        <w:rPr>
          <w:rFonts w:ascii="Arial" w:hAnsi="Arial" w:cs="Arial"/>
          <w:spacing w:val="-8"/>
        </w:rPr>
        <w:t xml:space="preserve"> </w:t>
      </w:r>
      <w:r w:rsidRPr="0059576E">
        <w:rPr>
          <w:rFonts w:ascii="Arial" w:hAnsi="Arial" w:cs="Arial"/>
        </w:rPr>
        <w:t>storage</w:t>
      </w:r>
      <w:r w:rsidRPr="0059576E">
        <w:rPr>
          <w:rFonts w:ascii="Arial" w:hAnsi="Arial" w:cs="Arial"/>
          <w:spacing w:val="-6"/>
        </w:rPr>
        <w:t xml:space="preserve"> </w:t>
      </w:r>
      <w:r w:rsidRPr="0059576E">
        <w:rPr>
          <w:rFonts w:ascii="Arial" w:hAnsi="Arial" w:cs="Arial"/>
        </w:rPr>
        <w:t>ponds</w:t>
      </w:r>
      <w:r w:rsidRPr="0059576E">
        <w:rPr>
          <w:rFonts w:ascii="Arial" w:hAnsi="Arial" w:cs="Arial"/>
          <w:spacing w:val="-5"/>
        </w:rPr>
        <w:t xml:space="preserve"> </w:t>
      </w:r>
      <w:r w:rsidRPr="0059576E">
        <w:rPr>
          <w:rFonts w:ascii="Arial" w:hAnsi="Arial" w:cs="Arial"/>
          <w:spacing w:val="-1"/>
        </w:rPr>
        <w:t>have</w:t>
      </w:r>
      <w:r w:rsidRPr="0059576E">
        <w:rPr>
          <w:rFonts w:ascii="Arial" w:hAnsi="Arial" w:cs="Arial"/>
          <w:spacing w:val="-6"/>
        </w:rPr>
        <w:t xml:space="preserve"> </w:t>
      </w:r>
      <w:r w:rsidRPr="0059576E">
        <w:rPr>
          <w:rFonts w:ascii="Arial" w:hAnsi="Arial" w:cs="Arial"/>
        </w:rPr>
        <w:t>been</w:t>
      </w:r>
      <w:r w:rsidRPr="0059576E">
        <w:rPr>
          <w:rFonts w:ascii="Arial" w:hAnsi="Arial" w:cs="Arial"/>
          <w:spacing w:val="-6"/>
        </w:rPr>
        <w:t xml:space="preserve"> </w:t>
      </w:r>
      <w:r w:rsidRPr="0059576E">
        <w:rPr>
          <w:rFonts w:ascii="Arial" w:hAnsi="Arial" w:cs="Arial"/>
        </w:rPr>
        <w:t>proposed</w:t>
      </w:r>
      <w:r w:rsidRPr="0059576E">
        <w:rPr>
          <w:rFonts w:ascii="Arial" w:hAnsi="Arial" w:cs="Arial"/>
          <w:spacing w:val="-7"/>
        </w:rPr>
        <w:t xml:space="preserve"> </w:t>
      </w:r>
      <w:r w:rsidRPr="0059576E">
        <w:rPr>
          <w:rFonts w:ascii="Arial" w:hAnsi="Arial" w:cs="Arial"/>
        </w:rPr>
        <w:t>for</w:t>
      </w:r>
      <w:r w:rsidRPr="0059576E">
        <w:rPr>
          <w:rFonts w:ascii="Arial" w:hAnsi="Arial" w:cs="Arial"/>
          <w:spacing w:val="-7"/>
        </w:rPr>
        <w:t xml:space="preserve"> </w:t>
      </w:r>
      <w:r w:rsidRPr="0059576E">
        <w:rPr>
          <w:rFonts w:ascii="Arial" w:hAnsi="Arial" w:cs="Arial"/>
        </w:rPr>
        <w:t>mitigation</w:t>
      </w:r>
      <w:r w:rsidRPr="0059576E">
        <w:rPr>
          <w:rFonts w:ascii="Arial" w:hAnsi="Arial" w:cs="Arial"/>
          <w:spacing w:val="-7"/>
        </w:rPr>
        <w:t xml:space="preserve"> </w:t>
      </w:r>
      <w:r w:rsidRPr="0059576E">
        <w:rPr>
          <w:rFonts w:ascii="Arial" w:hAnsi="Arial" w:cs="Arial"/>
        </w:rPr>
        <w:t>of</w:t>
      </w:r>
      <w:r w:rsidRPr="0059576E">
        <w:rPr>
          <w:rFonts w:ascii="Arial" w:hAnsi="Arial" w:cs="Arial"/>
          <w:spacing w:val="-6"/>
        </w:rPr>
        <w:t xml:space="preserve"> </w:t>
      </w:r>
      <w:r w:rsidRPr="0059576E">
        <w:rPr>
          <w:rFonts w:ascii="Arial" w:hAnsi="Arial" w:cs="Arial"/>
        </w:rPr>
        <w:t>flood</w:t>
      </w:r>
      <w:r w:rsidRPr="0059576E">
        <w:rPr>
          <w:rFonts w:ascii="Arial" w:hAnsi="Arial" w:cs="Arial"/>
          <w:spacing w:val="56"/>
          <w:w w:val="99"/>
        </w:rPr>
        <w:t xml:space="preserve"> </w:t>
      </w:r>
      <w:r w:rsidRPr="0059576E">
        <w:rPr>
          <w:rFonts w:ascii="Arial" w:hAnsi="Arial" w:cs="Arial"/>
          <w:spacing w:val="-1"/>
        </w:rPr>
        <w:t>water,</w:t>
      </w:r>
      <w:r w:rsidRPr="0059576E">
        <w:rPr>
          <w:rFonts w:ascii="Arial" w:hAnsi="Arial" w:cs="Arial"/>
          <w:spacing w:val="2"/>
        </w:rPr>
        <w:t xml:space="preserve"> </w:t>
      </w:r>
      <w:r w:rsidRPr="0059576E">
        <w:rPr>
          <w:rFonts w:ascii="Arial" w:hAnsi="Arial" w:cs="Arial"/>
        </w:rPr>
        <w:t>agriculture</w:t>
      </w:r>
      <w:r w:rsidRPr="0059576E">
        <w:rPr>
          <w:rFonts w:ascii="Arial" w:hAnsi="Arial" w:cs="Arial"/>
          <w:spacing w:val="3"/>
        </w:rPr>
        <w:t xml:space="preserve"> </w:t>
      </w:r>
      <w:r w:rsidRPr="0059576E">
        <w:rPr>
          <w:rFonts w:ascii="Arial" w:hAnsi="Arial" w:cs="Arial"/>
        </w:rPr>
        <w:t>and</w:t>
      </w:r>
      <w:r w:rsidRPr="0059576E">
        <w:rPr>
          <w:rFonts w:ascii="Arial" w:hAnsi="Arial" w:cs="Arial"/>
          <w:spacing w:val="3"/>
        </w:rPr>
        <w:t xml:space="preserve"> </w:t>
      </w:r>
      <w:r w:rsidRPr="0059576E">
        <w:rPr>
          <w:rFonts w:ascii="Arial" w:hAnsi="Arial" w:cs="Arial"/>
        </w:rPr>
        <w:t>drinking</w:t>
      </w:r>
      <w:r w:rsidRPr="0059576E">
        <w:rPr>
          <w:rFonts w:ascii="Arial" w:hAnsi="Arial" w:cs="Arial"/>
          <w:spacing w:val="2"/>
        </w:rPr>
        <w:t xml:space="preserve"> </w:t>
      </w:r>
      <w:r w:rsidRPr="0059576E">
        <w:rPr>
          <w:rFonts w:ascii="Arial" w:hAnsi="Arial" w:cs="Arial"/>
        </w:rPr>
        <w:t>purpose.</w:t>
      </w:r>
      <w:r w:rsidRPr="0059576E">
        <w:rPr>
          <w:rFonts w:ascii="Arial" w:hAnsi="Arial" w:cs="Arial"/>
          <w:spacing w:val="4"/>
        </w:rPr>
        <w:t xml:space="preserve"> </w:t>
      </w:r>
      <w:r w:rsidRPr="0059576E">
        <w:rPr>
          <w:rFonts w:ascii="Arial" w:hAnsi="Arial" w:cs="Arial"/>
        </w:rPr>
        <w:t>The</w:t>
      </w:r>
      <w:r w:rsidRPr="0059576E">
        <w:rPr>
          <w:rFonts w:ascii="Arial" w:hAnsi="Arial" w:cs="Arial"/>
          <w:spacing w:val="-9"/>
        </w:rPr>
        <w:t xml:space="preserve"> </w:t>
      </w:r>
      <w:r w:rsidRPr="0059576E">
        <w:rPr>
          <w:rFonts w:ascii="Arial" w:hAnsi="Arial" w:cs="Arial"/>
        </w:rPr>
        <w:t>ponds</w:t>
      </w:r>
      <w:r w:rsidRPr="0059576E">
        <w:rPr>
          <w:rFonts w:ascii="Arial" w:hAnsi="Arial" w:cs="Arial"/>
          <w:spacing w:val="-6"/>
        </w:rPr>
        <w:t xml:space="preserve"> </w:t>
      </w:r>
      <w:r w:rsidR="00994E21" w:rsidRPr="0059576E">
        <w:rPr>
          <w:rFonts w:ascii="Arial" w:hAnsi="Arial" w:cs="Arial"/>
          <w:spacing w:val="-1"/>
        </w:rPr>
        <w:t>may</w:t>
      </w:r>
      <w:r w:rsidRPr="0059576E">
        <w:rPr>
          <w:rFonts w:ascii="Arial" w:hAnsi="Arial" w:cs="Arial"/>
          <w:spacing w:val="-7"/>
        </w:rPr>
        <w:t xml:space="preserve"> </w:t>
      </w:r>
      <w:r w:rsidRPr="0059576E">
        <w:rPr>
          <w:rFonts w:ascii="Arial" w:hAnsi="Arial" w:cs="Arial"/>
        </w:rPr>
        <w:t>gradually</w:t>
      </w:r>
      <w:r w:rsidRPr="0059576E">
        <w:rPr>
          <w:rFonts w:ascii="Arial" w:hAnsi="Arial" w:cs="Arial"/>
          <w:spacing w:val="-9"/>
        </w:rPr>
        <w:t xml:space="preserve"> </w:t>
      </w:r>
      <w:r w:rsidRPr="0059576E">
        <w:rPr>
          <w:rFonts w:ascii="Arial" w:hAnsi="Arial" w:cs="Arial"/>
        </w:rPr>
        <w:t>become</w:t>
      </w:r>
      <w:r w:rsidRPr="0059576E">
        <w:rPr>
          <w:rFonts w:ascii="Arial" w:hAnsi="Arial" w:cs="Arial"/>
          <w:spacing w:val="-9"/>
        </w:rPr>
        <w:t xml:space="preserve"> </w:t>
      </w:r>
      <w:r w:rsidRPr="0059576E">
        <w:rPr>
          <w:rFonts w:ascii="Arial" w:hAnsi="Arial" w:cs="Arial"/>
          <w:spacing w:val="-1"/>
        </w:rPr>
        <w:t>ineffective</w:t>
      </w:r>
      <w:r w:rsidRPr="0059576E">
        <w:rPr>
          <w:rFonts w:ascii="Arial" w:hAnsi="Arial" w:cs="Arial"/>
        </w:rPr>
        <w:t xml:space="preserve"> and</w:t>
      </w:r>
      <w:r w:rsidRPr="0059576E">
        <w:rPr>
          <w:rFonts w:ascii="Arial" w:hAnsi="Arial" w:cs="Arial"/>
          <w:spacing w:val="-11"/>
        </w:rPr>
        <w:t xml:space="preserve"> </w:t>
      </w:r>
      <w:r w:rsidRPr="0059576E">
        <w:rPr>
          <w:rFonts w:ascii="Arial" w:hAnsi="Arial" w:cs="Arial"/>
        </w:rPr>
        <w:t>capacity</w:t>
      </w:r>
      <w:r w:rsidRPr="0059576E">
        <w:rPr>
          <w:rFonts w:ascii="Arial" w:hAnsi="Arial" w:cs="Arial"/>
          <w:spacing w:val="-14"/>
        </w:rPr>
        <w:t xml:space="preserve"> </w:t>
      </w:r>
      <w:r w:rsidRPr="0059576E">
        <w:rPr>
          <w:rFonts w:ascii="Arial" w:hAnsi="Arial" w:cs="Arial"/>
        </w:rPr>
        <w:t>of</w:t>
      </w:r>
      <w:r w:rsidRPr="0059576E">
        <w:rPr>
          <w:rFonts w:ascii="Arial" w:hAnsi="Arial" w:cs="Arial"/>
          <w:spacing w:val="-10"/>
        </w:rPr>
        <w:t xml:space="preserve"> </w:t>
      </w:r>
      <w:r w:rsidRPr="0059576E">
        <w:rPr>
          <w:rFonts w:ascii="Arial" w:hAnsi="Arial" w:cs="Arial"/>
        </w:rPr>
        <w:t>large</w:t>
      </w:r>
      <w:r w:rsidRPr="0059576E">
        <w:rPr>
          <w:rFonts w:ascii="Arial" w:hAnsi="Arial" w:cs="Arial"/>
          <w:spacing w:val="-14"/>
        </w:rPr>
        <w:t xml:space="preserve"> </w:t>
      </w:r>
      <w:r w:rsidRPr="0059576E">
        <w:rPr>
          <w:rFonts w:ascii="Arial" w:hAnsi="Arial" w:cs="Arial"/>
        </w:rPr>
        <w:t>storage</w:t>
      </w:r>
      <w:r w:rsidRPr="0059576E">
        <w:rPr>
          <w:rFonts w:ascii="Arial" w:hAnsi="Arial" w:cs="Arial"/>
          <w:spacing w:val="-11"/>
        </w:rPr>
        <w:t xml:space="preserve"> </w:t>
      </w:r>
      <w:r w:rsidRPr="0059576E">
        <w:rPr>
          <w:rFonts w:ascii="Arial" w:hAnsi="Arial" w:cs="Arial"/>
        </w:rPr>
        <w:t>ponds</w:t>
      </w:r>
      <w:r w:rsidRPr="0059576E">
        <w:rPr>
          <w:rFonts w:ascii="Arial" w:hAnsi="Arial" w:cs="Arial"/>
          <w:spacing w:val="-9"/>
        </w:rPr>
        <w:t xml:space="preserve"> </w:t>
      </w:r>
      <w:r w:rsidR="00994E21" w:rsidRPr="0059576E">
        <w:rPr>
          <w:rFonts w:ascii="Arial" w:hAnsi="Arial" w:cs="Arial"/>
        </w:rPr>
        <w:t>may</w:t>
      </w:r>
      <w:r w:rsidRPr="0059576E">
        <w:rPr>
          <w:rFonts w:ascii="Arial" w:hAnsi="Arial" w:cs="Arial"/>
          <w:spacing w:val="-12"/>
        </w:rPr>
        <w:t xml:space="preserve"> </w:t>
      </w:r>
      <w:r w:rsidRPr="0059576E">
        <w:rPr>
          <w:rFonts w:ascii="Arial" w:hAnsi="Arial" w:cs="Arial"/>
        </w:rPr>
        <w:t>be</w:t>
      </w:r>
      <w:r w:rsidRPr="0059576E">
        <w:rPr>
          <w:rFonts w:ascii="Arial" w:hAnsi="Arial" w:cs="Arial"/>
          <w:spacing w:val="-12"/>
        </w:rPr>
        <w:t xml:space="preserve"> </w:t>
      </w:r>
      <w:r w:rsidRPr="0059576E">
        <w:rPr>
          <w:rFonts w:ascii="Arial" w:hAnsi="Arial" w:cs="Arial"/>
        </w:rPr>
        <w:t>reduced</w:t>
      </w:r>
      <w:r w:rsidRPr="0059576E">
        <w:rPr>
          <w:rFonts w:ascii="Arial" w:hAnsi="Arial" w:cs="Arial"/>
          <w:spacing w:val="-12"/>
        </w:rPr>
        <w:t xml:space="preserve"> </w:t>
      </w:r>
      <w:r w:rsidRPr="0059576E">
        <w:rPr>
          <w:rFonts w:ascii="Arial" w:hAnsi="Arial" w:cs="Arial"/>
        </w:rPr>
        <w:t>on</w:t>
      </w:r>
      <w:r w:rsidRPr="0059576E">
        <w:rPr>
          <w:rFonts w:ascii="Arial" w:hAnsi="Arial" w:cs="Arial"/>
          <w:spacing w:val="-12"/>
        </w:rPr>
        <w:t xml:space="preserve"> </w:t>
      </w:r>
      <w:r w:rsidRPr="0059576E">
        <w:rPr>
          <w:rFonts w:ascii="Arial" w:hAnsi="Arial" w:cs="Arial"/>
        </w:rPr>
        <w:t>Nari,</w:t>
      </w:r>
      <w:r w:rsidRPr="0059576E">
        <w:rPr>
          <w:rFonts w:ascii="Arial" w:hAnsi="Arial" w:cs="Arial"/>
          <w:spacing w:val="-13"/>
        </w:rPr>
        <w:t xml:space="preserve"> </w:t>
      </w:r>
      <w:r w:rsidRPr="0059576E">
        <w:rPr>
          <w:rFonts w:ascii="Arial" w:hAnsi="Arial" w:cs="Arial"/>
        </w:rPr>
        <w:t>Talli</w:t>
      </w:r>
      <w:r w:rsidRPr="0059576E">
        <w:rPr>
          <w:rFonts w:ascii="Arial" w:hAnsi="Arial" w:cs="Arial"/>
          <w:spacing w:val="-12"/>
        </w:rPr>
        <w:t xml:space="preserve"> </w:t>
      </w:r>
      <w:r w:rsidRPr="0059576E">
        <w:rPr>
          <w:rFonts w:ascii="Arial" w:hAnsi="Arial" w:cs="Arial"/>
        </w:rPr>
        <w:t>and</w:t>
      </w:r>
      <w:r w:rsidRPr="0059576E">
        <w:rPr>
          <w:rFonts w:ascii="Arial" w:hAnsi="Arial" w:cs="Arial"/>
          <w:spacing w:val="-12"/>
        </w:rPr>
        <w:t xml:space="preserve"> </w:t>
      </w:r>
      <w:r w:rsidRPr="0059576E">
        <w:rPr>
          <w:rFonts w:ascii="Arial" w:hAnsi="Arial" w:cs="Arial"/>
          <w:spacing w:val="1"/>
        </w:rPr>
        <w:t>Lehri</w:t>
      </w:r>
      <w:r w:rsidRPr="0059576E">
        <w:rPr>
          <w:rFonts w:ascii="Arial" w:hAnsi="Arial" w:cs="Arial"/>
          <w:spacing w:val="-14"/>
        </w:rPr>
        <w:t xml:space="preserve"> </w:t>
      </w:r>
      <w:r w:rsidRPr="0059576E">
        <w:rPr>
          <w:rFonts w:ascii="Arial" w:hAnsi="Arial" w:cs="Arial"/>
          <w:spacing w:val="-1"/>
        </w:rPr>
        <w:t>rivers</w:t>
      </w:r>
      <w:r w:rsidRPr="0059576E">
        <w:rPr>
          <w:rFonts w:ascii="Arial" w:hAnsi="Arial" w:cs="Arial"/>
        </w:rPr>
        <w:t>.</w:t>
      </w:r>
    </w:p>
    <w:p w14:paraId="53BD1D0D" w14:textId="77777777" w:rsidR="003B616D" w:rsidRPr="0059576E" w:rsidRDefault="003B616D" w:rsidP="001F5C8A">
      <w:pPr>
        <w:spacing w:after="0" w:line="276" w:lineRule="auto"/>
        <w:jc w:val="both"/>
        <w:rPr>
          <w:rFonts w:ascii="Arial" w:hAnsi="Arial" w:cs="Arial"/>
        </w:rPr>
      </w:pPr>
    </w:p>
    <w:p w14:paraId="76F9AB0A" w14:textId="7084E570" w:rsidR="00C54A02" w:rsidRPr="0059576E" w:rsidRDefault="00234B58" w:rsidP="001F5C8A">
      <w:pPr>
        <w:spacing w:after="0" w:line="276" w:lineRule="auto"/>
        <w:jc w:val="both"/>
        <w:rPr>
          <w:rFonts w:ascii="Arial" w:hAnsi="Arial" w:cs="Arial"/>
          <w:b/>
          <w:bCs/>
        </w:rPr>
      </w:pPr>
      <w:r w:rsidRPr="0059576E">
        <w:rPr>
          <w:rFonts w:ascii="Arial" w:hAnsi="Arial" w:cs="Arial"/>
          <w:b/>
          <w:bCs/>
        </w:rPr>
        <w:t>Mitigation Measures</w:t>
      </w:r>
    </w:p>
    <w:p w14:paraId="5A7020FD" w14:textId="77777777" w:rsidR="003B616D" w:rsidRPr="0059576E" w:rsidRDefault="003B616D" w:rsidP="001F5C8A">
      <w:pPr>
        <w:spacing w:after="0" w:line="276" w:lineRule="auto"/>
        <w:jc w:val="both"/>
        <w:rPr>
          <w:rFonts w:ascii="Arial" w:hAnsi="Arial" w:cs="Arial"/>
          <w:b/>
          <w:bCs/>
        </w:rPr>
      </w:pPr>
    </w:p>
    <w:p w14:paraId="428994DC" w14:textId="64AE0C35" w:rsidR="006B09D6" w:rsidRPr="0059576E" w:rsidRDefault="00994E21" w:rsidP="001F5C8A">
      <w:pPr>
        <w:pStyle w:val="BodyText"/>
        <w:numPr>
          <w:ilvl w:val="0"/>
          <w:numId w:val="66"/>
        </w:numPr>
        <w:spacing w:line="276" w:lineRule="auto"/>
        <w:jc w:val="both"/>
        <w:rPr>
          <w:rFonts w:ascii="Arial" w:hAnsi="Arial" w:cs="Arial"/>
        </w:rPr>
      </w:pPr>
      <w:r w:rsidRPr="0059576E">
        <w:rPr>
          <w:rFonts w:ascii="Arial" w:hAnsi="Arial" w:cs="Arial"/>
        </w:rPr>
        <w:t>Conduct regular monitoring to</w:t>
      </w:r>
      <w:r w:rsidR="006B09D6" w:rsidRPr="0059576E">
        <w:rPr>
          <w:rFonts w:ascii="Arial" w:hAnsi="Arial" w:cs="Arial"/>
        </w:rPr>
        <w:t xml:space="preserve"> observe the performance of ponds</w:t>
      </w:r>
      <w:r w:rsidR="000D6C92" w:rsidRPr="0059576E">
        <w:rPr>
          <w:rFonts w:ascii="Arial" w:hAnsi="Arial" w:cs="Arial"/>
        </w:rPr>
        <w:t xml:space="preserve">; </w:t>
      </w:r>
    </w:p>
    <w:p w14:paraId="33209949" w14:textId="4AAB74F1" w:rsidR="006B09D6" w:rsidRPr="0059576E" w:rsidRDefault="006B09D6" w:rsidP="001F5C8A">
      <w:pPr>
        <w:pStyle w:val="BodyText"/>
        <w:numPr>
          <w:ilvl w:val="0"/>
          <w:numId w:val="66"/>
        </w:numPr>
        <w:spacing w:line="276" w:lineRule="auto"/>
        <w:jc w:val="both"/>
        <w:rPr>
          <w:rFonts w:ascii="Arial" w:hAnsi="Arial" w:cs="Arial"/>
        </w:rPr>
      </w:pPr>
      <w:r w:rsidRPr="0059576E">
        <w:rPr>
          <w:rFonts w:ascii="Arial" w:hAnsi="Arial" w:cs="Arial"/>
        </w:rPr>
        <w:t xml:space="preserve">Proper desilting </w:t>
      </w:r>
      <w:r w:rsidR="0036386B" w:rsidRPr="0059576E">
        <w:rPr>
          <w:rFonts w:ascii="Arial" w:hAnsi="Arial" w:cs="Arial"/>
        </w:rPr>
        <w:t>shall</w:t>
      </w:r>
      <w:r w:rsidRPr="0059576E">
        <w:rPr>
          <w:rFonts w:ascii="Arial" w:hAnsi="Arial" w:cs="Arial"/>
        </w:rPr>
        <w:t xml:space="preserve"> be done at least when pond is 50% silted up and proper maintenance will be essentially required to get the real benefits</w:t>
      </w:r>
      <w:r w:rsidR="000D6C92" w:rsidRPr="0059576E">
        <w:rPr>
          <w:rFonts w:ascii="Arial" w:hAnsi="Arial" w:cs="Arial"/>
        </w:rPr>
        <w:t xml:space="preserve">; and </w:t>
      </w:r>
    </w:p>
    <w:p w14:paraId="10175B19" w14:textId="6C985DBC" w:rsidR="000D6C92" w:rsidRPr="0059576E" w:rsidRDefault="000D6C92" w:rsidP="001F5C8A">
      <w:pPr>
        <w:pStyle w:val="BodyText"/>
        <w:numPr>
          <w:ilvl w:val="0"/>
          <w:numId w:val="66"/>
        </w:numPr>
        <w:spacing w:line="276" w:lineRule="auto"/>
        <w:jc w:val="both"/>
        <w:rPr>
          <w:rFonts w:ascii="Arial" w:hAnsi="Arial" w:cs="Arial"/>
        </w:rPr>
      </w:pPr>
      <w:r w:rsidRPr="0059576E">
        <w:rPr>
          <w:rFonts w:ascii="Arial" w:hAnsi="Arial" w:cs="Arial"/>
        </w:rPr>
        <w:t>Watershed</w:t>
      </w:r>
      <w:r w:rsidRPr="0059576E">
        <w:rPr>
          <w:rFonts w:ascii="Arial" w:hAnsi="Arial" w:cs="Arial"/>
          <w:spacing w:val="-14"/>
        </w:rPr>
        <w:t xml:space="preserve"> </w:t>
      </w:r>
      <w:r w:rsidRPr="0059576E">
        <w:rPr>
          <w:rFonts w:ascii="Arial" w:hAnsi="Arial" w:cs="Arial"/>
        </w:rPr>
        <w:t>Management/Afforestation</w:t>
      </w:r>
      <w:r w:rsidRPr="0059576E">
        <w:rPr>
          <w:rFonts w:ascii="Arial" w:hAnsi="Arial" w:cs="Arial"/>
          <w:spacing w:val="-13"/>
        </w:rPr>
        <w:t xml:space="preserve"> as a part of this project </w:t>
      </w:r>
      <w:r w:rsidRPr="0059576E">
        <w:rPr>
          <w:rFonts w:ascii="Arial" w:hAnsi="Arial" w:cs="Arial"/>
        </w:rPr>
        <w:t>will</w:t>
      </w:r>
      <w:r w:rsidRPr="0059576E">
        <w:rPr>
          <w:rFonts w:ascii="Arial" w:hAnsi="Arial" w:cs="Arial"/>
          <w:spacing w:val="-13"/>
        </w:rPr>
        <w:t xml:space="preserve"> </w:t>
      </w:r>
      <w:r w:rsidRPr="0059576E">
        <w:rPr>
          <w:rFonts w:ascii="Arial" w:hAnsi="Arial" w:cs="Arial"/>
        </w:rPr>
        <w:t>help</w:t>
      </w:r>
      <w:r w:rsidRPr="0059576E">
        <w:rPr>
          <w:rFonts w:ascii="Arial" w:hAnsi="Arial" w:cs="Arial"/>
          <w:spacing w:val="-12"/>
        </w:rPr>
        <w:t xml:space="preserve"> </w:t>
      </w:r>
      <w:r w:rsidRPr="0059576E">
        <w:rPr>
          <w:rFonts w:ascii="Arial" w:hAnsi="Arial" w:cs="Arial"/>
        </w:rPr>
        <w:t>to</w:t>
      </w:r>
      <w:r w:rsidRPr="0059576E">
        <w:rPr>
          <w:rFonts w:ascii="Arial" w:hAnsi="Arial" w:cs="Arial"/>
          <w:spacing w:val="-15"/>
        </w:rPr>
        <w:t xml:space="preserve"> </w:t>
      </w:r>
      <w:r w:rsidRPr="0059576E">
        <w:rPr>
          <w:rFonts w:ascii="Arial" w:hAnsi="Arial" w:cs="Arial"/>
        </w:rPr>
        <w:t>control</w:t>
      </w:r>
      <w:r w:rsidRPr="0059576E">
        <w:rPr>
          <w:rFonts w:ascii="Arial" w:hAnsi="Arial" w:cs="Arial"/>
          <w:spacing w:val="-14"/>
        </w:rPr>
        <w:t xml:space="preserve"> </w:t>
      </w:r>
      <w:r w:rsidRPr="0059576E">
        <w:rPr>
          <w:rFonts w:ascii="Arial" w:hAnsi="Arial" w:cs="Arial"/>
        </w:rPr>
        <w:t xml:space="preserve">sedimentation. </w:t>
      </w:r>
    </w:p>
    <w:p w14:paraId="2DBA72F7" w14:textId="666FD9A2" w:rsidR="00956CEC" w:rsidRPr="0059576E" w:rsidRDefault="00956CEC" w:rsidP="001F5C8A">
      <w:pPr>
        <w:pStyle w:val="Heading3"/>
        <w:spacing w:before="0" w:line="276" w:lineRule="auto"/>
        <w:rPr>
          <w:rFonts w:ascii="Arial" w:hAnsi="Arial" w:cs="Arial"/>
        </w:rPr>
      </w:pPr>
      <w:bookmarkStart w:id="2835" w:name="_Toc97116517"/>
      <w:bookmarkStart w:id="2836" w:name="_Toc159072285"/>
      <w:bookmarkStart w:id="2837" w:name="_Toc431913441"/>
      <w:bookmarkStart w:id="2838" w:name="_Toc97116518"/>
      <w:r w:rsidRPr="0059576E">
        <w:rPr>
          <w:rFonts w:ascii="Arial" w:hAnsi="Arial" w:cs="Arial"/>
        </w:rPr>
        <w:t>Improper Distribution of Water</w:t>
      </w:r>
      <w:bookmarkEnd w:id="2835"/>
      <w:bookmarkEnd w:id="2836"/>
      <w:r w:rsidRPr="0059576E">
        <w:rPr>
          <w:rFonts w:ascii="Arial" w:hAnsi="Arial" w:cs="Arial"/>
        </w:rPr>
        <w:t xml:space="preserve"> </w:t>
      </w:r>
      <w:bookmarkEnd w:id="2837"/>
    </w:p>
    <w:p w14:paraId="6BFD0F3D" w14:textId="7DCAD52A" w:rsidR="00956CEC" w:rsidRPr="0059576E" w:rsidRDefault="00956CEC" w:rsidP="001F5C8A">
      <w:pPr>
        <w:spacing w:after="0" w:line="276" w:lineRule="auto"/>
        <w:rPr>
          <w:rFonts w:ascii="Arial" w:hAnsi="Arial" w:cs="Arial"/>
        </w:rPr>
      </w:pPr>
    </w:p>
    <w:p w14:paraId="7A31D088" w14:textId="2EA42148" w:rsidR="00956CEC" w:rsidRPr="0059576E" w:rsidRDefault="00956CEC" w:rsidP="001F5C8A">
      <w:pPr>
        <w:spacing w:after="0" w:line="276" w:lineRule="auto"/>
        <w:jc w:val="both"/>
        <w:rPr>
          <w:rFonts w:ascii="Arial" w:hAnsi="Arial" w:cs="Arial"/>
        </w:rPr>
      </w:pPr>
      <w:r w:rsidRPr="0059576E">
        <w:rPr>
          <w:rFonts w:ascii="Arial" w:hAnsi="Arial" w:cs="Arial"/>
        </w:rPr>
        <w:t xml:space="preserve">Unavailability or improper distribution of irrigation water in the subproject areas may result social unrest in the area. Increased water consumption at upstream may potentially affect other water users. The impact is medium adverse in nature.  </w:t>
      </w:r>
    </w:p>
    <w:p w14:paraId="35097695" w14:textId="77777777" w:rsidR="00CD6C8C" w:rsidRPr="0059576E" w:rsidRDefault="00CD6C8C" w:rsidP="001F5C8A">
      <w:pPr>
        <w:spacing w:after="0" w:line="276" w:lineRule="auto"/>
        <w:jc w:val="both"/>
        <w:rPr>
          <w:rFonts w:ascii="Arial" w:hAnsi="Arial" w:cs="Arial"/>
        </w:rPr>
      </w:pPr>
    </w:p>
    <w:p w14:paraId="6419F979" w14:textId="74854CF4" w:rsidR="00956CEC" w:rsidRPr="0059576E" w:rsidRDefault="00956CEC" w:rsidP="001F5C8A">
      <w:pPr>
        <w:spacing w:after="0" w:line="276" w:lineRule="auto"/>
        <w:jc w:val="both"/>
        <w:rPr>
          <w:rFonts w:ascii="Arial" w:hAnsi="Arial" w:cs="Arial"/>
          <w:b/>
          <w:bCs/>
        </w:rPr>
      </w:pPr>
      <w:r w:rsidRPr="0059576E">
        <w:rPr>
          <w:rFonts w:ascii="Arial" w:hAnsi="Arial" w:cs="Arial"/>
          <w:b/>
          <w:bCs/>
        </w:rPr>
        <w:t>Mitigation Measures</w:t>
      </w:r>
    </w:p>
    <w:p w14:paraId="38E610D2" w14:textId="77777777" w:rsidR="00956CEC" w:rsidRPr="0059576E" w:rsidRDefault="00956CEC" w:rsidP="001F5C8A">
      <w:pPr>
        <w:spacing w:after="0" w:line="276" w:lineRule="auto"/>
        <w:jc w:val="both"/>
        <w:rPr>
          <w:rFonts w:ascii="Arial" w:hAnsi="Arial" w:cs="Arial"/>
        </w:rPr>
      </w:pPr>
    </w:p>
    <w:p w14:paraId="538491C3" w14:textId="2280E8EC" w:rsidR="00956CEC" w:rsidRPr="0059576E" w:rsidRDefault="00956CEC" w:rsidP="001F5C8A">
      <w:pPr>
        <w:pStyle w:val="BodyText"/>
        <w:numPr>
          <w:ilvl w:val="0"/>
          <w:numId w:val="66"/>
        </w:numPr>
        <w:spacing w:line="276" w:lineRule="auto"/>
        <w:jc w:val="both"/>
        <w:rPr>
          <w:rFonts w:ascii="Arial" w:hAnsi="Arial" w:cs="Arial"/>
        </w:rPr>
      </w:pPr>
      <w:r w:rsidRPr="0059576E">
        <w:rPr>
          <w:rFonts w:ascii="Arial" w:hAnsi="Arial" w:cs="Arial"/>
        </w:rPr>
        <w:t>Proper water distribution through engaging WUAs shall be ensured. The social mobilization and capacity building components of the subprojects will address formulation and sustainability of the WUAs;</w:t>
      </w:r>
      <w:r w:rsidR="000726CA" w:rsidRPr="0059576E">
        <w:rPr>
          <w:rFonts w:ascii="Arial" w:hAnsi="Arial" w:cs="Arial"/>
        </w:rPr>
        <w:t xml:space="preserve"> and </w:t>
      </w:r>
    </w:p>
    <w:p w14:paraId="2FECE282" w14:textId="46746C18" w:rsidR="00956CEC" w:rsidRPr="0059576E" w:rsidRDefault="00956CEC" w:rsidP="001F5C8A">
      <w:pPr>
        <w:pStyle w:val="BodyText"/>
        <w:numPr>
          <w:ilvl w:val="0"/>
          <w:numId w:val="66"/>
        </w:numPr>
        <w:spacing w:line="276" w:lineRule="auto"/>
        <w:jc w:val="both"/>
        <w:rPr>
          <w:rFonts w:ascii="Arial" w:hAnsi="Arial" w:cs="Arial"/>
        </w:rPr>
      </w:pPr>
      <w:r w:rsidRPr="0059576E">
        <w:rPr>
          <w:rFonts w:ascii="Arial" w:hAnsi="Arial" w:cs="Arial"/>
        </w:rPr>
        <w:t>The water saved through the project interventions shall be used to address the water stress and/or to bring the fallow land under cultivation</w:t>
      </w:r>
      <w:r w:rsidR="000726CA" w:rsidRPr="0059576E">
        <w:rPr>
          <w:rFonts w:ascii="Arial" w:hAnsi="Arial" w:cs="Arial"/>
        </w:rPr>
        <w:t>.</w:t>
      </w:r>
    </w:p>
    <w:p w14:paraId="44066B98" w14:textId="6CEB254E" w:rsidR="000726CA" w:rsidRPr="0059576E" w:rsidRDefault="000726CA" w:rsidP="001F5C8A">
      <w:pPr>
        <w:pStyle w:val="BodyText"/>
        <w:spacing w:line="276" w:lineRule="auto"/>
        <w:ind w:left="720"/>
        <w:jc w:val="both"/>
        <w:rPr>
          <w:rFonts w:ascii="Arial" w:hAnsi="Arial" w:cs="Arial"/>
        </w:rPr>
      </w:pPr>
    </w:p>
    <w:p w14:paraId="3107B572" w14:textId="216EFB92" w:rsidR="000E3150" w:rsidRPr="0059576E" w:rsidRDefault="000E3150" w:rsidP="001F5C8A">
      <w:pPr>
        <w:pStyle w:val="Heading3"/>
        <w:spacing w:before="0" w:line="276" w:lineRule="auto"/>
        <w:rPr>
          <w:rFonts w:ascii="Arial" w:hAnsi="Arial" w:cs="Arial"/>
        </w:rPr>
      </w:pPr>
      <w:bookmarkStart w:id="2839" w:name="_Toc97116512"/>
      <w:bookmarkStart w:id="2840" w:name="_Toc159072286"/>
      <w:r w:rsidRPr="0059576E">
        <w:rPr>
          <w:rFonts w:ascii="Arial" w:hAnsi="Arial" w:cs="Arial"/>
        </w:rPr>
        <w:t>Enhanced Use of Pesticides</w:t>
      </w:r>
      <w:bookmarkEnd w:id="2839"/>
      <w:bookmarkEnd w:id="2840"/>
    </w:p>
    <w:p w14:paraId="39B5D353" w14:textId="77777777" w:rsidR="000E3150" w:rsidRPr="0059576E" w:rsidRDefault="000E3150" w:rsidP="001F5C8A">
      <w:pPr>
        <w:spacing w:after="0" w:line="276" w:lineRule="auto"/>
        <w:rPr>
          <w:rFonts w:ascii="Arial" w:hAnsi="Arial" w:cs="Arial"/>
        </w:rPr>
      </w:pPr>
    </w:p>
    <w:p w14:paraId="5A380B77" w14:textId="706E3428" w:rsidR="000E3150" w:rsidRPr="0059576E" w:rsidRDefault="000E3150" w:rsidP="001F5C8A">
      <w:pPr>
        <w:spacing w:after="0" w:line="276" w:lineRule="auto"/>
        <w:jc w:val="both"/>
        <w:rPr>
          <w:rFonts w:ascii="Arial" w:hAnsi="Arial" w:cs="Arial"/>
        </w:rPr>
      </w:pPr>
      <w:r w:rsidRPr="0059576E">
        <w:rPr>
          <w:rFonts w:ascii="Arial" w:hAnsi="Arial" w:cs="Arial"/>
        </w:rPr>
        <w:t xml:space="preserve">Improvement in water availability may result in </w:t>
      </w:r>
      <w:r w:rsidR="009A2F00" w:rsidRPr="0059576E">
        <w:rPr>
          <w:rFonts w:ascii="Arial" w:hAnsi="Arial" w:cs="Arial"/>
        </w:rPr>
        <w:t>enhanced</w:t>
      </w:r>
      <w:r w:rsidRPr="0059576E">
        <w:rPr>
          <w:rFonts w:ascii="Arial" w:hAnsi="Arial" w:cs="Arial"/>
        </w:rPr>
        <w:t xml:space="preserve"> use of fertilizers and pesticides. Extended and indiscriminate use of pesticides may result in pest outbreaks as well as negative effects on </w:t>
      </w:r>
      <w:r w:rsidR="0036386B" w:rsidRPr="0059576E">
        <w:rPr>
          <w:rFonts w:ascii="Arial" w:hAnsi="Arial" w:cs="Arial"/>
        </w:rPr>
        <w:t>locals</w:t>
      </w:r>
      <w:r w:rsidR="00386C4A" w:rsidRPr="0059576E">
        <w:rPr>
          <w:rFonts w:ascii="Arial" w:hAnsi="Arial" w:cs="Arial"/>
        </w:rPr>
        <w:t>/farmers</w:t>
      </w:r>
      <w:r w:rsidRPr="0059576E">
        <w:rPr>
          <w:rFonts w:ascii="Arial" w:hAnsi="Arial" w:cs="Arial"/>
        </w:rPr>
        <w:t xml:space="preserve"> working in the agricultural fields and the surrounding environments. This would be an impact of high significance. </w:t>
      </w:r>
    </w:p>
    <w:p w14:paraId="0FC8A23F" w14:textId="68748C52" w:rsidR="000E3150" w:rsidRPr="0059576E" w:rsidRDefault="000E3150" w:rsidP="001F5C8A">
      <w:pPr>
        <w:spacing w:after="0" w:line="276" w:lineRule="auto"/>
        <w:jc w:val="both"/>
        <w:rPr>
          <w:rFonts w:ascii="Arial" w:hAnsi="Arial" w:cs="Arial"/>
        </w:rPr>
      </w:pPr>
      <w:r w:rsidRPr="0059576E">
        <w:rPr>
          <w:rFonts w:ascii="Arial" w:hAnsi="Arial" w:cs="Arial"/>
        </w:rPr>
        <w:t xml:space="preserve"> </w:t>
      </w:r>
    </w:p>
    <w:p w14:paraId="1F04F779" w14:textId="331CC0BA" w:rsidR="000E3150" w:rsidRPr="0059576E" w:rsidRDefault="000E3150" w:rsidP="001F5C8A">
      <w:pPr>
        <w:spacing w:after="0" w:line="276" w:lineRule="auto"/>
        <w:jc w:val="both"/>
        <w:rPr>
          <w:rFonts w:ascii="Arial" w:hAnsi="Arial" w:cs="Arial"/>
          <w:b/>
          <w:bCs/>
        </w:rPr>
      </w:pPr>
      <w:r w:rsidRPr="0059576E">
        <w:rPr>
          <w:rFonts w:ascii="Arial" w:hAnsi="Arial" w:cs="Arial"/>
          <w:b/>
          <w:bCs/>
        </w:rPr>
        <w:t>Mitigation Measures</w:t>
      </w:r>
    </w:p>
    <w:p w14:paraId="711A7A02" w14:textId="77777777" w:rsidR="000E3150" w:rsidRPr="0059576E" w:rsidRDefault="000E3150" w:rsidP="001F5C8A">
      <w:pPr>
        <w:spacing w:after="0" w:line="276" w:lineRule="auto"/>
        <w:jc w:val="both"/>
        <w:rPr>
          <w:rFonts w:ascii="Arial" w:hAnsi="Arial" w:cs="Arial"/>
        </w:rPr>
      </w:pPr>
    </w:p>
    <w:p w14:paraId="1C96935C" w14:textId="197F5BFC" w:rsidR="000E3150" w:rsidRPr="0059576E" w:rsidRDefault="000E3150" w:rsidP="001F5C8A">
      <w:pPr>
        <w:pStyle w:val="BodyText"/>
        <w:numPr>
          <w:ilvl w:val="0"/>
          <w:numId w:val="66"/>
        </w:numPr>
        <w:spacing w:line="276" w:lineRule="auto"/>
        <w:jc w:val="both"/>
        <w:rPr>
          <w:rFonts w:ascii="Arial" w:hAnsi="Arial" w:cs="Arial"/>
        </w:rPr>
      </w:pPr>
      <w:r w:rsidRPr="0059576E">
        <w:rPr>
          <w:rFonts w:ascii="Arial" w:hAnsi="Arial" w:cs="Arial"/>
        </w:rPr>
        <w:t xml:space="preserve">Awareness and training program shall be conducted regarding </w:t>
      </w:r>
      <w:r w:rsidR="00386C4A" w:rsidRPr="0059576E">
        <w:rPr>
          <w:rFonts w:ascii="Arial" w:hAnsi="Arial" w:cs="Arial"/>
        </w:rPr>
        <w:t xml:space="preserve">integrated </w:t>
      </w:r>
      <w:r w:rsidRPr="0059576E">
        <w:rPr>
          <w:rFonts w:ascii="Arial" w:hAnsi="Arial" w:cs="Arial"/>
        </w:rPr>
        <w:t>pest management, sustainable use of fertilizers, safe disposal of empty containers; and</w:t>
      </w:r>
    </w:p>
    <w:p w14:paraId="579FDEF4" w14:textId="77777777" w:rsidR="000E3150" w:rsidRPr="0059576E" w:rsidRDefault="000E3150" w:rsidP="001F5C8A">
      <w:pPr>
        <w:pStyle w:val="BodyText"/>
        <w:numPr>
          <w:ilvl w:val="0"/>
          <w:numId w:val="66"/>
        </w:numPr>
        <w:spacing w:line="276" w:lineRule="auto"/>
        <w:jc w:val="both"/>
        <w:rPr>
          <w:rFonts w:ascii="Arial" w:hAnsi="Arial" w:cs="Arial"/>
        </w:rPr>
      </w:pPr>
      <w:r w:rsidRPr="0059576E">
        <w:rPr>
          <w:rFonts w:ascii="Arial" w:hAnsi="Arial" w:cs="Arial"/>
        </w:rPr>
        <w:t xml:space="preserve">Use of restricted pesticides identified by WHO shall not be allowed. </w:t>
      </w:r>
    </w:p>
    <w:p w14:paraId="261C9187" w14:textId="77777777" w:rsidR="000E3150" w:rsidRPr="0059576E" w:rsidRDefault="000E3150" w:rsidP="001F5C8A">
      <w:pPr>
        <w:pStyle w:val="BodyText"/>
        <w:spacing w:line="276" w:lineRule="auto"/>
        <w:ind w:left="720"/>
        <w:jc w:val="both"/>
        <w:rPr>
          <w:rFonts w:ascii="Arial" w:hAnsi="Arial" w:cs="Arial"/>
        </w:rPr>
      </w:pPr>
    </w:p>
    <w:p w14:paraId="60F67A2B" w14:textId="6CF7D9C1" w:rsidR="00556EDC" w:rsidRPr="0059576E" w:rsidRDefault="00DC3DAD" w:rsidP="001F5C8A">
      <w:pPr>
        <w:pStyle w:val="Heading3"/>
        <w:spacing w:before="0" w:line="276" w:lineRule="auto"/>
        <w:rPr>
          <w:rFonts w:ascii="Arial" w:hAnsi="Arial" w:cs="Arial"/>
        </w:rPr>
      </w:pPr>
      <w:bookmarkStart w:id="2841" w:name="_Toc159072287"/>
      <w:r w:rsidRPr="0059576E">
        <w:rPr>
          <w:rFonts w:ascii="Arial" w:hAnsi="Arial" w:cs="Arial"/>
        </w:rPr>
        <w:t>Non-Functionality</w:t>
      </w:r>
      <w:r w:rsidR="00556EDC" w:rsidRPr="0059576E">
        <w:rPr>
          <w:rFonts w:ascii="Arial" w:hAnsi="Arial" w:cs="Arial"/>
        </w:rPr>
        <w:t xml:space="preserve"> of Water User Associations</w:t>
      </w:r>
      <w:bookmarkEnd w:id="2838"/>
      <w:bookmarkEnd w:id="2841"/>
    </w:p>
    <w:p w14:paraId="1C5D6503" w14:textId="77777777" w:rsidR="00556EDC" w:rsidRPr="0059576E" w:rsidRDefault="00556EDC" w:rsidP="001F5C8A">
      <w:pPr>
        <w:spacing w:after="0" w:line="276" w:lineRule="auto"/>
        <w:jc w:val="both"/>
        <w:rPr>
          <w:rFonts w:ascii="Arial" w:hAnsi="Arial" w:cs="Arial"/>
          <w:spacing w:val="-7"/>
        </w:rPr>
      </w:pPr>
    </w:p>
    <w:p w14:paraId="6AB99E48" w14:textId="6D5F31B1" w:rsidR="00556EDC" w:rsidRPr="0059576E" w:rsidRDefault="00DC3DAD" w:rsidP="001F5C8A">
      <w:pPr>
        <w:spacing w:after="0" w:line="276" w:lineRule="auto"/>
        <w:jc w:val="both"/>
        <w:rPr>
          <w:rFonts w:ascii="Arial" w:hAnsi="Arial" w:cs="Arial"/>
          <w:spacing w:val="-7"/>
        </w:rPr>
      </w:pPr>
      <w:r w:rsidRPr="0059576E">
        <w:rPr>
          <w:rFonts w:ascii="Arial" w:hAnsi="Arial" w:cs="Arial"/>
          <w:spacing w:val="-7"/>
        </w:rPr>
        <w:t>Non-Functionality</w:t>
      </w:r>
      <w:r w:rsidR="00556EDC" w:rsidRPr="0059576E">
        <w:rPr>
          <w:rFonts w:ascii="Arial" w:hAnsi="Arial" w:cs="Arial"/>
          <w:spacing w:val="-7"/>
        </w:rPr>
        <w:t xml:space="preserve"> of Water User Associations may lead to inefficient use of water resources and related facilities. Effective WUAs are necessary for making the best use of the improvement brought about by the project. The impact would be of moderate in nature.</w:t>
      </w:r>
    </w:p>
    <w:p w14:paraId="580429D7" w14:textId="77777777" w:rsidR="00556EDC" w:rsidRPr="0059576E" w:rsidRDefault="00556EDC" w:rsidP="001F5C8A">
      <w:pPr>
        <w:spacing w:after="0" w:line="276" w:lineRule="auto"/>
        <w:jc w:val="both"/>
        <w:rPr>
          <w:rFonts w:ascii="Arial" w:hAnsi="Arial" w:cs="Arial"/>
          <w:spacing w:val="-7"/>
        </w:rPr>
      </w:pPr>
    </w:p>
    <w:p w14:paraId="6DFA281D" w14:textId="32C5F2F9" w:rsidR="00556EDC" w:rsidRPr="0059576E" w:rsidRDefault="00556EDC" w:rsidP="001F5C8A">
      <w:pPr>
        <w:spacing w:after="0" w:line="276" w:lineRule="auto"/>
        <w:jc w:val="both"/>
        <w:rPr>
          <w:rFonts w:ascii="Arial" w:hAnsi="Arial" w:cs="Arial"/>
          <w:b/>
          <w:bCs/>
          <w:spacing w:val="-7"/>
        </w:rPr>
      </w:pPr>
      <w:r w:rsidRPr="0059576E">
        <w:rPr>
          <w:rFonts w:ascii="Arial" w:hAnsi="Arial" w:cs="Arial"/>
          <w:b/>
          <w:bCs/>
          <w:spacing w:val="-7"/>
        </w:rPr>
        <w:t>Mitigation Measures</w:t>
      </w:r>
    </w:p>
    <w:p w14:paraId="6F071A70" w14:textId="77777777" w:rsidR="00556EDC" w:rsidRPr="0059576E" w:rsidRDefault="00556EDC" w:rsidP="001F5C8A">
      <w:pPr>
        <w:spacing w:after="0" w:line="276" w:lineRule="auto"/>
        <w:jc w:val="both"/>
        <w:rPr>
          <w:rFonts w:ascii="Arial" w:hAnsi="Arial" w:cs="Arial"/>
          <w:spacing w:val="-7"/>
        </w:rPr>
      </w:pPr>
    </w:p>
    <w:p w14:paraId="30E1D952" w14:textId="4C6697A6" w:rsidR="00556EDC" w:rsidRPr="0059576E" w:rsidRDefault="00556EDC" w:rsidP="001F5C8A">
      <w:pPr>
        <w:pStyle w:val="BodyText"/>
        <w:numPr>
          <w:ilvl w:val="0"/>
          <w:numId w:val="66"/>
        </w:numPr>
        <w:spacing w:line="276" w:lineRule="auto"/>
        <w:jc w:val="both"/>
        <w:rPr>
          <w:rFonts w:ascii="Arial" w:hAnsi="Arial" w:cs="Arial"/>
        </w:rPr>
      </w:pPr>
      <w:r w:rsidRPr="0059576E">
        <w:rPr>
          <w:rFonts w:ascii="Arial" w:hAnsi="Arial" w:cs="Arial"/>
        </w:rPr>
        <w:t>Support Organizations (SO) will assist with the formation and training of water users associations (WUAs) who will be responsible for management, operation, and maintenance of on-farm water management structures and equipment to be supported under the project;</w:t>
      </w:r>
      <w:r w:rsidR="00C8310D" w:rsidRPr="0059576E">
        <w:rPr>
          <w:rFonts w:ascii="Arial" w:hAnsi="Arial" w:cs="Arial"/>
        </w:rPr>
        <w:t xml:space="preserve"> and </w:t>
      </w:r>
    </w:p>
    <w:p w14:paraId="32E19718" w14:textId="698D95DC" w:rsidR="00556EDC" w:rsidRPr="0059576E" w:rsidRDefault="00556EDC" w:rsidP="001F5C8A">
      <w:pPr>
        <w:pStyle w:val="BodyText"/>
        <w:numPr>
          <w:ilvl w:val="0"/>
          <w:numId w:val="66"/>
        </w:numPr>
        <w:spacing w:line="276" w:lineRule="auto"/>
        <w:jc w:val="both"/>
        <w:rPr>
          <w:rFonts w:ascii="Arial" w:hAnsi="Arial" w:cs="Arial"/>
        </w:rPr>
      </w:pPr>
      <w:r w:rsidRPr="0059576E">
        <w:rPr>
          <w:rFonts w:ascii="Arial" w:hAnsi="Arial" w:cs="Arial"/>
        </w:rPr>
        <w:t>Farmers’ awareness shall be raised on climate change and groundwater recharge through participatory training so that they can effectively plan water use in the long run</w:t>
      </w:r>
      <w:r w:rsidR="00C8310D" w:rsidRPr="0059576E">
        <w:rPr>
          <w:rFonts w:ascii="Arial" w:hAnsi="Arial" w:cs="Arial"/>
        </w:rPr>
        <w:t>.</w:t>
      </w:r>
    </w:p>
    <w:p w14:paraId="694F6F43" w14:textId="77777777" w:rsidR="00C8310D" w:rsidRPr="0059576E" w:rsidRDefault="00C8310D" w:rsidP="001F5C8A">
      <w:pPr>
        <w:pStyle w:val="BodyText"/>
        <w:spacing w:line="276" w:lineRule="auto"/>
        <w:ind w:left="720"/>
        <w:jc w:val="both"/>
        <w:rPr>
          <w:rFonts w:ascii="Arial" w:hAnsi="Arial" w:cs="Arial"/>
        </w:rPr>
      </w:pPr>
    </w:p>
    <w:p w14:paraId="0EE1653E" w14:textId="77777777" w:rsidR="00DC3DAD" w:rsidRPr="0059576E" w:rsidRDefault="00DC3DAD" w:rsidP="001F5C8A">
      <w:pPr>
        <w:pStyle w:val="Heading3"/>
        <w:spacing w:before="0" w:line="276" w:lineRule="auto"/>
        <w:rPr>
          <w:rFonts w:ascii="Arial" w:hAnsi="Arial" w:cs="Arial"/>
        </w:rPr>
      </w:pPr>
      <w:bookmarkStart w:id="2842" w:name="_Toc121447414"/>
      <w:bookmarkStart w:id="2843" w:name="_Toc159072288"/>
      <w:r w:rsidRPr="0059576E">
        <w:rPr>
          <w:rFonts w:ascii="Arial" w:hAnsi="Arial" w:cs="Arial"/>
        </w:rPr>
        <w:t xml:space="preserve">Maintenance of Water Supply </w:t>
      </w:r>
      <w:bookmarkEnd w:id="2842"/>
      <w:r w:rsidRPr="0059576E">
        <w:rPr>
          <w:rFonts w:ascii="Arial" w:hAnsi="Arial" w:cs="Arial"/>
        </w:rPr>
        <w:t>Lines</w:t>
      </w:r>
      <w:bookmarkEnd w:id="2843"/>
      <w:r w:rsidRPr="0059576E">
        <w:rPr>
          <w:rFonts w:ascii="Arial" w:hAnsi="Arial" w:cs="Arial"/>
        </w:rPr>
        <w:t xml:space="preserve"> </w:t>
      </w:r>
    </w:p>
    <w:p w14:paraId="77F5B12B" w14:textId="77777777" w:rsidR="00DC3DAD" w:rsidRPr="0059576E" w:rsidRDefault="00DC3DAD" w:rsidP="001F5C8A">
      <w:pPr>
        <w:spacing w:after="0" w:line="276" w:lineRule="auto"/>
        <w:rPr>
          <w:rFonts w:ascii="Arial" w:hAnsi="Arial" w:cs="Arial"/>
          <w:b/>
        </w:rPr>
      </w:pPr>
    </w:p>
    <w:p w14:paraId="279AC0EC" w14:textId="1A4DE5E6" w:rsidR="00DC3DAD" w:rsidRPr="0059576E" w:rsidRDefault="00DC3DAD" w:rsidP="001F5C8A">
      <w:pPr>
        <w:spacing w:after="0" w:line="276" w:lineRule="auto"/>
        <w:jc w:val="both"/>
        <w:rPr>
          <w:rFonts w:ascii="Arial" w:hAnsi="Arial" w:cs="Arial"/>
          <w:spacing w:val="-7"/>
        </w:rPr>
      </w:pPr>
      <w:r w:rsidRPr="0059576E">
        <w:rPr>
          <w:rFonts w:ascii="Arial" w:hAnsi="Arial" w:cs="Arial"/>
          <w:spacing w:val="-7"/>
        </w:rPr>
        <w:t xml:space="preserve">The repair and maintenance of water supply lines may cause temporary flooding of adjacent areas due to accidental leakages, bursts and blockages of lines etc. Any accidental leakages and overdosing of disinfectant may cause severe health impact to the worker and end users as well. The health impacts associated with overdosing of chlorine are skin irritation, digestive problem, etc. It also causes corrosion in distribution networks. Moreover, the leakage water from these pipes may get contaminated by the nearby sewer line and carry fecal coliform along with other pollutants which can damage human health and contaminate the soil as well as groundwater resources. This impact is moderate adverse in nature. </w:t>
      </w:r>
    </w:p>
    <w:p w14:paraId="397966D2" w14:textId="77777777" w:rsidR="00D849EA" w:rsidRPr="0059576E" w:rsidRDefault="00D849EA" w:rsidP="001F5C8A">
      <w:pPr>
        <w:spacing w:after="0" w:line="276" w:lineRule="auto"/>
        <w:jc w:val="both"/>
        <w:rPr>
          <w:rFonts w:ascii="Arial" w:hAnsi="Arial" w:cs="Arial"/>
          <w:spacing w:val="-7"/>
        </w:rPr>
      </w:pPr>
    </w:p>
    <w:p w14:paraId="3B599C5A" w14:textId="4717139C" w:rsidR="00DC3DAD" w:rsidRPr="0059576E" w:rsidRDefault="00DC3DAD" w:rsidP="001F5C8A">
      <w:pPr>
        <w:spacing w:after="0" w:line="276" w:lineRule="auto"/>
        <w:rPr>
          <w:rFonts w:ascii="Arial" w:hAnsi="Arial" w:cs="Arial"/>
          <w:b/>
          <w:iCs/>
          <w:lang w:val="en-GB"/>
        </w:rPr>
      </w:pPr>
      <w:r w:rsidRPr="0059576E">
        <w:rPr>
          <w:rFonts w:ascii="Arial" w:hAnsi="Arial" w:cs="Arial"/>
          <w:b/>
          <w:iCs/>
          <w:lang w:val="en-GB"/>
        </w:rPr>
        <w:t>Mitigation Measures</w:t>
      </w:r>
    </w:p>
    <w:p w14:paraId="5B582D93" w14:textId="77777777" w:rsidR="00CD6C8C" w:rsidRPr="0059576E" w:rsidRDefault="00CD6C8C" w:rsidP="001F5C8A">
      <w:pPr>
        <w:spacing w:after="0" w:line="276" w:lineRule="auto"/>
        <w:rPr>
          <w:rFonts w:ascii="Arial" w:hAnsi="Arial" w:cs="Arial"/>
          <w:b/>
          <w:iCs/>
          <w:lang w:val="en-GB"/>
        </w:rPr>
      </w:pPr>
    </w:p>
    <w:p w14:paraId="013A9C3D" w14:textId="77777777" w:rsidR="00DC3DAD" w:rsidRPr="0059576E" w:rsidRDefault="00DC3DAD" w:rsidP="001F5C8A">
      <w:pPr>
        <w:pStyle w:val="BodyText"/>
        <w:numPr>
          <w:ilvl w:val="0"/>
          <w:numId w:val="66"/>
        </w:numPr>
        <w:spacing w:line="276" w:lineRule="auto"/>
        <w:jc w:val="both"/>
        <w:rPr>
          <w:rFonts w:ascii="Arial" w:hAnsi="Arial" w:cs="Arial"/>
        </w:rPr>
      </w:pPr>
      <w:r w:rsidRPr="0059576E">
        <w:rPr>
          <w:rFonts w:ascii="Arial" w:hAnsi="Arial" w:cs="Arial"/>
        </w:rPr>
        <w:t xml:space="preserve">Ensure regular inspection of the condition of water structures and identifying areas that need repair and maintenance comprising cracked and deteriorating pipes; leaking joints; frequent line blockages; lines that generally flow at or near capacity; and suspected infiltration or exfiltration; </w:t>
      </w:r>
    </w:p>
    <w:p w14:paraId="40888F06" w14:textId="77777777" w:rsidR="00DC3DAD" w:rsidRPr="0059576E" w:rsidRDefault="00DC3DAD" w:rsidP="001F5C8A">
      <w:pPr>
        <w:pStyle w:val="BodyText"/>
        <w:numPr>
          <w:ilvl w:val="0"/>
          <w:numId w:val="66"/>
        </w:numPr>
        <w:spacing w:line="276" w:lineRule="auto"/>
        <w:jc w:val="both"/>
        <w:rPr>
          <w:rFonts w:ascii="Arial" w:hAnsi="Arial" w:cs="Arial"/>
        </w:rPr>
      </w:pPr>
      <w:r w:rsidRPr="0059576E">
        <w:rPr>
          <w:rFonts w:ascii="Arial" w:hAnsi="Arial" w:cs="Arial"/>
        </w:rPr>
        <w:t>Maintain records; review previous water maintenance records to help identify “hot spots” or areas with frequent maintenance problems and locations of potential system failure, and conduct preventative maintenance, rehabilitation, or replacement of lines as needed;</w:t>
      </w:r>
    </w:p>
    <w:p w14:paraId="51E3C23B" w14:textId="77777777" w:rsidR="00DC3DAD" w:rsidRPr="0059576E" w:rsidRDefault="00DC3DAD" w:rsidP="001F5C8A">
      <w:pPr>
        <w:pStyle w:val="BodyText"/>
        <w:numPr>
          <w:ilvl w:val="0"/>
          <w:numId w:val="66"/>
        </w:numPr>
        <w:spacing w:line="276" w:lineRule="auto"/>
        <w:jc w:val="both"/>
        <w:rPr>
          <w:rFonts w:ascii="Arial" w:hAnsi="Arial" w:cs="Arial"/>
        </w:rPr>
      </w:pPr>
      <w:r w:rsidRPr="0059576E">
        <w:rPr>
          <w:rFonts w:ascii="Arial" w:hAnsi="Arial" w:cs="Arial"/>
        </w:rPr>
        <w:t>Develop an Emergency Response System for the water system leaks, burst and overflows;</w:t>
      </w:r>
    </w:p>
    <w:p w14:paraId="299F29B3" w14:textId="77777777" w:rsidR="00DC3DAD" w:rsidRPr="0059576E" w:rsidRDefault="00DC3DAD" w:rsidP="001F5C8A">
      <w:pPr>
        <w:pStyle w:val="BodyText"/>
        <w:numPr>
          <w:ilvl w:val="0"/>
          <w:numId w:val="66"/>
        </w:numPr>
        <w:spacing w:line="276" w:lineRule="auto"/>
        <w:jc w:val="both"/>
        <w:rPr>
          <w:rFonts w:ascii="Arial" w:hAnsi="Arial" w:cs="Arial"/>
        </w:rPr>
      </w:pPr>
      <w:r w:rsidRPr="0059576E">
        <w:rPr>
          <w:rFonts w:ascii="Arial" w:hAnsi="Arial" w:cs="Arial"/>
        </w:rPr>
        <w:t>Provide necessary health and safety training to the staff;</w:t>
      </w:r>
    </w:p>
    <w:p w14:paraId="5A0F90D1" w14:textId="77777777" w:rsidR="00DC3DAD" w:rsidRPr="0059576E" w:rsidRDefault="00DC3DAD" w:rsidP="001F5C8A">
      <w:pPr>
        <w:pStyle w:val="BodyText"/>
        <w:numPr>
          <w:ilvl w:val="0"/>
          <w:numId w:val="66"/>
        </w:numPr>
        <w:spacing w:line="276" w:lineRule="auto"/>
        <w:jc w:val="both"/>
        <w:rPr>
          <w:rFonts w:ascii="Arial" w:hAnsi="Arial" w:cs="Arial"/>
        </w:rPr>
      </w:pPr>
      <w:r w:rsidRPr="0059576E">
        <w:rPr>
          <w:rFonts w:ascii="Arial" w:hAnsi="Arial" w:cs="Arial"/>
        </w:rPr>
        <w:t>Develop standard operating procedures for operation and maintenance of water main supply, and provision of sufficient O&amp;M staff in annual budget;</w:t>
      </w:r>
    </w:p>
    <w:p w14:paraId="22338522" w14:textId="77777777" w:rsidR="00DC3DAD" w:rsidRPr="0059576E" w:rsidRDefault="00DC3DAD" w:rsidP="001F5C8A">
      <w:pPr>
        <w:pStyle w:val="BodyText"/>
        <w:numPr>
          <w:ilvl w:val="0"/>
          <w:numId w:val="66"/>
        </w:numPr>
        <w:spacing w:line="276" w:lineRule="auto"/>
        <w:jc w:val="both"/>
        <w:rPr>
          <w:rFonts w:ascii="Arial" w:hAnsi="Arial" w:cs="Arial"/>
        </w:rPr>
      </w:pPr>
      <w:r w:rsidRPr="0059576E">
        <w:rPr>
          <w:rFonts w:ascii="Arial" w:hAnsi="Arial" w:cs="Arial"/>
        </w:rPr>
        <w:t>Regular monitoring of chlorine dosing as per recommended values;</w:t>
      </w:r>
    </w:p>
    <w:p w14:paraId="2D872FB6" w14:textId="77777777" w:rsidR="00DC3DAD" w:rsidRPr="0059576E" w:rsidRDefault="00DC3DAD" w:rsidP="001F5C8A">
      <w:pPr>
        <w:pStyle w:val="BodyText"/>
        <w:numPr>
          <w:ilvl w:val="0"/>
          <w:numId w:val="66"/>
        </w:numPr>
        <w:spacing w:line="276" w:lineRule="auto"/>
        <w:jc w:val="both"/>
        <w:rPr>
          <w:rFonts w:ascii="Arial" w:hAnsi="Arial" w:cs="Arial"/>
        </w:rPr>
      </w:pPr>
      <w:r w:rsidRPr="0059576E">
        <w:rPr>
          <w:rFonts w:ascii="Arial" w:hAnsi="Arial" w:cs="Arial"/>
        </w:rPr>
        <w:t>Safety protocols related to disinfectant process will be defined and communicated to the worker responsible to the chlorination process; and</w:t>
      </w:r>
    </w:p>
    <w:p w14:paraId="363E2219" w14:textId="77777777" w:rsidR="00DC3DAD" w:rsidRPr="0059576E" w:rsidRDefault="00DC3DAD" w:rsidP="001F5C8A">
      <w:pPr>
        <w:pStyle w:val="BodyText"/>
        <w:numPr>
          <w:ilvl w:val="0"/>
          <w:numId w:val="66"/>
        </w:numPr>
        <w:spacing w:line="276" w:lineRule="auto"/>
        <w:jc w:val="both"/>
        <w:rPr>
          <w:rFonts w:ascii="Arial" w:hAnsi="Arial" w:cs="Arial"/>
        </w:rPr>
      </w:pPr>
      <w:r w:rsidRPr="0059576E">
        <w:rPr>
          <w:rFonts w:ascii="Arial" w:hAnsi="Arial" w:cs="Arial"/>
        </w:rPr>
        <w:t xml:space="preserve">Development of a system to register public complaints and timely resolution. </w:t>
      </w:r>
    </w:p>
    <w:p w14:paraId="5FE8D9D4" w14:textId="77777777" w:rsidR="00D849EA" w:rsidRPr="0059576E" w:rsidRDefault="00D849EA" w:rsidP="001F5C8A">
      <w:pPr>
        <w:spacing w:after="0" w:line="276" w:lineRule="auto"/>
        <w:ind w:left="360"/>
        <w:jc w:val="both"/>
        <w:rPr>
          <w:rFonts w:ascii="Arial" w:hAnsi="Arial" w:cs="Arial"/>
        </w:rPr>
      </w:pPr>
    </w:p>
    <w:p w14:paraId="6EDDFB16" w14:textId="5AF764F4" w:rsidR="00BA07EA" w:rsidRPr="0059576E" w:rsidRDefault="00BA07EA" w:rsidP="001F5C8A">
      <w:pPr>
        <w:spacing w:after="0" w:line="276" w:lineRule="auto"/>
        <w:ind w:left="360"/>
        <w:jc w:val="both"/>
        <w:rPr>
          <w:rFonts w:ascii="Arial" w:hAnsi="Arial" w:cs="Arial"/>
        </w:rPr>
      </w:pPr>
      <w:r w:rsidRPr="0059576E">
        <w:rPr>
          <w:rFonts w:ascii="Arial" w:hAnsi="Arial" w:cs="Arial"/>
        </w:rPr>
        <w:t>With the help of the above mitigation measures, the residual impact is likely to be low significant.</w:t>
      </w:r>
    </w:p>
    <w:p w14:paraId="24FF75FA" w14:textId="1FDAE3F2" w:rsidR="00DC3DAD" w:rsidRDefault="00DC3DAD" w:rsidP="001F5C8A">
      <w:pPr>
        <w:pStyle w:val="BodyText"/>
        <w:kinsoku w:val="0"/>
        <w:overflowPunct w:val="0"/>
        <w:spacing w:line="276" w:lineRule="auto"/>
        <w:ind w:left="360"/>
        <w:jc w:val="both"/>
        <w:rPr>
          <w:rFonts w:ascii="Arial" w:hAnsi="Arial" w:cs="Arial"/>
        </w:rPr>
      </w:pPr>
    </w:p>
    <w:p w14:paraId="2B676BB2" w14:textId="77777777" w:rsidR="00115460" w:rsidRPr="0059576E" w:rsidRDefault="00115460" w:rsidP="001F5C8A">
      <w:pPr>
        <w:pStyle w:val="BodyText"/>
        <w:kinsoku w:val="0"/>
        <w:overflowPunct w:val="0"/>
        <w:spacing w:line="276" w:lineRule="auto"/>
        <w:ind w:left="360"/>
        <w:jc w:val="both"/>
        <w:rPr>
          <w:rFonts w:ascii="Arial" w:hAnsi="Arial" w:cs="Arial"/>
        </w:rPr>
      </w:pPr>
    </w:p>
    <w:p w14:paraId="3C1F3A8A" w14:textId="19525634" w:rsidR="00BA07EA" w:rsidRPr="0059576E" w:rsidRDefault="00BA07EA" w:rsidP="001F5C8A">
      <w:pPr>
        <w:pStyle w:val="Heading3"/>
        <w:spacing w:before="0" w:line="276" w:lineRule="auto"/>
        <w:rPr>
          <w:rFonts w:ascii="Arial" w:hAnsi="Arial" w:cs="Arial"/>
        </w:rPr>
      </w:pPr>
      <w:bookmarkStart w:id="2844" w:name="_Toc159072289"/>
      <w:r w:rsidRPr="0059576E">
        <w:rPr>
          <w:rFonts w:ascii="Arial" w:hAnsi="Arial" w:cs="Arial"/>
        </w:rPr>
        <w:t>Fire and Explosions Hazard</w:t>
      </w:r>
      <w:bookmarkEnd w:id="2844"/>
      <w:r w:rsidRPr="0059576E">
        <w:rPr>
          <w:rFonts w:ascii="Arial" w:hAnsi="Arial" w:cs="Arial"/>
        </w:rPr>
        <w:t xml:space="preserve"> </w:t>
      </w:r>
    </w:p>
    <w:p w14:paraId="06C1D1E0" w14:textId="77777777" w:rsidR="00BA07EA" w:rsidRPr="0059576E" w:rsidRDefault="00BA07EA" w:rsidP="001F5C8A">
      <w:pPr>
        <w:spacing w:after="0" w:line="276" w:lineRule="auto"/>
        <w:rPr>
          <w:rFonts w:ascii="Arial" w:hAnsi="Arial" w:cs="Arial"/>
        </w:rPr>
      </w:pPr>
    </w:p>
    <w:p w14:paraId="151585E5" w14:textId="1AE8265E" w:rsidR="00BA07EA" w:rsidRPr="0059576E" w:rsidRDefault="00BA07EA" w:rsidP="001F5C8A">
      <w:pPr>
        <w:spacing w:after="0" w:line="276" w:lineRule="auto"/>
        <w:jc w:val="both"/>
        <w:rPr>
          <w:rFonts w:ascii="Arial" w:hAnsi="Arial" w:cs="Arial"/>
          <w:spacing w:val="-7"/>
        </w:rPr>
      </w:pPr>
      <w:r w:rsidRPr="0059576E">
        <w:rPr>
          <w:rFonts w:ascii="Arial" w:hAnsi="Arial" w:cs="Arial"/>
          <w:spacing w:val="-7"/>
        </w:rPr>
        <w:t>Improper handling and storage of chemicals, and electric installations may lead to fire and explosion that may in turn cause injury and possible death of a worker. Fuel or oil spills around the generator (as a backup power supply, if used) and presence of combustible materials may pose a risk of a fire explosion. This impact is categorized as moderate adverse in nature.</w:t>
      </w:r>
    </w:p>
    <w:p w14:paraId="53A52B98" w14:textId="77777777" w:rsidR="00BA07EA" w:rsidRPr="0059576E" w:rsidRDefault="00BA07EA" w:rsidP="001F5C8A">
      <w:pPr>
        <w:spacing w:after="0" w:line="276" w:lineRule="auto"/>
        <w:jc w:val="both"/>
        <w:rPr>
          <w:rFonts w:ascii="Arial" w:hAnsi="Arial" w:cs="Arial"/>
          <w:spacing w:val="-7"/>
        </w:rPr>
      </w:pPr>
    </w:p>
    <w:p w14:paraId="75BE59C9" w14:textId="60D93B70" w:rsidR="00BA07EA" w:rsidRPr="0059576E" w:rsidRDefault="00BA07EA" w:rsidP="001F5C8A">
      <w:pPr>
        <w:spacing w:after="0" w:line="276" w:lineRule="auto"/>
        <w:rPr>
          <w:rFonts w:ascii="Arial" w:hAnsi="Arial" w:cs="Arial"/>
          <w:b/>
          <w:iCs/>
          <w:lang w:val="en-GB"/>
        </w:rPr>
      </w:pPr>
      <w:r w:rsidRPr="0059576E">
        <w:rPr>
          <w:rFonts w:ascii="Arial" w:hAnsi="Arial" w:cs="Arial"/>
          <w:b/>
          <w:iCs/>
          <w:lang w:val="en-GB"/>
        </w:rPr>
        <w:t>Mitigation Measures</w:t>
      </w:r>
    </w:p>
    <w:p w14:paraId="08CA2C21" w14:textId="77777777" w:rsidR="00CD6C8C" w:rsidRPr="0059576E" w:rsidRDefault="00CD6C8C" w:rsidP="001F5C8A">
      <w:pPr>
        <w:spacing w:after="0" w:line="276" w:lineRule="auto"/>
        <w:rPr>
          <w:rFonts w:ascii="Arial" w:hAnsi="Arial" w:cs="Arial"/>
          <w:b/>
          <w:iCs/>
          <w:lang w:val="en-GB"/>
        </w:rPr>
      </w:pPr>
    </w:p>
    <w:p w14:paraId="22876BAF" w14:textId="52AA71E8" w:rsidR="00BA07EA" w:rsidRPr="0059576E" w:rsidRDefault="00BA07EA" w:rsidP="001F5C8A">
      <w:pPr>
        <w:pStyle w:val="BodyText"/>
        <w:numPr>
          <w:ilvl w:val="0"/>
          <w:numId w:val="66"/>
        </w:numPr>
        <w:spacing w:line="276" w:lineRule="auto"/>
        <w:jc w:val="both"/>
        <w:rPr>
          <w:rFonts w:ascii="Arial" w:hAnsi="Arial" w:cs="Arial"/>
        </w:rPr>
      </w:pPr>
      <w:r w:rsidRPr="0059576E">
        <w:rPr>
          <w:rFonts w:ascii="Arial" w:hAnsi="Arial" w:cs="Arial"/>
        </w:rPr>
        <w:t xml:space="preserve">Prepare and implement the O&amp;M phase OHS management plan </w:t>
      </w:r>
      <w:r w:rsidR="002A60EA" w:rsidRPr="0059576E">
        <w:rPr>
          <w:rFonts w:ascii="Arial" w:hAnsi="Arial" w:cs="Arial"/>
        </w:rPr>
        <w:t xml:space="preserve">including </w:t>
      </w:r>
      <w:r w:rsidRPr="0059576E">
        <w:rPr>
          <w:rFonts w:ascii="Arial" w:hAnsi="Arial" w:cs="Arial"/>
        </w:rPr>
        <w:t>appropriate procedures and protocols for fire and explosion hazards;</w:t>
      </w:r>
    </w:p>
    <w:p w14:paraId="403ACF32" w14:textId="3547F507" w:rsidR="00BA07EA" w:rsidRPr="0059576E" w:rsidRDefault="002A60EA" w:rsidP="001F5C8A">
      <w:pPr>
        <w:pStyle w:val="BodyText"/>
        <w:numPr>
          <w:ilvl w:val="0"/>
          <w:numId w:val="66"/>
        </w:numPr>
        <w:spacing w:line="276" w:lineRule="auto"/>
        <w:jc w:val="both"/>
        <w:rPr>
          <w:rFonts w:ascii="Arial" w:hAnsi="Arial" w:cs="Arial"/>
        </w:rPr>
      </w:pPr>
      <w:r w:rsidRPr="0059576E">
        <w:rPr>
          <w:rFonts w:ascii="Arial" w:hAnsi="Arial" w:cs="Arial"/>
        </w:rPr>
        <w:t>Regular monitoring</w:t>
      </w:r>
      <w:r w:rsidR="00BA07EA" w:rsidRPr="0059576E">
        <w:rPr>
          <w:rFonts w:ascii="Arial" w:hAnsi="Arial" w:cs="Arial"/>
        </w:rPr>
        <w:t xml:space="preserve"> will be carried out to check that the area around the generator, storage of other explosive/hazardous substances and materials is free of flammable material</w:t>
      </w:r>
      <w:r w:rsidRPr="0059576E">
        <w:rPr>
          <w:rFonts w:ascii="Arial" w:hAnsi="Arial" w:cs="Arial"/>
        </w:rPr>
        <w:t>;</w:t>
      </w:r>
    </w:p>
    <w:p w14:paraId="2B2B9AF7" w14:textId="77777777" w:rsidR="00BA07EA" w:rsidRPr="0059576E" w:rsidRDefault="00BA07EA" w:rsidP="001F5C8A">
      <w:pPr>
        <w:pStyle w:val="BodyText"/>
        <w:numPr>
          <w:ilvl w:val="0"/>
          <w:numId w:val="66"/>
        </w:numPr>
        <w:spacing w:line="276" w:lineRule="auto"/>
        <w:jc w:val="both"/>
        <w:rPr>
          <w:rFonts w:ascii="Arial" w:hAnsi="Arial" w:cs="Arial"/>
        </w:rPr>
      </w:pPr>
      <w:r w:rsidRPr="0059576E">
        <w:rPr>
          <w:rFonts w:ascii="Arial" w:hAnsi="Arial" w:cs="Arial"/>
        </w:rPr>
        <w:t xml:space="preserve">Workers and staff will be trained on handling and controlling accidental spillage of flammable substances that may trigger fires; </w:t>
      </w:r>
    </w:p>
    <w:p w14:paraId="42E4BB7D" w14:textId="77777777" w:rsidR="00BA07EA" w:rsidRPr="0059576E" w:rsidRDefault="00BA07EA" w:rsidP="001F5C8A">
      <w:pPr>
        <w:pStyle w:val="BodyText"/>
        <w:numPr>
          <w:ilvl w:val="0"/>
          <w:numId w:val="66"/>
        </w:numPr>
        <w:spacing w:line="276" w:lineRule="auto"/>
        <w:jc w:val="both"/>
        <w:rPr>
          <w:rFonts w:ascii="Arial" w:hAnsi="Arial" w:cs="Arial"/>
        </w:rPr>
      </w:pPr>
      <w:r w:rsidRPr="0059576E">
        <w:rPr>
          <w:rFonts w:ascii="Arial" w:hAnsi="Arial" w:cs="Arial"/>
        </w:rPr>
        <w:t xml:space="preserve">Appropriate fire safety equipment will be installed at convenient locations; </w:t>
      </w:r>
    </w:p>
    <w:p w14:paraId="5BF9885E" w14:textId="77777777" w:rsidR="00BA07EA" w:rsidRPr="0059576E" w:rsidRDefault="00BA07EA" w:rsidP="001F5C8A">
      <w:pPr>
        <w:pStyle w:val="BodyText"/>
        <w:numPr>
          <w:ilvl w:val="0"/>
          <w:numId w:val="66"/>
        </w:numPr>
        <w:spacing w:line="276" w:lineRule="auto"/>
        <w:jc w:val="both"/>
        <w:rPr>
          <w:rFonts w:ascii="Arial" w:hAnsi="Arial" w:cs="Arial"/>
        </w:rPr>
      </w:pPr>
      <w:r w:rsidRPr="0059576E">
        <w:rPr>
          <w:rFonts w:ascii="Arial" w:hAnsi="Arial" w:cs="Arial"/>
        </w:rPr>
        <w:t xml:space="preserve">Equipment will be regularly examined and maintained by a reputable fire safety and security company; </w:t>
      </w:r>
    </w:p>
    <w:p w14:paraId="0EF175D0" w14:textId="77777777" w:rsidR="00BA07EA" w:rsidRPr="0059576E" w:rsidRDefault="00BA07EA" w:rsidP="001F5C8A">
      <w:pPr>
        <w:pStyle w:val="BodyText"/>
        <w:numPr>
          <w:ilvl w:val="0"/>
          <w:numId w:val="66"/>
        </w:numPr>
        <w:spacing w:line="276" w:lineRule="auto"/>
        <w:jc w:val="both"/>
        <w:rPr>
          <w:rFonts w:ascii="Arial" w:hAnsi="Arial" w:cs="Arial"/>
        </w:rPr>
      </w:pPr>
      <w:r w:rsidRPr="0059576E">
        <w:rPr>
          <w:rFonts w:ascii="Arial" w:hAnsi="Arial" w:cs="Arial"/>
        </w:rPr>
        <w:t xml:space="preserve">Fire drills will be conducted at least biannually to ensure that workers are familiar with the action to take in the event of fire or explosions; </w:t>
      </w:r>
    </w:p>
    <w:p w14:paraId="6F6A84A2" w14:textId="6061C1DA" w:rsidR="00A6165A" w:rsidRPr="0059576E" w:rsidRDefault="00BA07EA" w:rsidP="001F5C8A">
      <w:pPr>
        <w:pStyle w:val="BodyText"/>
        <w:numPr>
          <w:ilvl w:val="0"/>
          <w:numId w:val="66"/>
        </w:numPr>
        <w:spacing w:line="276" w:lineRule="auto"/>
        <w:jc w:val="both"/>
        <w:rPr>
          <w:rFonts w:ascii="Arial" w:hAnsi="Arial" w:cs="Arial"/>
        </w:rPr>
      </w:pPr>
      <w:r w:rsidRPr="0059576E">
        <w:rPr>
          <w:rFonts w:ascii="Arial" w:hAnsi="Arial" w:cs="Arial"/>
        </w:rPr>
        <w:t xml:space="preserve">Fire awareness materials will be placed </w:t>
      </w:r>
      <w:r w:rsidR="00A6165A" w:rsidRPr="0059576E">
        <w:rPr>
          <w:rFonts w:ascii="Arial" w:hAnsi="Arial" w:cs="Arial"/>
        </w:rPr>
        <w:t>appropriate locations</w:t>
      </w:r>
      <w:r w:rsidRPr="0059576E">
        <w:rPr>
          <w:rFonts w:ascii="Arial" w:hAnsi="Arial" w:cs="Arial"/>
        </w:rPr>
        <w:t xml:space="preserve"> within the plant to educate the staff and visitors on what to do in the event of fire</w:t>
      </w:r>
      <w:r w:rsidR="00A6165A" w:rsidRPr="0059576E">
        <w:rPr>
          <w:rFonts w:ascii="Arial" w:hAnsi="Arial" w:cs="Arial"/>
        </w:rPr>
        <w:t>.</w:t>
      </w:r>
    </w:p>
    <w:p w14:paraId="1BF3E6A2" w14:textId="77777777" w:rsidR="00A6165A" w:rsidRPr="0059576E" w:rsidRDefault="00A6165A" w:rsidP="001F5C8A">
      <w:pPr>
        <w:pStyle w:val="BodyText"/>
        <w:spacing w:line="276" w:lineRule="auto"/>
        <w:ind w:left="720"/>
        <w:jc w:val="both"/>
        <w:rPr>
          <w:rFonts w:ascii="Arial" w:hAnsi="Arial" w:cs="Arial"/>
        </w:rPr>
      </w:pPr>
    </w:p>
    <w:p w14:paraId="00C0DB57" w14:textId="3F746599" w:rsidR="00BA07EA" w:rsidRPr="0059576E" w:rsidRDefault="00BA07EA" w:rsidP="001F5C8A">
      <w:pPr>
        <w:pStyle w:val="BodyText"/>
        <w:spacing w:line="276" w:lineRule="auto"/>
        <w:ind w:left="360"/>
        <w:jc w:val="both"/>
        <w:rPr>
          <w:rFonts w:ascii="Arial" w:hAnsi="Arial" w:cs="Arial"/>
        </w:rPr>
      </w:pPr>
      <w:r w:rsidRPr="0059576E">
        <w:rPr>
          <w:rFonts w:ascii="Arial" w:hAnsi="Arial" w:cs="Arial"/>
        </w:rPr>
        <w:t>With the help of the above mitigation measures, the residual impact is likely to be low significant.</w:t>
      </w:r>
    </w:p>
    <w:p w14:paraId="437C1C47" w14:textId="77777777" w:rsidR="00713F12" w:rsidRPr="0059576E" w:rsidRDefault="00713F12" w:rsidP="001F5C8A">
      <w:pPr>
        <w:pStyle w:val="BodyText"/>
        <w:kinsoku w:val="0"/>
        <w:overflowPunct w:val="0"/>
        <w:spacing w:line="276" w:lineRule="auto"/>
        <w:ind w:left="360"/>
        <w:jc w:val="both"/>
        <w:rPr>
          <w:rFonts w:ascii="Arial" w:hAnsi="Arial" w:cs="Arial"/>
        </w:rPr>
      </w:pPr>
    </w:p>
    <w:p w14:paraId="29895BDF" w14:textId="77777777" w:rsidR="00565AED" w:rsidRPr="0059576E" w:rsidRDefault="00565AED" w:rsidP="001F5C8A">
      <w:pPr>
        <w:pStyle w:val="Heading3"/>
        <w:spacing w:before="0" w:line="276" w:lineRule="auto"/>
        <w:rPr>
          <w:rFonts w:ascii="Arial" w:hAnsi="Arial" w:cs="Arial"/>
        </w:rPr>
      </w:pPr>
      <w:bookmarkStart w:id="2845" w:name="_Toc151524804"/>
      <w:bookmarkStart w:id="2846" w:name="_Toc151525668"/>
      <w:bookmarkStart w:id="2847" w:name="_Toc151524805"/>
      <w:bookmarkStart w:id="2848" w:name="_Toc151525669"/>
      <w:bookmarkStart w:id="2849" w:name="_Toc151524806"/>
      <w:bookmarkStart w:id="2850" w:name="_Toc151525670"/>
      <w:bookmarkStart w:id="2851" w:name="_Toc151524807"/>
      <w:bookmarkStart w:id="2852" w:name="_Toc151525671"/>
      <w:bookmarkStart w:id="2853" w:name="_Toc151524808"/>
      <w:bookmarkStart w:id="2854" w:name="_Toc151525672"/>
      <w:bookmarkStart w:id="2855" w:name="_Toc151524809"/>
      <w:bookmarkStart w:id="2856" w:name="_Toc151525673"/>
      <w:bookmarkStart w:id="2857" w:name="_Toc151524810"/>
      <w:bookmarkStart w:id="2858" w:name="_Toc151525674"/>
      <w:bookmarkStart w:id="2859" w:name="_Toc151524811"/>
      <w:bookmarkStart w:id="2860" w:name="_Toc151525675"/>
      <w:bookmarkStart w:id="2861" w:name="_Toc151524812"/>
      <w:bookmarkStart w:id="2862" w:name="_Toc151525676"/>
      <w:bookmarkStart w:id="2863" w:name="_Toc151524813"/>
      <w:bookmarkStart w:id="2864" w:name="_Toc151525677"/>
      <w:bookmarkStart w:id="2865" w:name="_Toc151524814"/>
      <w:bookmarkStart w:id="2866" w:name="_Toc151525678"/>
      <w:bookmarkStart w:id="2867" w:name="_Toc151524815"/>
      <w:bookmarkStart w:id="2868" w:name="_Toc151525679"/>
      <w:bookmarkStart w:id="2869" w:name="_Toc149090692"/>
      <w:bookmarkStart w:id="2870" w:name="_Toc149091182"/>
      <w:bookmarkStart w:id="2871" w:name="_Toc149091669"/>
      <w:bookmarkStart w:id="2872" w:name="_Toc149092156"/>
      <w:bookmarkStart w:id="2873" w:name="_Toc149092649"/>
      <w:bookmarkStart w:id="2874" w:name="_Toc149093136"/>
      <w:bookmarkStart w:id="2875" w:name="_Toc149090693"/>
      <w:bookmarkStart w:id="2876" w:name="_Toc149091183"/>
      <w:bookmarkStart w:id="2877" w:name="_Toc149091670"/>
      <w:bookmarkStart w:id="2878" w:name="_Toc149092157"/>
      <w:bookmarkStart w:id="2879" w:name="_Toc149092650"/>
      <w:bookmarkStart w:id="2880" w:name="_Toc149093137"/>
      <w:bookmarkStart w:id="2881" w:name="_Toc149090694"/>
      <w:bookmarkStart w:id="2882" w:name="_Toc149091184"/>
      <w:bookmarkStart w:id="2883" w:name="_Toc149091671"/>
      <w:bookmarkStart w:id="2884" w:name="_Toc149092158"/>
      <w:bookmarkStart w:id="2885" w:name="_Toc149092651"/>
      <w:bookmarkStart w:id="2886" w:name="_Toc149093138"/>
      <w:bookmarkStart w:id="2887" w:name="_Toc149090695"/>
      <w:bookmarkStart w:id="2888" w:name="_Toc149091185"/>
      <w:bookmarkStart w:id="2889" w:name="_Toc149091672"/>
      <w:bookmarkStart w:id="2890" w:name="_Toc149092159"/>
      <w:bookmarkStart w:id="2891" w:name="_Toc149092652"/>
      <w:bookmarkStart w:id="2892" w:name="_Toc149093139"/>
      <w:bookmarkStart w:id="2893" w:name="_Toc147949935"/>
      <w:bookmarkStart w:id="2894" w:name="_Toc147952573"/>
      <w:bookmarkStart w:id="2895" w:name="_Toc147952991"/>
      <w:bookmarkStart w:id="2896" w:name="_Toc147953410"/>
      <w:bookmarkStart w:id="2897" w:name="_Toc147953829"/>
      <w:bookmarkStart w:id="2898" w:name="_Toc147954249"/>
      <w:bookmarkStart w:id="2899" w:name="_Toc147954672"/>
      <w:bookmarkStart w:id="2900" w:name="_Toc147955095"/>
      <w:bookmarkStart w:id="2901" w:name="_Toc147955530"/>
      <w:bookmarkStart w:id="2902" w:name="_Toc147955998"/>
      <w:bookmarkStart w:id="2903" w:name="_Toc147956464"/>
      <w:bookmarkStart w:id="2904" w:name="_Toc147956932"/>
      <w:bookmarkStart w:id="2905" w:name="_Toc147957399"/>
      <w:bookmarkStart w:id="2906" w:name="_Toc147957865"/>
      <w:bookmarkStart w:id="2907" w:name="_Toc149090696"/>
      <w:bookmarkStart w:id="2908" w:name="_Toc149091186"/>
      <w:bookmarkStart w:id="2909" w:name="_Toc149091673"/>
      <w:bookmarkStart w:id="2910" w:name="_Toc149092160"/>
      <w:bookmarkStart w:id="2911" w:name="_Toc149092653"/>
      <w:bookmarkStart w:id="2912" w:name="_Toc149093140"/>
      <w:bookmarkStart w:id="2913" w:name="_Toc147949936"/>
      <w:bookmarkStart w:id="2914" w:name="_Toc147952574"/>
      <w:bookmarkStart w:id="2915" w:name="_Toc147952992"/>
      <w:bookmarkStart w:id="2916" w:name="_Toc147953411"/>
      <w:bookmarkStart w:id="2917" w:name="_Toc147953830"/>
      <w:bookmarkStart w:id="2918" w:name="_Toc147954250"/>
      <w:bookmarkStart w:id="2919" w:name="_Toc147954673"/>
      <w:bookmarkStart w:id="2920" w:name="_Toc147955096"/>
      <w:bookmarkStart w:id="2921" w:name="_Toc147955531"/>
      <w:bookmarkStart w:id="2922" w:name="_Toc147955999"/>
      <w:bookmarkStart w:id="2923" w:name="_Toc147956465"/>
      <w:bookmarkStart w:id="2924" w:name="_Toc147956933"/>
      <w:bookmarkStart w:id="2925" w:name="_Toc147957400"/>
      <w:bookmarkStart w:id="2926" w:name="_Toc147957866"/>
      <w:bookmarkStart w:id="2927" w:name="_Toc149090697"/>
      <w:bookmarkStart w:id="2928" w:name="_Toc149091187"/>
      <w:bookmarkStart w:id="2929" w:name="_Toc149091674"/>
      <w:bookmarkStart w:id="2930" w:name="_Toc149092161"/>
      <w:bookmarkStart w:id="2931" w:name="_Toc149092654"/>
      <w:bookmarkStart w:id="2932" w:name="_Toc149093141"/>
      <w:bookmarkStart w:id="2933" w:name="_Toc149090698"/>
      <w:bookmarkStart w:id="2934" w:name="_Toc149091188"/>
      <w:bookmarkStart w:id="2935" w:name="_Toc149091675"/>
      <w:bookmarkStart w:id="2936" w:name="_Toc149092162"/>
      <w:bookmarkStart w:id="2937" w:name="_Toc149092655"/>
      <w:bookmarkStart w:id="2938" w:name="_Toc149093142"/>
      <w:bookmarkStart w:id="2939" w:name="_Toc149090699"/>
      <w:bookmarkStart w:id="2940" w:name="_Toc149091189"/>
      <w:bookmarkStart w:id="2941" w:name="_Toc149091676"/>
      <w:bookmarkStart w:id="2942" w:name="_Toc149092163"/>
      <w:bookmarkStart w:id="2943" w:name="_Toc149092656"/>
      <w:bookmarkStart w:id="2944" w:name="_Toc149093143"/>
      <w:bookmarkStart w:id="2945" w:name="_Toc149093144"/>
      <w:bookmarkStart w:id="2946" w:name="_Toc159072290"/>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sidRPr="0059576E">
        <w:rPr>
          <w:rFonts w:ascii="Arial" w:hAnsi="Arial" w:cs="Arial"/>
        </w:rPr>
        <w:t>Institutional Capacity Limitations</w:t>
      </w:r>
      <w:bookmarkEnd w:id="2945"/>
      <w:bookmarkEnd w:id="2946"/>
      <w:r w:rsidRPr="0059576E">
        <w:rPr>
          <w:rFonts w:ascii="Arial" w:hAnsi="Arial" w:cs="Arial"/>
        </w:rPr>
        <w:tab/>
      </w:r>
    </w:p>
    <w:p w14:paraId="159633DC" w14:textId="77777777" w:rsidR="00565AED" w:rsidRPr="0059576E" w:rsidRDefault="00565AED" w:rsidP="001F5C8A">
      <w:pPr>
        <w:spacing w:after="0" w:line="276" w:lineRule="auto"/>
        <w:jc w:val="both"/>
        <w:rPr>
          <w:rFonts w:ascii="Arial" w:hAnsi="Arial" w:cs="Arial"/>
        </w:rPr>
      </w:pPr>
    </w:p>
    <w:p w14:paraId="3E503B17" w14:textId="77777777" w:rsidR="00565AED" w:rsidRPr="0059576E" w:rsidRDefault="00565AED" w:rsidP="001F5C8A">
      <w:pPr>
        <w:spacing w:after="0" w:line="276" w:lineRule="auto"/>
        <w:jc w:val="both"/>
        <w:rPr>
          <w:rFonts w:ascii="Arial" w:hAnsi="Arial" w:cs="Arial"/>
        </w:rPr>
      </w:pPr>
      <w:r w:rsidRPr="0059576E">
        <w:rPr>
          <w:rFonts w:ascii="Arial" w:hAnsi="Arial" w:cs="Arial"/>
        </w:rPr>
        <w:t>Due to a lack of experience working with the ESF, there is a risk that the implementing agency will not have sufficient capacity to mitigate environmental and social risks by implementing this ESMF. Without adequate capacity, many of the risks in this document may go unmitigated, potentially reducing project effectiveness significantly.</w:t>
      </w:r>
    </w:p>
    <w:p w14:paraId="26F7B5BA" w14:textId="77777777" w:rsidR="00565AED" w:rsidRPr="0059576E" w:rsidRDefault="00565AED" w:rsidP="001F5C8A">
      <w:pPr>
        <w:spacing w:after="0" w:line="276" w:lineRule="auto"/>
        <w:jc w:val="both"/>
        <w:rPr>
          <w:rFonts w:ascii="Arial" w:hAnsi="Arial" w:cs="Arial"/>
        </w:rPr>
      </w:pPr>
    </w:p>
    <w:p w14:paraId="08036848" w14:textId="77777777" w:rsidR="00565AED" w:rsidRPr="0059576E" w:rsidRDefault="00565AED" w:rsidP="001F5C8A">
      <w:pPr>
        <w:spacing w:after="0" w:line="276" w:lineRule="auto"/>
        <w:jc w:val="both"/>
        <w:rPr>
          <w:rFonts w:ascii="Arial" w:hAnsi="Arial" w:cs="Arial"/>
        </w:rPr>
      </w:pPr>
      <w:r w:rsidRPr="0059576E">
        <w:rPr>
          <w:rFonts w:ascii="Arial" w:hAnsi="Arial" w:cs="Arial"/>
        </w:rPr>
        <w:t>The project will hire the dedicated E&amp;S staff for the implementation of the E&amp;S instruments in line with the WB ESF and local requirements. The project will ensure that all project staff are trained in the E&amp;S instruments</w:t>
      </w:r>
      <w:r w:rsidRPr="0059576E" w:rsidDel="008B40EE">
        <w:rPr>
          <w:rFonts w:ascii="Arial" w:hAnsi="Arial" w:cs="Arial"/>
        </w:rPr>
        <w:t xml:space="preserve"> </w:t>
      </w:r>
      <w:r w:rsidRPr="0059576E">
        <w:rPr>
          <w:rFonts w:ascii="Arial" w:hAnsi="Arial" w:cs="Arial"/>
        </w:rPr>
        <w:t xml:space="preserve">especially those that will be involved in implementing the E&amp;S instruments. </w:t>
      </w:r>
    </w:p>
    <w:p w14:paraId="05C43F1E" w14:textId="77777777" w:rsidR="00565AED" w:rsidRPr="0059576E" w:rsidRDefault="00565AED" w:rsidP="001F5C8A">
      <w:pPr>
        <w:spacing w:after="0" w:line="276" w:lineRule="auto"/>
        <w:jc w:val="both"/>
        <w:rPr>
          <w:rFonts w:ascii="Arial" w:hAnsi="Arial" w:cs="Arial"/>
        </w:rPr>
      </w:pPr>
    </w:p>
    <w:p w14:paraId="54B614C6" w14:textId="77777777" w:rsidR="00565AED" w:rsidRPr="0059576E" w:rsidRDefault="00565AED" w:rsidP="001F5C8A">
      <w:pPr>
        <w:pStyle w:val="Heading3"/>
        <w:spacing w:before="0" w:line="276" w:lineRule="auto"/>
        <w:rPr>
          <w:rFonts w:ascii="Arial" w:hAnsi="Arial" w:cs="Arial"/>
        </w:rPr>
      </w:pPr>
      <w:bookmarkStart w:id="2947" w:name="_Toc149093145"/>
      <w:bookmarkStart w:id="2948" w:name="_Toc159072291"/>
      <w:r w:rsidRPr="0059576E">
        <w:rPr>
          <w:rFonts w:ascii="Arial" w:hAnsi="Arial" w:cs="Arial"/>
        </w:rPr>
        <w:t>Sustainability of Interventions</w:t>
      </w:r>
      <w:bookmarkEnd w:id="2947"/>
      <w:bookmarkEnd w:id="2948"/>
      <w:r w:rsidRPr="0059576E">
        <w:rPr>
          <w:rFonts w:ascii="Arial" w:hAnsi="Arial" w:cs="Arial"/>
        </w:rPr>
        <w:tab/>
      </w:r>
    </w:p>
    <w:p w14:paraId="6847D694" w14:textId="77777777" w:rsidR="00565AED" w:rsidRPr="0059576E" w:rsidRDefault="00565AED" w:rsidP="001F5C8A">
      <w:pPr>
        <w:spacing w:after="0" w:line="276" w:lineRule="auto"/>
        <w:jc w:val="both"/>
        <w:rPr>
          <w:rFonts w:ascii="Arial" w:hAnsi="Arial" w:cs="Arial"/>
        </w:rPr>
      </w:pPr>
    </w:p>
    <w:p w14:paraId="26FFE620" w14:textId="76D9E15E" w:rsidR="00565AED" w:rsidRPr="0059576E" w:rsidRDefault="00565AED" w:rsidP="001F5C8A">
      <w:pPr>
        <w:pStyle w:val="BodyText"/>
        <w:spacing w:line="276" w:lineRule="auto"/>
        <w:ind w:left="0"/>
        <w:jc w:val="both"/>
        <w:rPr>
          <w:rFonts w:ascii="Arial" w:hAnsi="Arial" w:cs="Arial"/>
        </w:rPr>
      </w:pPr>
      <w:r w:rsidRPr="0059576E">
        <w:rPr>
          <w:rFonts w:ascii="Arial" w:hAnsi="Arial" w:cs="Arial"/>
        </w:rPr>
        <w:t>Rehabilitated &amp; Improvement infrastructure work may fall into destruction if they are not regularly maintained according to the best practices. This risk may be particularly relevant in remote areas, where access and routine maintenance may be challenging.</w:t>
      </w:r>
    </w:p>
    <w:p w14:paraId="1FA7C0D9" w14:textId="77777777" w:rsidR="000D6C92" w:rsidRPr="0059576E" w:rsidRDefault="000D6C92" w:rsidP="001F5C8A">
      <w:pPr>
        <w:pStyle w:val="BodyText"/>
        <w:spacing w:line="276" w:lineRule="auto"/>
        <w:ind w:left="0"/>
        <w:jc w:val="both"/>
        <w:rPr>
          <w:rFonts w:ascii="Arial" w:hAnsi="Arial" w:cs="Arial"/>
        </w:rPr>
      </w:pPr>
    </w:p>
    <w:p w14:paraId="6CD43291" w14:textId="77777777" w:rsidR="000D6C92" w:rsidRPr="0059576E" w:rsidRDefault="000D6C92" w:rsidP="001F5C8A">
      <w:pPr>
        <w:pStyle w:val="BodyText"/>
        <w:numPr>
          <w:ilvl w:val="0"/>
          <w:numId w:val="66"/>
        </w:numPr>
        <w:spacing w:line="276" w:lineRule="auto"/>
        <w:jc w:val="both"/>
        <w:rPr>
          <w:rFonts w:ascii="Arial" w:hAnsi="Arial" w:cs="Arial"/>
        </w:rPr>
      </w:pPr>
      <w:r w:rsidRPr="0059576E">
        <w:rPr>
          <w:rFonts w:ascii="Arial" w:hAnsi="Arial" w:cs="Arial"/>
        </w:rPr>
        <w:t xml:space="preserve">The subprojects will ensure strong and effective backup support to be provided by the suppliers through appropriate contractual clauses. </w:t>
      </w:r>
    </w:p>
    <w:p w14:paraId="23A4D61F" w14:textId="77777777" w:rsidR="000D6C92" w:rsidRPr="0059576E" w:rsidRDefault="000D6C92" w:rsidP="001F5C8A">
      <w:pPr>
        <w:pStyle w:val="BodyText"/>
        <w:numPr>
          <w:ilvl w:val="0"/>
          <w:numId w:val="66"/>
        </w:numPr>
        <w:spacing w:line="276" w:lineRule="auto"/>
        <w:jc w:val="both"/>
        <w:rPr>
          <w:rFonts w:ascii="Arial" w:hAnsi="Arial" w:cs="Arial"/>
        </w:rPr>
      </w:pPr>
      <w:r w:rsidRPr="0059576E">
        <w:rPr>
          <w:rFonts w:ascii="Arial" w:hAnsi="Arial" w:cs="Arial"/>
        </w:rPr>
        <w:t xml:space="preserve">Proper trainings of farmers regarding the importance of HEIS and solar system will be carried out; </w:t>
      </w:r>
    </w:p>
    <w:p w14:paraId="328EA71F"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Continued maintenance of the proposed project interventions after project closure will be carried out;</w:t>
      </w:r>
    </w:p>
    <w:p w14:paraId="25AE27A1"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Rehabilitated and Improvement interventions will be built using climate-resilient approaches to minimize deterioration caused by climate impacts;</w:t>
      </w:r>
    </w:p>
    <w:p w14:paraId="25331D63" w14:textId="77777777" w:rsidR="00565AED" w:rsidRPr="0059576E" w:rsidRDefault="00565AED" w:rsidP="001F5C8A">
      <w:pPr>
        <w:pStyle w:val="BodyText"/>
        <w:numPr>
          <w:ilvl w:val="0"/>
          <w:numId w:val="66"/>
        </w:numPr>
        <w:spacing w:line="276" w:lineRule="auto"/>
        <w:jc w:val="both"/>
        <w:rPr>
          <w:rFonts w:ascii="Arial" w:hAnsi="Arial" w:cs="Arial"/>
        </w:rPr>
      </w:pPr>
      <w:r w:rsidRPr="0059576E">
        <w:rPr>
          <w:rFonts w:ascii="Arial" w:hAnsi="Arial" w:cs="Arial"/>
        </w:rPr>
        <w:t>Rehabilitated schemes/sub- projects will be handed over to the concerned department and the O&amp;M budget of the same will be ensured in the annual budget.</w:t>
      </w:r>
    </w:p>
    <w:p w14:paraId="399EA853" w14:textId="77777777" w:rsidR="00D63882" w:rsidRPr="0059576E" w:rsidRDefault="00D63882" w:rsidP="001F5C8A">
      <w:pPr>
        <w:spacing w:after="0" w:line="276" w:lineRule="auto"/>
        <w:rPr>
          <w:rFonts w:ascii="Arial" w:hAnsi="Arial" w:cs="Arial"/>
        </w:rPr>
      </w:pPr>
    </w:p>
    <w:p w14:paraId="570F3D46" w14:textId="77777777" w:rsidR="001D1A14" w:rsidRPr="0059576E" w:rsidRDefault="001D1A14" w:rsidP="001F5C8A">
      <w:pPr>
        <w:spacing w:after="0" w:line="276" w:lineRule="auto"/>
        <w:rPr>
          <w:rFonts w:ascii="Arial" w:hAnsi="Arial" w:cs="Arial"/>
        </w:rPr>
      </w:pPr>
    </w:p>
    <w:p w14:paraId="7EAE80CA" w14:textId="77777777" w:rsidR="001D1A14" w:rsidRPr="0059576E" w:rsidRDefault="001D1A14" w:rsidP="001F5C8A">
      <w:pPr>
        <w:spacing w:after="0" w:line="276" w:lineRule="auto"/>
        <w:rPr>
          <w:rFonts w:ascii="Arial" w:hAnsi="Arial" w:cs="Arial"/>
        </w:rPr>
      </w:pPr>
    </w:p>
    <w:p w14:paraId="078FC7D6" w14:textId="77777777" w:rsidR="001D1A14" w:rsidRPr="0059576E" w:rsidRDefault="001D1A14" w:rsidP="001F5C8A">
      <w:pPr>
        <w:spacing w:after="0" w:line="276" w:lineRule="auto"/>
        <w:rPr>
          <w:rFonts w:ascii="Arial" w:hAnsi="Arial" w:cs="Arial"/>
        </w:rPr>
      </w:pPr>
    </w:p>
    <w:p w14:paraId="4D8F4367" w14:textId="77777777" w:rsidR="001D1A14" w:rsidRPr="0059576E" w:rsidRDefault="001D1A14" w:rsidP="001F5C8A">
      <w:pPr>
        <w:spacing w:after="0" w:line="276" w:lineRule="auto"/>
        <w:rPr>
          <w:rFonts w:ascii="Arial" w:hAnsi="Arial" w:cs="Arial"/>
        </w:rPr>
      </w:pPr>
    </w:p>
    <w:p w14:paraId="0C19B04C" w14:textId="77777777" w:rsidR="001D1A14" w:rsidRPr="0059576E" w:rsidRDefault="001D1A14" w:rsidP="001F5C8A">
      <w:pPr>
        <w:spacing w:after="0" w:line="276" w:lineRule="auto"/>
        <w:rPr>
          <w:rFonts w:ascii="Arial" w:hAnsi="Arial" w:cs="Arial"/>
        </w:rPr>
      </w:pPr>
    </w:p>
    <w:p w14:paraId="508CF9F9" w14:textId="77777777" w:rsidR="001D1A14" w:rsidRPr="0059576E" w:rsidRDefault="001D1A14" w:rsidP="001F5C8A">
      <w:pPr>
        <w:spacing w:after="0" w:line="276" w:lineRule="auto"/>
        <w:rPr>
          <w:rFonts w:ascii="Arial" w:hAnsi="Arial" w:cs="Arial"/>
        </w:rPr>
      </w:pPr>
    </w:p>
    <w:p w14:paraId="4B5E9F4C" w14:textId="77777777" w:rsidR="001D1A14" w:rsidRPr="0059576E" w:rsidRDefault="001D1A14" w:rsidP="001F5C8A">
      <w:pPr>
        <w:spacing w:after="0" w:line="276" w:lineRule="auto"/>
        <w:rPr>
          <w:rFonts w:ascii="Arial" w:hAnsi="Arial" w:cs="Arial"/>
        </w:rPr>
      </w:pPr>
    </w:p>
    <w:p w14:paraId="0811F849" w14:textId="77777777" w:rsidR="001D1A14" w:rsidRPr="0059576E" w:rsidRDefault="001D1A14" w:rsidP="001F5C8A">
      <w:pPr>
        <w:spacing w:after="0" w:line="276" w:lineRule="auto"/>
        <w:rPr>
          <w:rFonts w:ascii="Arial" w:hAnsi="Arial" w:cs="Arial"/>
        </w:rPr>
      </w:pPr>
    </w:p>
    <w:p w14:paraId="346EBB8C" w14:textId="77777777" w:rsidR="001D1A14" w:rsidRPr="0059576E" w:rsidRDefault="001D1A14" w:rsidP="001F5C8A">
      <w:pPr>
        <w:spacing w:after="0" w:line="276" w:lineRule="auto"/>
        <w:rPr>
          <w:rFonts w:ascii="Arial" w:hAnsi="Arial" w:cs="Arial"/>
        </w:rPr>
      </w:pPr>
    </w:p>
    <w:p w14:paraId="02C3F50F" w14:textId="77777777" w:rsidR="00C974EC" w:rsidRPr="0059576E" w:rsidRDefault="00C974EC" w:rsidP="001F5C8A">
      <w:pPr>
        <w:spacing w:after="0" w:line="276" w:lineRule="auto"/>
        <w:rPr>
          <w:rFonts w:ascii="Arial" w:hAnsi="Arial" w:cs="Arial"/>
        </w:rPr>
        <w:sectPr w:rsidR="00C974EC" w:rsidRPr="0059576E" w:rsidSect="001F5C16">
          <w:pgSz w:w="11909" w:h="16834" w:code="9"/>
          <w:pgMar w:top="1440" w:right="1440" w:bottom="1440" w:left="1440" w:header="720" w:footer="720" w:gutter="0"/>
          <w:cols w:space="720"/>
          <w:docGrid w:linePitch="360"/>
        </w:sectPr>
      </w:pPr>
    </w:p>
    <w:p w14:paraId="6726D343" w14:textId="77777777" w:rsidR="008B3A7D" w:rsidRPr="0059576E" w:rsidRDefault="008B3A7D" w:rsidP="001F5C8A">
      <w:pPr>
        <w:pStyle w:val="ListParagraph"/>
        <w:keepNext/>
        <w:widowControl w:val="0"/>
        <w:tabs>
          <w:tab w:val="num" w:pos="360"/>
        </w:tabs>
        <w:autoSpaceDE w:val="0"/>
        <w:autoSpaceDN w:val="0"/>
        <w:adjustRightInd w:val="0"/>
        <w:outlineLvl w:val="2"/>
        <w:rPr>
          <w:rFonts w:eastAsia="Calibri"/>
          <w:b w:val="0"/>
          <w:bCs w:val="0"/>
          <w:caps/>
          <w:vanish/>
        </w:rPr>
      </w:pPr>
      <w:bookmarkStart w:id="2949" w:name="_Toc151160745"/>
      <w:bookmarkStart w:id="2950" w:name="_Toc151200952"/>
      <w:bookmarkStart w:id="2951" w:name="_Toc151201096"/>
      <w:bookmarkStart w:id="2952" w:name="_Toc151525682"/>
      <w:bookmarkStart w:id="2953" w:name="_Toc156582411"/>
      <w:bookmarkStart w:id="2954" w:name="_Toc159072292"/>
      <w:bookmarkStart w:id="2955" w:name="_Toc149093156"/>
      <w:bookmarkEnd w:id="2949"/>
      <w:bookmarkEnd w:id="2950"/>
      <w:bookmarkEnd w:id="2951"/>
      <w:bookmarkEnd w:id="2952"/>
      <w:bookmarkEnd w:id="2953"/>
      <w:bookmarkEnd w:id="2954"/>
    </w:p>
    <w:p w14:paraId="0CD25FBC" w14:textId="15F4B094" w:rsidR="00151E58" w:rsidRPr="0059576E" w:rsidRDefault="00151E58" w:rsidP="001F5C8A">
      <w:pPr>
        <w:pStyle w:val="Heading1"/>
        <w:spacing w:before="0" w:beforeAutospacing="0" w:after="0" w:afterAutospacing="0" w:line="276" w:lineRule="auto"/>
        <w:jc w:val="center"/>
        <w:rPr>
          <w:rFonts w:cs="Arial"/>
        </w:rPr>
      </w:pPr>
      <w:bookmarkStart w:id="2956" w:name="_Toc159072293"/>
      <w:r w:rsidRPr="0059576E">
        <w:rPr>
          <w:rFonts w:cs="Arial"/>
        </w:rPr>
        <w:t>IMPLEMENTATION OF ESMF</w:t>
      </w:r>
      <w:bookmarkEnd w:id="2955"/>
      <w:bookmarkEnd w:id="2956"/>
    </w:p>
    <w:p w14:paraId="7DAF68EA" w14:textId="77777777" w:rsidR="00151E58" w:rsidRPr="0059576E" w:rsidRDefault="00151E58" w:rsidP="001F5C8A">
      <w:pPr>
        <w:spacing w:after="0" w:line="276" w:lineRule="auto"/>
        <w:rPr>
          <w:rFonts w:ascii="Arial" w:eastAsia="Calibri" w:hAnsi="Arial" w:cs="Arial"/>
        </w:rPr>
      </w:pPr>
      <w:bookmarkStart w:id="2957" w:name="_Toc139269606"/>
      <w:bookmarkStart w:id="2958" w:name="_Toc139269687"/>
      <w:bookmarkStart w:id="2959" w:name="_Toc139269762"/>
      <w:bookmarkStart w:id="2960" w:name="_Toc139269861"/>
      <w:bookmarkStart w:id="2961" w:name="_Toc139270458"/>
      <w:bookmarkStart w:id="2962" w:name="_Toc139445585"/>
      <w:bookmarkStart w:id="2963" w:name="_Toc139445900"/>
      <w:bookmarkStart w:id="2964" w:name="_Toc139490371"/>
      <w:bookmarkStart w:id="2965" w:name="_Toc139490468"/>
      <w:bookmarkStart w:id="2966" w:name="_Toc139495762"/>
      <w:bookmarkStart w:id="2967" w:name="_Toc139495859"/>
      <w:bookmarkStart w:id="2968" w:name="_Toc139653924"/>
      <w:bookmarkStart w:id="2969" w:name="_Toc139668629"/>
      <w:bookmarkStart w:id="2970" w:name="_Toc139668741"/>
      <w:bookmarkStart w:id="2971" w:name="_Toc139702424"/>
      <w:bookmarkStart w:id="2972" w:name="_Toc139728635"/>
      <w:bookmarkStart w:id="2973" w:name="_Toc139728806"/>
      <w:bookmarkStart w:id="2974" w:name="_Toc143910779"/>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14:paraId="4D58CCFF" w14:textId="77777777" w:rsidR="00151E58" w:rsidRPr="0059576E" w:rsidRDefault="00151E58" w:rsidP="001F5C8A">
      <w:pPr>
        <w:autoSpaceDE w:val="0"/>
        <w:autoSpaceDN w:val="0"/>
        <w:adjustRightInd w:val="0"/>
        <w:spacing w:after="0" w:line="276" w:lineRule="auto"/>
        <w:jc w:val="both"/>
        <w:rPr>
          <w:rFonts w:ascii="Arial" w:eastAsia="Calibri" w:hAnsi="Arial" w:cs="Arial"/>
        </w:rPr>
      </w:pPr>
      <w:r w:rsidRPr="0059576E">
        <w:rPr>
          <w:rFonts w:ascii="Arial" w:eastAsia="Calibri" w:hAnsi="Arial" w:cs="Arial"/>
        </w:rPr>
        <w:t xml:space="preserve">This chapter summarizes the mitigation, monitoring requirements, screening procedure, institutional arrangement monitoring and measures to be taken during the implementation and implementation budget. </w:t>
      </w:r>
    </w:p>
    <w:p w14:paraId="62BD335E" w14:textId="77777777" w:rsidR="00151E58" w:rsidRPr="0059576E" w:rsidRDefault="00151E58" w:rsidP="001F5C8A">
      <w:pPr>
        <w:keepNext/>
        <w:numPr>
          <w:ilvl w:val="0"/>
          <w:numId w:val="19"/>
        </w:numPr>
        <w:tabs>
          <w:tab w:val="left" w:pos="720"/>
        </w:tabs>
        <w:spacing w:after="0" w:line="276" w:lineRule="auto"/>
        <w:outlineLvl w:val="1"/>
        <w:rPr>
          <w:rFonts w:ascii="Arial" w:eastAsia="Calibri" w:hAnsi="Arial" w:cs="Arial"/>
          <w:b/>
          <w:caps/>
          <w:vanish/>
        </w:rPr>
      </w:pPr>
      <w:bookmarkStart w:id="2975" w:name="_Toc149090713"/>
      <w:bookmarkStart w:id="2976" w:name="_Toc149091203"/>
      <w:bookmarkStart w:id="2977" w:name="_Toc149091690"/>
      <w:bookmarkStart w:id="2978" w:name="_Toc149092177"/>
      <w:bookmarkStart w:id="2979" w:name="_Toc149092670"/>
      <w:bookmarkStart w:id="2980" w:name="_Toc149093157"/>
      <w:bookmarkStart w:id="2981" w:name="_Toc151055423"/>
      <w:bookmarkStart w:id="2982" w:name="_Toc151055824"/>
      <w:bookmarkStart w:id="2983" w:name="_Toc151113635"/>
      <w:bookmarkStart w:id="2984" w:name="_Toc151113781"/>
      <w:bookmarkStart w:id="2985" w:name="_Toc151113923"/>
      <w:bookmarkStart w:id="2986" w:name="_Toc151114060"/>
      <w:bookmarkStart w:id="2987" w:name="_Toc151127663"/>
      <w:bookmarkStart w:id="2988" w:name="_Toc151160747"/>
      <w:bookmarkStart w:id="2989" w:name="_Toc151160884"/>
      <w:bookmarkStart w:id="2990" w:name="_Toc151200954"/>
      <w:bookmarkStart w:id="2991" w:name="_Toc151201098"/>
      <w:bookmarkStart w:id="2992" w:name="_Toc151524820"/>
      <w:bookmarkStart w:id="2993" w:name="_Toc151525684"/>
      <w:bookmarkStart w:id="2994" w:name="_Toc156582413"/>
      <w:bookmarkStart w:id="2995" w:name="_Toc159071949"/>
      <w:bookmarkStart w:id="2996" w:name="_Toc15907229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14:paraId="0F688A19" w14:textId="77777777" w:rsidR="00151E58" w:rsidRPr="0059576E" w:rsidRDefault="00151E58" w:rsidP="001F5C8A">
      <w:pPr>
        <w:spacing w:after="0" w:line="276" w:lineRule="auto"/>
        <w:rPr>
          <w:rFonts w:ascii="Arial" w:eastAsia="Calibri" w:hAnsi="Arial" w:cs="Arial"/>
        </w:rPr>
      </w:pPr>
    </w:p>
    <w:p w14:paraId="3886989B" w14:textId="77777777" w:rsidR="00151E58" w:rsidRPr="0059576E" w:rsidRDefault="00151E58" w:rsidP="001F5C8A">
      <w:pPr>
        <w:pStyle w:val="Subheaading"/>
        <w:rPr>
          <w:rFonts w:ascii="Arial" w:hAnsi="Arial" w:cs="Arial"/>
        </w:rPr>
      </w:pPr>
      <w:bookmarkStart w:id="2997" w:name="_Toc147916162"/>
      <w:bookmarkStart w:id="2998" w:name="_Toc147949941"/>
      <w:bookmarkStart w:id="2999" w:name="_Toc147952579"/>
      <w:bookmarkStart w:id="3000" w:name="_Toc147952997"/>
      <w:bookmarkStart w:id="3001" w:name="_Toc147953416"/>
      <w:bookmarkStart w:id="3002" w:name="_Toc147953835"/>
      <w:bookmarkStart w:id="3003" w:name="_Toc147954255"/>
      <w:bookmarkStart w:id="3004" w:name="_Toc147954678"/>
      <w:bookmarkStart w:id="3005" w:name="_Toc147955101"/>
      <w:bookmarkStart w:id="3006" w:name="_Toc147955546"/>
      <w:bookmarkStart w:id="3007" w:name="_Toc147956014"/>
      <w:bookmarkStart w:id="3008" w:name="_Toc147956480"/>
      <w:bookmarkStart w:id="3009" w:name="_Toc147956948"/>
      <w:bookmarkStart w:id="3010" w:name="_Toc147957415"/>
      <w:bookmarkStart w:id="3011" w:name="_Toc147957881"/>
      <w:bookmarkStart w:id="3012" w:name="_Toc149090714"/>
      <w:bookmarkStart w:id="3013" w:name="_Toc149091204"/>
      <w:bookmarkStart w:id="3014" w:name="_Toc149091691"/>
      <w:bookmarkStart w:id="3015" w:name="_Toc149092178"/>
      <w:bookmarkStart w:id="3016" w:name="_Toc149092671"/>
      <w:bookmarkStart w:id="3017" w:name="_Toc149093158"/>
      <w:bookmarkStart w:id="3018" w:name="_Toc144082354"/>
      <w:bookmarkStart w:id="3019" w:name="_Toc144082545"/>
      <w:bookmarkStart w:id="3020" w:name="_Toc144083005"/>
      <w:bookmarkStart w:id="3021" w:name="_Toc149093159"/>
      <w:bookmarkStart w:id="3022" w:name="_Toc159072295"/>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r w:rsidRPr="0059576E">
        <w:rPr>
          <w:rFonts w:ascii="Arial" w:hAnsi="Arial" w:cs="Arial"/>
        </w:rPr>
        <w:t>Key Steps for Environmental and Social Management</w:t>
      </w:r>
      <w:bookmarkEnd w:id="3021"/>
      <w:bookmarkEnd w:id="3022"/>
    </w:p>
    <w:p w14:paraId="1E993CA4" w14:textId="77777777" w:rsidR="00151E58" w:rsidRPr="0059576E" w:rsidRDefault="00151E58" w:rsidP="001F5C8A">
      <w:pPr>
        <w:spacing w:after="0" w:line="276" w:lineRule="auto"/>
        <w:jc w:val="both"/>
        <w:rPr>
          <w:rFonts w:ascii="Arial" w:eastAsia="Calibri" w:hAnsi="Arial" w:cs="Arial"/>
        </w:rPr>
      </w:pPr>
    </w:p>
    <w:p w14:paraId="77B81A3E" w14:textId="2CF2A518"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 xml:space="preserve">E&amp;S screening and </w:t>
      </w:r>
      <w:r w:rsidR="001079D3" w:rsidRPr="0059576E">
        <w:rPr>
          <w:rFonts w:ascii="Arial" w:eastAsia="Calibri" w:hAnsi="Arial" w:cs="Arial"/>
        </w:rPr>
        <w:t xml:space="preserve">classification </w:t>
      </w:r>
      <w:r w:rsidRPr="0059576E">
        <w:rPr>
          <w:rFonts w:ascii="Arial" w:eastAsia="Calibri" w:hAnsi="Arial" w:cs="Arial"/>
        </w:rPr>
        <w:t>of each subproject using the E&amp;S Screening Checklist;</w:t>
      </w:r>
    </w:p>
    <w:p w14:paraId="6CD3C557"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Information disclosure and stakeholder consultations as per guidance provided in the SEP;</w:t>
      </w:r>
    </w:p>
    <w:p w14:paraId="13468E86" w14:textId="0DDE8300"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Preparation of Environmental and Social Management Plan (ESMP)/checklist with mitigation measures/other E&amp;S instruments</w:t>
      </w:r>
      <w:r w:rsidR="001079D3" w:rsidRPr="0059576E">
        <w:rPr>
          <w:rFonts w:ascii="Arial" w:eastAsia="Calibri" w:hAnsi="Arial" w:cs="Arial"/>
        </w:rPr>
        <w:t xml:space="preserve"> as per outcomes of the E&amp;S screening </w:t>
      </w:r>
      <w:r w:rsidR="004440A7" w:rsidRPr="0059576E">
        <w:rPr>
          <w:rFonts w:ascii="Arial" w:eastAsia="Calibri" w:hAnsi="Arial" w:cs="Arial"/>
        </w:rPr>
        <w:t>process indicative</w:t>
      </w:r>
      <w:r w:rsidRPr="0059576E">
        <w:rPr>
          <w:rFonts w:ascii="Arial" w:eastAsia="Calibri" w:hAnsi="Arial" w:cs="Arial"/>
        </w:rPr>
        <w:t xml:space="preserve"> budget for E&amp;S management. </w:t>
      </w:r>
    </w:p>
    <w:p w14:paraId="14D65E29" w14:textId="677F3AFA" w:rsidR="00151E58" w:rsidRPr="0059576E" w:rsidRDefault="00317779"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All E&amp;S instruments must be completed and cleared by World Bank before the submission of bidding documents for approval</w:t>
      </w:r>
      <w:r w:rsidRPr="0059576E">
        <w:rPr>
          <w:rFonts w:ascii="Arial" w:eastAsia="Times New Roman" w:hAnsi="Arial" w:cs="Arial"/>
          <w:color w:val="242424"/>
        </w:rPr>
        <w:t xml:space="preserve">. </w:t>
      </w:r>
    </w:p>
    <w:p w14:paraId="7EE6F633"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 xml:space="preserve">Inclusion of ESMP and other E&amp;S instruments in bidding documents and agreements with Contractors. </w:t>
      </w:r>
    </w:p>
    <w:p w14:paraId="7D800247"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 xml:space="preserve">Implementation of ESMP and other E&amp;S instruments by implementing agencies/contractors. </w:t>
      </w:r>
    </w:p>
    <w:p w14:paraId="32E45275"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Monitoring the compliance with E&amp;S instruments.</w:t>
      </w:r>
    </w:p>
    <w:p w14:paraId="7C3C254C"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bookmarkStart w:id="3023" w:name="_Toc97116525"/>
      <w:bookmarkStart w:id="3024" w:name="_Toc132639931"/>
      <w:r w:rsidRPr="0059576E">
        <w:rPr>
          <w:rFonts w:ascii="Arial" w:eastAsia="Calibri" w:hAnsi="Arial" w:cs="Arial"/>
        </w:rPr>
        <w:t>Integration of Recommendations in Project Design / E&amp;S Instruments</w:t>
      </w:r>
      <w:bookmarkEnd w:id="3023"/>
      <w:bookmarkEnd w:id="3024"/>
      <w:r w:rsidRPr="0059576E">
        <w:rPr>
          <w:rFonts w:ascii="Arial" w:eastAsia="Calibri" w:hAnsi="Arial" w:cs="Arial"/>
        </w:rPr>
        <w:t xml:space="preserve">  </w:t>
      </w:r>
    </w:p>
    <w:p w14:paraId="2A6FC9CD" w14:textId="519C32C0"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 xml:space="preserve">Sufficient budget should be allocated </w:t>
      </w:r>
      <w:r w:rsidR="001079D3" w:rsidRPr="0059576E">
        <w:rPr>
          <w:rFonts w:ascii="Arial" w:eastAsia="Calibri" w:hAnsi="Arial" w:cs="Arial"/>
        </w:rPr>
        <w:t xml:space="preserve">in the BOQ under a separate budget head </w:t>
      </w:r>
      <w:r w:rsidRPr="0059576E">
        <w:rPr>
          <w:rFonts w:ascii="Arial" w:eastAsia="Calibri" w:hAnsi="Arial" w:cs="Arial"/>
        </w:rPr>
        <w:t>for the effective implementation of mitigation measures;</w:t>
      </w:r>
    </w:p>
    <w:p w14:paraId="1D9D743F"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 xml:space="preserve">Strengthening and capacity building through trainings/awareness sessions/workshops of the E&amp;S staff; </w:t>
      </w:r>
    </w:p>
    <w:p w14:paraId="3C816642"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 xml:space="preserve">Induction of qualified Environmental, Social and Gender Specialists. </w:t>
      </w:r>
    </w:p>
    <w:p w14:paraId="4B3CD5DB"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 xml:space="preserve">Information pertaining to impacts identified and mitigation measures adopted should be reported in detail in the progress reports; </w:t>
      </w:r>
    </w:p>
    <w:p w14:paraId="77E51144"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 xml:space="preserve">Roles and responsibilities of key players involved in the implementation of ESMF should be defined; </w:t>
      </w:r>
    </w:p>
    <w:p w14:paraId="29D44E52"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 xml:space="preserve">Ensure the incorporation of ESMP/ E&amp;S instrument in the contract Documents to bound the Contractor for compliance; and </w:t>
      </w:r>
    </w:p>
    <w:p w14:paraId="50CD79ED" w14:textId="77777777" w:rsidR="00151E58" w:rsidRPr="0059576E" w:rsidRDefault="00151E58" w:rsidP="001F5C8A">
      <w:pPr>
        <w:numPr>
          <w:ilvl w:val="0"/>
          <w:numId w:val="52"/>
        </w:numPr>
        <w:autoSpaceDE w:val="0"/>
        <w:autoSpaceDN w:val="0"/>
        <w:adjustRightInd w:val="0"/>
        <w:spacing w:after="0" w:line="276" w:lineRule="auto"/>
        <w:ind w:left="450" w:hanging="270"/>
        <w:jc w:val="both"/>
        <w:rPr>
          <w:rFonts w:ascii="Arial" w:eastAsia="Calibri" w:hAnsi="Arial" w:cs="Arial"/>
        </w:rPr>
      </w:pPr>
      <w:r w:rsidRPr="0059576E">
        <w:rPr>
          <w:rFonts w:ascii="Arial" w:eastAsia="Calibri" w:hAnsi="Arial" w:cs="Arial"/>
        </w:rPr>
        <w:t>Engagement of relevant stakeholders should be ensured for effective implementation of ESMF/E&amp;S instruments.</w:t>
      </w:r>
    </w:p>
    <w:p w14:paraId="75CB66A4" w14:textId="77777777" w:rsidR="00151E58" w:rsidRPr="0059576E" w:rsidRDefault="00151E58" w:rsidP="001F5C8A">
      <w:pPr>
        <w:autoSpaceDE w:val="0"/>
        <w:autoSpaceDN w:val="0"/>
        <w:adjustRightInd w:val="0"/>
        <w:spacing w:after="0" w:line="276" w:lineRule="auto"/>
        <w:ind w:left="360"/>
        <w:jc w:val="both"/>
        <w:rPr>
          <w:rFonts w:ascii="Arial" w:eastAsia="Calibri" w:hAnsi="Arial" w:cs="Arial"/>
        </w:rPr>
      </w:pPr>
    </w:p>
    <w:p w14:paraId="172D90D9" w14:textId="77777777" w:rsidR="00151E58" w:rsidRPr="0059576E" w:rsidRDefault="00151E58" w:rsidP="001F5C8A">
      <w:pPr>
        <w:pStyle w:val="Subheaading"/>
        <w:rPr>
          <w:rFonts w:ascii="Arial" w:hAnsi="Arial" w:cs="Arial"/>
        </w:rPr>
      </w:pPr>
      <w:bookmarkStart w:id="3025" w:name="_Toc97116524"/>
      <w:bookmarkStart w:id="3026" w:name="_Toc115448442"/>
      <w:bookmarkStart w:id="3027" w:name="_Toc128909322"/>
      <w:bookmarkStart w:id="3028" w:name="_Toc159072296"/>
      <w:r w:rsidRPr="0059576E">
        <w:rPr>
          <w:rFonts w:ascii="Arial" w:hAnsi="Arial" w:cs="Arial"/>
        </w:rPr>
        <w:t xml:space="preserve">Capacity Assessment of Implementing </w:t>
      </w:r>
      <w:bookmarkEnd w:id="3025"/>
      <w:r w:rsidRPr="0059576E">
        <w:rPr>
          <w:rFonts w:ascii="Arial" w:hAnsi="Arial" w:cs="Arial"/>
        </w:rPr>
        <w:t>Agency</w:t>
      </w:r>
      <w:bookmarkEnd w:id="3026"/>
      <w:bookmarkEnd w:id="3027"/>
      <w:bookmarkEnd w:id="3028"/>
    </w:p>
    <w:p w14:paraId="69D5C409" w14:textId="77777777" w:rsidR="00F600ED" w:rsidRPr="0059576E" w:rsidRDefault="00F600ED" w:rsidP="001F5C8A">
      <w:pPr>
        <w:spacing w:after="0" w:line="276" w:lineRule="auto"/>
        <w:rPr>
          <w:rFonts w:ascii="Arial" w:hAnsi="Arial" w:cs="Arial"/>
        </w:rPr>
      </w:pPr>
    </w:p>
    <w:p w14:paraId="4E982315" w14:textId="53E8ECFE" w:rsidR="00264D78" w:rsidRPr="0059576E" w:rsidRDefault="00264D78" w:rsidP="001F5C8A">
      <w:pPr>
        <w:spacing w:after="0" w:line="276" w:lineRule="auto"/>
        <w:jc w:val="both"/>
        <w:rPr>
          <w:rFonts w:ascii="Arial" w:eastAsia="Calibri" w:hAnsi="Arial" w:cs="Arial"/>
        </w:rPr>
      </w:pPr>
      <w:r w:rsidRPr="0059576E">
        <w:rPr>
          <w:rFonts w:ascii="Arial" w:eastAsia="Calibri" w:hAnsi="Arial" w:cs="Arial"/>
        </w:rPr>
        <w:t xml:space="preserve">The Balochistan Irrigation Department will be the Implementing Agency for component A while the Balochistan PHED will be the Implementing Agency for component B. The Balochistan ID will rely on the existing PMU of the BIWRMDP for project management. For the PHE Department, a new project implementing unit will be created and staffed with QWASA staff and relevant specialists. </w:t>
      </w:r>
    </w:p>
    <w:p w14:paraId="7B2A9F7C" w14:textId="77777777" w:rsidR="00151E58" w:rsidRPr="0059576E" w:rsidRDefault="00151E58" w:rsidP="001F5C8A">
      <w:pPr>
        <w:spacing w:after="0" w:line="276" w:lineRule="auto"/>
        <w:jc w:val="both"/>
        <w:rPr>
          <w:rFonts w:ascii="Arial" w:eastAsia="Calibri" w:hAnsi="Arial" w:cs="Arial"/>
        </w:rPr>
      </w:pPr>
    </w:p>
    <w:p w14:paraId="7BC4A4B2" w14:textId="21909461" w:rsidR="00264D78" w:rsidRPr="0059576E" w:rsidRDefault="00264D78" w:rsidP="00264D78">
      <w:pPr>
        <w:spacing w:after="0" w:line="276" w:lineRule="auto"/>
        <w:jc w:val="both"/>
        <w:rPr>
          <w:rFonts w:ascii="Arial" w:eastAsia="Calibri" w:hAnsi="Arial" w:cs="Arial"/>
        </w:rPr>
      </w:pPr>
      <w:r w:rsidRPr="0059576E">
        <w:rPr>
          <w:rFonts w:ascii="Arial" w:eastAsia="Calibri" w:hAnsi="Arial" w:cs="Arial"/>
        </w:rPr>
        <w:t>The BIWRMDP PMU at BID currently has Environmental and Social Development Specialists (ES&amp;SDS) with demonstrated knowledge and experience in implementing WB safeguard policies and instruments. However, BID has not implemented any project under ESF, while this project, BWSPIP will follow WB ESF. The PMU does not have a Gender Specialist. The ES &amp; SD Specialists in PMU of BIWRMDP have received ESF training provided by the WB under ESF capacity development program. PHED, responsible PIU for implementing Component B, has no experience with World Bank funded projects and the E&amp;S requirements. Currently PHED and Q-WASA do not have adequate E&amp;S staff to ensure compliance with E&amp;S instruments during project implementation.</w:t>
      </w:r>
    </w:p>
    <w:p w14:paraId="79AAD2EC" w14:textId="77777777" w:rsidR="00264D78" w:rsidRPr="0059576E" w:rsidRDefault="00264D78" w:rsidP="00264D78">
      <w:pPr>
        <w:spacing w:after="0" w:line="276" w:lineRule="auto"/>
        <w:jc w:val="both"/>
        <w:rPr>
          <w:rFonts w:ascii="Arial" w:eastAsia="Calibri" w:hAnsi="Arial" w:cs="Arial"/>
        </w:rPr>
      </w:pPr>
    </w:p>
    <w:p w14:paraId="41EF44EA" w14:textId="5216ECAF" w:rsidR="00264D78" w:rsidRPr="0059576E" w:rsidRDefault="00264D78" w:rsidP="00264D78">
      <w:pPr>
        <w:spacing w:after="0" w:line="276" w:lineRule="auto"/>
        <w:jc w:val="both"/>
        <w:rPr>
          <w:rFonts w:ascii="Arial" w:eastAsia="Calibri" w:hAnsi="Arial" w:cs="Arial"/>
        </w:rPr>
      </w:pPr>
      <w:r w:rsidRPr="0059576E">
        <w:rPr>
          <w:rFonts w:ascii="Arial" w:eastAsia="Calibri" w:hAnsi="Arial" w:cs="Arial"/>
        </w:rPr>
        <w:t xml:space="preserve">Considering the current staff strength in PIU Component A and scale of activities to be implemented by BID and PHED; additional E&amp;S staff would be required to implement and oversee the E&amp;S requirements. Each PIU will be required to have one Environment Specialist, one Social Development Specialist and one Gender Specialist.  Apart from this regular E&amp;S set-up, “Project Design and Supervision Consultants (PSDC)” planned to be hired for overall project will also be responsible for E&amp;S implementation, compliance monitoring in the field and reporting; as being successfully done for implementing BIWRMDP. Additionally, the effectiveness of safeguards implementation and compliance would be regularly validated and assessed by the “Monitoring and Evaluation Consultants”; as an independent/third party monitor. </w:t>
      </w:r>
    </w:p>
    <w:p w14:paraId="5482E418" w14:textId="77777777" w:rsidR="00264D78" w:rsidRPr="0059576E" w:rsidRDefault="00264D78" w:rsidP="00264D78">
      <w:pPr>
        <w:spacing w:after="0" w:line="276" w:lineRule="auto"/>
        <w:jc w:val="both"/>
        <w:rPr>
          <w:rFonts w:ascii="Arial" w:eastAsia="Calibri" w:hAnsi="Arial" w:cs="Arial"/>
        </w:rPr>
      </w:pPr>
    </w:p>
    <w:p w14:paraId="13338F6A" w14:textId="5CD7FEBE" w:rsidR="00264D78" w:rsidRPr="0059576E" w:rsidRDefault="00264D78" w:rsidP="00264D78">
      <w:pPr>
        <w:spacing w:after="0" w:line="276" w:lineRule="auto"/>
        <w:jc w:val="both"/>
        <w:rPr>
          <w:rFonts w:ascii="Arial" w:eastAsia="Calibri" w:hAnsi="Arial" w:cs="Arial"/>
        </w:rPr>
      </w:pPr>
      <w:r w:rsidRPr="0059576E">
        <w:rPr>
          <w:rFonts w:ascii="Arial" w:eastAsia="Calibri" w:hAnsi="Arial" w:cs="Arial"/>
        </w:rPr>
        <w:t xml:space="preserve">While concluding the overall satisfactory performance for implementing ESMP in BIWRMDP, the assessment identified some gaps and drew key lessons. These include: (i) the fragile security situation in Balochistan particularly in its southern districts that impedes the development efforts; (ii) delayed and irregular E&amp;S progress reporting; and (iii) insufficient E&amp;S trainings particularly for lower formation/workers leading to non-compliances on the use of PPEs. Accordingly, the suggested needed measures such as: employing and implementing security management plan earlier developed for BIWRMDP, clear pathway for E&amp;S progress reporting, and sound capacity building mechanism; to integrate lessons learned and to fill the observed gaps during BWSPIP implementation.  </w:t>
      </w:r>
    </w:p>
    <w:p w14:paraId="7DFD5ED0" w14:textId="77777777" w:rsidR="00151E58" w:rsidRPr="0059576E" w:rsidRDefault="00151E58" w:rsidP="001F5C8A">
      <w:pPr>
        <w:autoSpaceDE w:val="0"/>
        <w:autoSpaceDN w:val="0"/>
        <w:adjustRightInd w:val="0"/>
        <w:spacing w:after="0" w:line="276" w:lineRule="auto"/>
        <w:ind w:left="360"/>
        <w:jc w:val="both"/>
        <w:rPr>
          <w:rFonts w:ascii="Arial" w:eastAsia="Calibri" w:hAnsi="Arial" w:cs="Arial"/>
        </w:rPr>
      </w:pPr>
    </w:p>
    <w:p w14:paraId="7C2B5249" w14:textId="77777777" w:rsidR="00151E58" w:rsidRPr="0059576E" w:rsidRDefault="00151E58" w:rsidP="001F5C8A">
      <w:pPr>
        <w:pStyle w:val="Subheaading"/>
        <w:rPr>
          <w:rFonts w:ascii="Arial" w:hAnsi="Arial" w:cs="Arial"/>
        </w:rPr>
      </w:pPr>
      <w:bookmarkStart w:id="3029" w:name="_Toc149090716"/>
      <w:bookmarkStart w:id="3030" w:name="_Toc149091206"/>
      <w:bookmarkStart w:id="3031" w:name="_Toc149091693"/>
      <w:bookmarkStart w:id="3032" w:name="_Toc149092180"/>
      <w:bookmarkStart w:id="3033" w:name="_Toc149092673"/>
      <w:bookmarkStart w:id="3034" w:name="_Toc149093160"/>
      <w:bookmarkStart w:id="3035" w:name="_Toc149093161"/>
      <w:bookmarkStart w:id="3036" w:name="_Toc159072297"/>
      <w:bookmarkEnd w:id="3029"/>
      <w:bookmarkEnd w:id="3030"/>
      <w:bookmarkEnd w:id="3031"/>
      <w:bookmarkEnd w:id="3032"/>
      <w:bookmarkEnd w:id="3033"/>
      <w:bookmarkEnd w:id="3034"/>
      <w:r w:rsidRPr="0059576E">
        <w:rPr>
          <w:rFonts w:ascii="Arial" w:hAnsi="Arial" w:cs="Arial"/>
        </w:rPr>
        <w:t>Subproject E&amp;S Screening</w:t>
      </w:r>
      <w:bookmarkEnd w:id="3035"/>
      <w:bookmarkEnd w:id="3036"/>
      <w:r w:rsidRPr="0059576E">
        <w:rPr>
          <w:rFonts w:ascii="Arial" w:hAnsi="Arial" w:cs="Arial"/>
        </w:rPr>
        <w:t xml:space="preserve"> </w:t>
      </w:r>
    </w:p>
    <w:p w14:paraId="2500BD1F" w14:textId="77777777" w:rsidR="00151E58" w:rsidRPr="0059576E" w:rsidRDefault="00151E58" w:rsidP="001F5C8A">
      <w:pPr>
        <w:spacing w:after="0" w:line="276" w:lineRule="auto"/>
        <w:rPr>
          <w:rFonts w:ascii="Arial" w:eastAsia="Calibri" w:hAnsi="Arial" w:cs="Arial"/>
        </w:rPr>
      </w:pPr>
    </w:p>
    <w:p w14:paraId="286418D1" w14:textId="609F741D" w:rsidR="00151E58" w:rsidRPr="0059576E" w:rsidRDefault="00151E58" w:rsidP="001F5C8A">
      <w:pPr>
        <w:spacing w:after="0" w:line="276" w:lineRule="auto"/>
        <w:jc w:val="both"/>
        <w:rPr>
          <w:rFonts w:ascii="Arial" w:eastAsia="Calibri" w:hAnsi="Arial" w:cs="Arial"/>
        </w:rPr>
      </w:pPr>
      <w:r w:rsidRPr="0059576E">
        <w:rPr>
          <w:rFonts w:ascii="Arial" w:eastAsia="Calibri" w:hAnsi="Arial" w:cs="Arial"/>
        </w:rPr>
        <w:t>As a first step, all proposed activities</w:t>
      </w:r>
      <w:r w:rsidR="001079D3" w:rsidRPr="0059576E">
        <w:rPr>
          <w:rFonts w:ascii="Arial" w:eastAsia="Calibri" w:hAnsi="Arial" w:cs="Arial"/>
        </w:rPr>
        <w:t>/subprojects</w:t>
      </w:r>
      <w:r w:rsidRPr="0059576E">
        <w:rPr>
          <w:rFonts w:ascii="Arial" w:eastAsia="Calibri" w:hAnsi="Arial" w:cs="Arial"/>
        </w:rPr>
        <w:t xml:space="preserve"> should be screened to ensure that they are within the boundaries of the Project’s eligible activities, and are not </w:t>
      </w:r>
      <w:r w:rsidR="001079D3" w:rsidRPr="0059576E">
        <w:rPr>
          <w:rFonts w:ascii="Arial" w:eastAsia="Calibri" w:hAnsi="Arial" w:cs="Arial"/>
        </w:rPr>
        <w:t xml:space="preserve">included </w:t>
      </w:r>
      <w:r w:rsidRPr="0059576E">
        <w:rPr>
          <w:rFonts w:ascii="Arial" w:eastAsia="Calibri" w:hAnsi="Arial" w:cs="Arial"/>
        </w:rPr>
        <w:t>in the E&amp;S Exclusion List as below:</w:t>
      </w:r>
    </w:p>
    <w:p w14:paraId="11C822AD" w14:textId="77777777" w:rsidR="001F5C16" w:rsidRPr="0059576E" w:rsidRDefault="001F5C16" w:rsidP="001F5C8A">
      <w:pPr>
        <w:spacing w:after="0" w:line="276" w:lineRule="auto"/>
        <w:jc w:val="both"/>
        <w:rPr>
          <w:rFonts w:ascii="Arial" w:eastAsia="Calibri" w:hAnsi="Arial" w:cs="Arial"/>
        </w:rPr>
      </w:pPr>
    </w:p>
    <w:p w14:paraId="0B5CD999" w14:textId="23FF9EEF" w:rsidR="00151E58" w:rsidRPr="0059576E" w:rsidRDefault="001F5C16" w:rsidP="00713F12">
      <w:pPr>
        <w:spacing w:after="0" w:line="276" w:lineRule="auto"/>
        <w:jc w:val="center"/>
        <w:rPr>
          <w:rFonts w:ascii="Arial" w:hAnsi="Arial" w:cs="Arial"/>
          <w:b/>
          <w:bCs/>
        </w:rPr>
      </w:pPr>
      <w:bookmarkStart w:id="3037" w:name="_Toc149093162"/>
      <w:bookmarkStart w:id="3038" w:name="_Toc149093333"/>
      <w:bookmarkStart w:id="3039" w:name="_Toc156582435"/>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8</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1</w:t>
      </w:r>
      <w:r w:rsidRPr="0059576E">
        <w:rPr>
          <w:rFonts w:ascii="Arial" w:hAnsi="Arial" w:cs="Arial"/>
          <w:b/>
          <w:bCs/>
        </w:rPr>
        <w:fldChar w:fldCharType="end"/>
      </w:r>
      <w:r w:rsidRPr="0059576E">
        <w:rPr>
          <w:rFonts w:ascii="Arial" w:hAnsi="Arial" w:cs="Arial"/>
          <w:b/>
          <w:bCs/>
        </w:rPr>
        <w:t>:</w:t>
      </w:r>
      <w:r w:rsidR="00AE05A0" w:rsidRPr="0059576E">
        <w:rPr>
          <w:rFonts w:ascii="Arial" w:hAnsi="Arial" w:cs="Arial"/>
          <w:b/>
          <w:bCs/>
        </w:rPr>
        <w:t xml:space="preserve"> </w:t>
      </w:r>
      <w:r w:rsidR="00151E58" w:rsidRPr="0059576E">
        <w:rPr>
          <w:rFonts w:ascii="Arial" w:hAnsi="Arial" w:cs="Arial"/>
          <w:b/>
          <w:bCs/>
          <w:noProof/>
        </w:rPr>
        <w:t>E&amp;S Exclusion List</w:t>
      </w:r>
      <w:bookmarkEnd w:id="3037"/>
      <w:bookmarkEnd w:id="3038"/>
      <w:bookmarkEnd w:id="3039"/>
    </w:p>
    <w:tbl>
      <w:tblPr>
        <w:tblStyle w:val="TableGridCFAA1"/>
        <w:tblW w:w="0" w:type="auto"/>
        <w:tblLook w:val="04A0" w:firstRow="1" w:lastRow="0" w:firstColumn="1" w:lastColumn="0" w:noHBand="0" w:noVBand="1"/>
      </w:tblPr>
      <w:tblGrid>
        <w:gridCol w:w="9019"/>
      </w:tblGrid>
      <w:tr w:rsidR="00151E58" w:rsidRPr="0059576E" w14:paraId="7DF1D37D" w14:textId="77777777" w:rsidTr="5725D6BF">
        <w:tc>
          <w:tcPr>
            <w:tcW w:w="9333" w:type="dxa"/>
          </w:tcPr>
          <w:p w14:paraId="1E4FE2A7" w14:textId="77777777" w:rsidR="00151E58" w:rsidRPr="0059576E" w:rsidRDefault="00151E58" w:rsidP="001F5C8A">
            <w:pPr>
              <w:pStyle w:val="ListParagraph"/>
              <w:numPr>
                <w:ilvl w:val="0"/>
                <w:numId w:val="54"/>
              </w:numPr>
              <w:adjustRightInd w:val="0"/>
              <w:jc w:val="both"/>
              <w:rPr>
                <w:rFonts w:eastAsia="Calibri"/>
                <w:b w:val="0"/>
                <w:bCs w:val="0"/>
              </w:rPr>
            </w:pPr>
            <w:bookmarkStart w:id="3040" w:name="_Toc151524824"/>
            <w:bookmarkStart w:id="3041" w:name="_Toc151525688"/>
            <w:bookmarkStart w:id="3042" w:name="_Toc151525689"/>
            <w:bookmarkEnd w:id="3040"/>
            <w:bookmarkEnd w:id="3041"/>
            <w:r w:rsidRPr="0059576E">
              <w:rPr>
                <w:rFonts w:eastAsia="Calibri"/>
                <w:b w:val="0"/>
                <w:bCs w:val="0"/>
              </w:rPr>
              <w:t>Activities having “significant adverse cumulative/transboundary impacts.</w:t>
            </w:r>
            <w:bookmarkEnd w:id="3042"/>
          </w:p>
          <w:p w14:paraId="79B6DC28" w14:textId="603672D8" w:rsidR="00151E58" w:rsidRPr="0059576E" w:rsidRDefault="00151E58" w:rsidP="001F5C8A">
            <w:pPr>
              <w:pStyle w:val="ListParagraph"/>
              <w:numPr>
                <w:ilvl w:val="0"/>
                <w:numId w:val="54"/>
              </w:numPr>
              <w:adjustRightInd w:val="0"/>
              <w:jc w:val="both"/>
              <w:rPr>
                <w:rFonts w:eastAsia="Calibri"/>
                <w:b w:val="0"/>
                <w:bCs w:val="0"/>
              </w:rPr>
            </w:pPr>
            <w:bookmarkStart w:id="3043" w:name="_Toc151525690"/>
            <w:r w:rsidRPr="0059576E">
              <w:rPr>
                <w:rFonts w:eastAsia="Calibri"/>
                <w:b w:val="0"/>
                <w:bCs w:val="0"/>
              </w:rPr>
              <w:t xml:space="preserve">Activities that have the potential to cause any significant loss or degradation of critical natural habitats, whether directly or </w:t>
            </w:r>
            <w:r w:rsidR="001079D3" w:rsidRPr="0059576E">
              <w:rPr>
                <w:rFonts w:eastAsia="Calibri"/>
                <w:b w:val="0"/>
                <w:bCs w:val="0"/>
              </w:rPr>
              <w:t>indirectly</w:t>
            </w:r>
            <w:r w:rsidRPr="0059576E">
              <w:rPr>
                <w:rFonts w:eastAsia="Calibri"/>
                <w:b w:val="0"/>
                <w:bCs w:val="0"/>
              </w:rPr>
              <w:t xml:space="preserve"> or which would lead to adverse impacts on natural habitats</w:t>
            </w:r>
            <w:r w:rsidR="006224D4" w:rsidRPr="0059576E">
              <w:rPr>
                <w:rFonts w:eastAsia="Calibri"/>
                <w:b w:val="0"/>
                <w:bCs w:val="0"/>
              </w:rPr>
              <w:t>.</w:t>
            </w:r>
            <w:bookmarkEnd w:id="3043"/>
          </w:p>
          <w:p w14:paraId="1C5D6C61" w14:textId="20B3588D" w:rsidR="006224D4" w:rsidRPr="0059576E" w:rsidRDefault="006224D4" w:rsidP="001F5C8A">
            <w:pPr>
              <w:pStyle w:val="ListParagraph"/>
              <w:numPr>
                <w:ilvl w:val="0"/>
                <w:numId w:val="54"/>
              </w:numPr>
              <w:adjustRightInd w:val="0"/>
              <w:jc w:val="both"/>
              <w:rPr>
                <w:rFonts w:eastAsia="Calibri"/>
                <w:b w:val="0"/>
                <w:bCs w:val="0"/>
              </w:rPr>
            </w:pPr>
            <w:bookmarkStart w:id="3044" w:name="_Toc151525691"/>
            <w:r w:rsidRPr="0059576E">
              <w:rPr>
                <w:b w:val="0"/>
                <w:bCs w:val="0"/>
                <w:szCs w:val="22"/>
              </w:rPr>
              <w:t xml:space="preserve">The </w:t>
            </w:r>
            <w:r w:rsidR="001079D3" w:rsidRPr="0059576E">
              <w:rPr>
                <w:b w:val="0"/>
                <w:bCs w:val="0"/>
                <w:szCs w:val="22"/>
              </w:rPr>
              <w:t>sub</w:t>
            </w:r>
            <w:r w:rsidRPr="0059576E">
              <w:rPr>
                <w:rFonts w:eastAsiaTheme="majorEastAsia"/>
                <w:b w:val="0"/>
                <w:bCs w:val="0"/>
                <w:szCs w:val="22"/>
              </w:rPr>
              <w:t>project introduc</w:t>
            </w:r>
            <w:r w:rsidR="001079D3" w:rsidRPr="0059576E">
              <w:rPr>
                <w:rFonts w:eastAsiaTheme="majorEastAsia"/>
                <w:b w:val="0"/>
                <w:bCs w:val="0"/>
                <w:szCs w:val="22"/>
              </w:rPr>
              <w:t>ing</w:t>
            </w:r>
            <w:r w:rsidRPr="0059576E">
              <w:rPr>
                <w:rFonts w:eastAsiaTheme="majorEastAsia"/>
                <w:b w:val="0"/>
                <w:bCs w:val="0"/>
                <w:szCs w:val="22"/>
              </w:rPr>
              <w:t xml:space="preserve"> any alien or non-native species of</w:t>
            </w:r>
            <w:r w:rsidRPr="0059576E">
              <w:t xml:space="preserve"> </w:t>
            </w:r>
            <w:r w:rsidRPr="0059576E">
              <w:rPr>
                <w:rFonts w:eastAsiaTheme="majorEastAsia"/>
                <w:b w:val="0"/>
                <w:bCs w:val="0"/>
                <w:szCs w:val="22"/>
              </w:rPr>
              <w:t>flora or fauna only selective native species of trees</w:t>
            </w:r>
            <w:r w:rsidRPr="0059576E">
              <w:rPr>
                <w:b w:val="0"/>
                <w:bCs w:val="0"/>
                <w:szCs w:val="22"/>
              </w:rPr>
              <w:t xml:space="preserve"> </w:t>
            </w:r>
            <w:r w:rsidRPr="0059576E">
              <w:rPr>
                <w:rFonts w:eastAsiaTheme="majorEastAsia"/>
                <w:b w:val="0"/>
                <w:bCs w:val="0"/>
                <w:szCs w:val="22"/>
              </w:rPr>
              <w:t>and shrubs will be planted as part of</w:t>
            </w:r>
            <w:r w:rsidRPr="0059576E">
              <w:t xml:space="preserve"> </w:t>
            </w:r>
            <w:r w:rsidRPr="0059576E">
              <w:rPr>
                <w:rFonts w:eastAsiaTheme="majorEastAsia"/>
                <w:b w:val="0"/>
                <w:bCs w:val="0"/>
                <w:szCs w:val="22"/>
              </w:rPr>
              <w:t>rangeland management.</w:t>
            </w:r>
            <w:bookmarkEnd w:id="3044"/>
            <w:r w:rsidRPr="0059576E">
              <w:rPr>
                <w:rFonts w:eastAsiaTheme="majorEastAsia"/>
                <w:b w:val="0"/>
                <w:bCs w:val="0"/>
                <w:szCs w:val="22"/>
              </w:rPr>
              <w:t xml:space="preserve"> </w:t>
            </w:r>
          </w:p>
          <w:p w14:paraId="7728F346" w14:textId="77777777" w:rsidR="00151E58" w:rsidRPr="0059576E" w:rsidRDefault="00151E58" w:rsidP="001F5C8A">
            <w:pPr>
              <w:pStyle w:val="ListParagraph"/>
              <w:numPr>
                <w:ilvl w:val="0"/>
                <w:numId w:val="54"/>
              </w:numPr>
              <w:adjustRightInd w:val="0"/>
              <w:jc w:val="both"/>
              <w:rPr>
                <w:rFonts w:eastAsia="Calibri"/>
                <w:b w:val="0"/>
                <w:bCs w:val="0"/>
              </w:rPr>
            </w:pPr>
            <w:bookmarkStart w:id="3045" w:name="_Toc151525692"/>
            <w:r w:rsidRPr="0059576E">
              <w:rPr>
                <w:rFonts w:eastAsia="Calibri"/>
                <w:b w:val="0"/>
                <w:bCs w:val="0"/>
              </w:rPr>
              <w:t>Activities that involve extensive harvest and sale/trade of forest resources (post, timber, bamboo, charcoal, wildlife, etc.) for large-scale commercial purposes.</w:t>
            </w:r>
            <w:bookmarkEnd w:id="3045"/>
          </w:p>
          <w:p w14:paraId="7909B14C" w14:textId="77777777" w:rsidR="00151E58" w:rsidRPr="0059576E" w:rsidRDefault="00151E58" w:rsidP="001F5C8A">
            <w:pPr>
              <w:pStyle w:val="ListParagraph"/>
              <w:numPr>
                <w:ilvl w:val="0"/>
                <w:numId w:val="54"/>
              </w:numPr>
              <w:adjustRightInd w:val="0"/>
              <w:jc w:val="both"/>
              <w:rPr>
                <w:rFonts w:eastAsia="Calibri"/>
                <w:b w:val="0"/>
                <w:bCs w:val="0"/>
              </w:rPr>
            </w:pPr>
            <w:bookmarkStart w:id="3046" w:name="_Toc151525693"/>
            <w:r w:rsidRPr="0059576E">
              <w:rPr>
                <w:rFonts w:eastAsia="Calibri"/>
                <w:b w:val="0"/>
                <w:bCs w:val="0"/>
              </w:rPr>
              <w:t>Use of banned pesticides/fertilizers of Pakistan and WHO regulations.</w:t>
            </w:r>
            <w:bookmarkEnd w:id="3046"/>
          </w:p>
          <w:p w14:paraId="03E3ADF8" w14:textId="77777777" w:rsidR="00151E58" w:rsidRPr="0059576E" w:rsidRDefault="00151E58" w:rsidP="001F5C8A">
            <w:pPr>
              <w:pStyle w:val="ListParagraph"/>
              <w:numPr>
                <w:ilvl w:val="0"/>
                <w:numId w:val="54"/>
              </w:numPr>
              <w:adjustRightInd w:val="0"/>
              <w:jc w:val="both"/>
              <w:rPr>
                <w:rFonts w:eastAsia="Calibri"/>
                <w:b w:val="0"/>
                <w:bCs w:val="0"/>
              </w:rPr>
            </w:pPr>
            <w:bookmarkStart w:id="3047" w:name="_Toc151525694"/>
            <w:r w:rsidRPr="0059576E">
              <w:rPr>
                <w:rFonts w:eastAsia="Calibri"/>
                <w:b w:val="0"/>
                <w:bCs w:val="0"/>
              </w:rPr>
              <w:t>Activities that involve the use of international waterways.</w:t>
            </w:r>
            <w:bookmarkEnd w:id="3047"/>
            <w:r w:rsidRPr="0059576E">
              <w:rPr>
                <w:rFonts w:eastAsia="Calibri"/>
                <w:b w:val="0"/>
                <w:bCs w:val="0"/>
              </w:rPr>
              <w:t xml:space="preserve"> </w:t>
            </w:r>
          </w:p>
          <w:p w14:paraId="5095B239" w14:textId="77777777" w:rsidR="00151E58" w:rsidRPr="0059576E" w:rsidRDefault="00151E58" w:rsidP="001F5C8A">
            <w:pPr>
              <w:pStyle w:val="ListParagraph"/>
              <w:numPr>
                <w:ilvl w:val="0"/>
                <w:numId w:val="54"/>
              </w:numPr>
              <w:adjustRightInd w:val="0"/>
              <w:jc w:val="both"/>
              <w:rPr>
                <w:rFonts w:eastAsia="Calibri"/>
                <w:b w:val="0"/>
                <w:bCs w:val="0"/>
              </w:rPr>
            </w:pPr>
            <w:bookmarkStart w:id="3048" w:name="_Toc151525695"/>
            <w:r w:rsidRPr="0059576E">
              <w:rPr>
                <w:rFonts w:eastAsia="Calibri"/>
                <w:b w:val="0"/>
                <w:bCs w:val="0"/>
              </w:rPr>
              <w:t>Any activity affecting physical cultural heritage such as graves, temples, churches, historical relics, archeological sites, or other cultural structures.</w:t>
            </w:r>
            <w:bookmarkEnd w:id="3048"/>
          </w:p>
          <w:p w14:paraId="19E31837" w14:textId="77777777" w:rsidR="00151E58" w:rsidRPr="0059576E" w:rsidRDefault="00151E58" w:rsidP="001F5C8A">
            <w:pPr>
              <w:pStyle w:val="ListParagraph"/>
              <w:numPr>
                <w:ilvl w:val="0"/>
                <w:numId w:val="54"/>
              </w:numPr>
              <w:adjustRightInd w:val="0"/>
              <w:jc w:val="both"/>
              <w:rPr>
                <w:rFonts w:eastAsia="Calibri"/>
                <w:b w:val="0"/>
                <w:bCs w:val="0"/>
              </w:rPr>
            </w:pPr>
            <w:bookmarkStart w:id="3049" w:name="_Toc151525696"/>
            <w:r w:rsidRPr="0059576E">
              <w:rPr>
                <w:rFonts w:eastAsia="Calibri"/>
                <w:b w:val="0"/>
                <w:bCs w:val="0"/>
              </w:rPr>
              <w:t>Activities that may cause or lead to forced labor or child abuse, child labor exploitation or human trafficking, or subprojects that employ or engage children, over the minimum age of 14 and under the age of 18, in connection with the project in a manner that is likely to be hazardous or interfere with the child’s education or be harmful to the child’s health or physical, mental, spiritual, moral, or social development.</w:t>
            </w:r>
            <w:bookmarkEnd w:id="3049"/>
          </w:p>
          <w:p w14:paraId="3824B1D9" w14:textId="439E138D" w:rsidR="00151E58" w:rsidRPr="0059576E" w:rsidRDefault="00151E58" w:rsidP="001F5C8A">
            <w:pPr>
              <w:pStyle w:val="ListParagraph"/>
              <w:numPr>
                <w:ilvl w:val="0"/>
                <w:numId w:val="54"/>
              </w:numPr>
              <w:adjustRightInd w:val="0"/>
              <w:jc w:val="both"/>
              <w:rPr>
                <w:rFonts w:eastAsia="Calibri"/>
                <w:b w:val="0"/>
                <w:bCs w:val="0"/>
              </w:rPr>
            </w:pPr>
            <w:bookmarkStart w:id="3050" w:name="_Toc151525697"/>
            <w:r w:rsidRPr="0059576E">
              <w:rPr>
                <w:rFonts w:eastAsia="Calibri"/>
                <w:b w:val="0"/>
                <w:bCs w:val="0"/>
              </w:rPr>
              <w:t>Any activity that will cause physical relocation of households or will require the use of eminent domain.</w:t>
            </w:r>
            <w:bookmarkEnd w:id="3050"/>
          </w:p>
          <w:p w14:paraId="72C7B0B0" w14:textId="77777777" w:rsidR="00151E58" w:rsidRPr="0059576E" w:rsidRDefault="00151E58" w:rsidP="001F5C8A">
            <w:pPr>
              <w:pStyle w:val="ListParagraph"/>
              <w:numPr>
                <w:ilvl w:val="0"/>
                <w:numId w:val="54"/>
              </w:numPr>
              <w:adjustRightInd w:val="0"/>
              <w:jc w:val="both"/>
              <w:rPr>
                <w:rFonts w:eastAsia="Calibri"/>
                <w:b w:val="0"/>
                <w:bCs w:val="0"/>
              </w:rPr>
            </w:pPr>
            <w:bookmarkStart w:id="3051" w:name="_Toc151525698"/>
            <w:r w:rsidRPr="0059576E">
              <w:rPr>
                <w:rFonts w:eastAsia="Calibri"/>
                <w:b w:val="0"/>
                <w:bCs w:val="0"/>
              </w:rPr>
              <w:t>Areas under Anti Encroachment Drive.</w:t>
            </w:r>
            <w:bookmarkEnd w:id="3051"/>
          </w:p>
          <w:p w14:paraId="71D24E7D" w14:textId="1430AD35" w:rsidR="00151E58" w:rsidRPr="0059576E" w:rsidRDefault="00151E58" w:rsidP="001F5C8A">
            <w:pPr>
              <w:pStyle w:val="ListParagraph"/>
              <w:numPr>
                <w:ilvl w:val="0"/>
                <w:numId w:val="54"/>
              </w:numPr>
              <w:adjustRightInd w:val="0"/>
              <w:jc w:val="both"/>
              <w:rPr>
                <w:rFonts w:eastAsia="Calibri"/>
                <w:b w:val="0"/>
                <w:bCs w:val="0"/>
              </w:rPr>
            </w:pPr>
            <w:bookmarkStart w:id="3052" w:name="_Toc151525699"/>
            <w:r w:rsidRPr="0059576E">
              <w:rPr>
                <w:rFonts w:eastAsia="Calibri"/>
                <w:b w:val="0"/>
                <w:bCs w:val="0"/>
              </w:rPr>
              <w:t>Cause any displacement or severe loss of livelihood.</w:t>
            </w:r>
            <w:bookmarkEnd w:id="3052"/>
            <w:r w:rsidR="00EA6FD2" w:rsidRPr="0059576E">
              <w:rPr>
                <w:rFonts w:eastAsia="Calibri"/>
                <w:b w:val="0"/>
                <w:bCs w:val="0"/>
              </w:rPr>
              <w:t xml:space="preserve">       </w:t>
            </w:r>
          </w:p>
          <w:p w14:paraId="2C1A09AC" w14:textId="77777777" w:rsidR="00151E58" w:rsidRPr="0059576E" w:rsidRDefault="00151E58" w:rsidP="001F5C8A">
            <w:pPr>
              <w:pStyle w:val="ListParagraph"/>
              <w:numPr>
                <w:ilvl w:val="0"/>
                <w:numId w:val="54"/>
              </w:numPr>
              <w:adjustRightInd w:val="0"/>
              <w:jc w:val="both"/>
              <w:rPr>
                <w:rFonts w:eastAsia="Calibri"/>
                <w:b w:val="0"/>
                <w:bCs w:val="0"/>
              </w:rPr>
            </w:pPr>
            <w:bookmarkStart w:id="3053" w:name="_Toc151525700"/>
            <w:r w:rsidRPr="0059576E">
              <w:rPr>
                <w:rFonts w:eastAsia="Calibri"/>
                <w:b w:val="0"/>
                <w:bCs w:val="0"/>
              </w:rPr>
              <w:t>Any activity with significant environmental and social risks and impacts that require an Environmental and Social Impact Assessment (ESIA).</w:t>
            </w:r>
            <w:bookmarkEnd w:id="3053"/>
          </w:p>
        </w:tc>
      </w:tr>
    </w:tbl>
    <w:p w14:paraId="414B519B" w14:textId="77777777" w:rsidR="00151E58" w:rsidRPr="0059576E" w:rsidRDefault="00151E58" w:rsidP="001F5C8A">
      <w:pPr>
        <w:spacing w:after="0" w:line="276" w:lineRule="auto"/>
        <w:rPr>
          <w:rFonts w:ascii="Arial" w:eastAsia="Calibri" w:hAnsi="Arial" w:cs="Arial"/>
        </w:rPr>
      </w:pPr>
    </w:p>
    <w:p w14:paraId="01867011" w14:textId="45943AE1" w:rsidR="00151E58" w:rsidRPr="0059576E" w:rsidRDefault="00151E58" w:rsidP="001F5C8A">
      <w:pPr>
        <w:spacing w:after="0" w:line="276" w:lineRule="auto"/>
        <w:jc w:val="both"/>
        <w:rPr>
          <w:rFonts w:ascii="Arial" w:eastAsia="Calibri" w:hAnsi="Arial" w:cs="Arial"/>
        </w:rPr>
      </w:pPr>
      <w:r w:rsidRPr="0059576E">
        <w:rPr>
          <w:rFonts w:ascii="Arial" w:eastAsia="Calibri" w:hAnsi="Arial" w:cs="Arial"/>
        </w:rPr>
        <w:t xml:space="preserve">All the subprojects will be screened for E&amp;S impacts using the screening checklist provided in </w:t>
      </w:r>
      <w:r w:rsidRPr="0059576E">
        <w:rPr>
          <w:rFonts w:ascii="Arial" w:eastAsia="Calibri" w:hAnsi="Arial" w:cs="Arial"/>
          <w:b/>
          <w:bCs/>
        </w:rPr>
        <w:t>Annex-</w:t>
      </w:r>
      <w:r w:rsidR="007C321E" w:rsidRPr="0059576E">
        <w:rPr>
          <w:rFonts w:ascii="Arial" w:eastAsia="Calibri" w:hAnsi="Arial" w:cs="Arial"/>
          <w:b/>
          <w:bCs/>
        </w:rPr>
        <w:t>F</w:t>
      </w:r>
      <w:r w:rsidRPr="0059576E">
        <w:rPr>
          <w:rFonts w:ascii="Arial" w:eastAsia="Calibri" w:hAnsi="Arial" w:cs="Arial"/>
        </w:rPr>
        <w:t xml:space="preserve">:. Since exact extent and precise location/footprints of individual interventions (subprojects) to be implemented under the proposed Project are not known at this stage, therefore, a framework approach has been adopted for the present E&amp;S assessment for this ESMF. This ESMF provides screening procedure following the ESF for the type of E&amp;S instrument to be used before implementing a subproject. </w:t>
      </w:r>
    </w:p>
    <w:p w14:paraId="1D85FDF7" w14:textId="77777777" w:rsidR="00151E58" w:rsidRPr="0059576E" w:rsidRDefault="00151E58" w:rsidP="001F5C8A">
      <w:pPr>
        <w:spacing w:after="0" w:line="276" w:lineRule="auto"/>
        <w:jc w:val="both"/>
        <w:rPr>
          <w:rFonts w:ascii="Arial" w:eastAsia="Calibri" w:hAnsi="Arial" w:cs="Arial"/>
        </w:rPr>
      </w:pPr>
    </w:p>
    <w:p w14:paraId="386CB2A4" w14:textId="700B83BD" w:rsidR="00151E58" w:rsidRPr="0059576E" w:rsidRDefault="00151E58" w:rsidP="001F5C8A">
      <w:pPr>
        <w:spacing w:after="0" w:line="276" w:lineRule="auto"/>
        <w:jc w:val="both"/>
        <w:rPr>
          <w:rFonts w:ascii="Arial" w:eastAsia="Calibri" w:hAnsi="Arial" w:cs="Arial"/>
        </w:rPr>
      </w:pPr>
      <w:r w:rsidRPr="0059576E">
        <w:rPr>
          <w:rFonts w:ascii="Arial" w:eastAsia="Calibri" w:hAnsi="Arial" w:cs="Arial"/>
        </w:rPr>
        <w:t xml:space="preserve">The screening criterion is based on the nature of activities and potential E&amp;S </w:t>
      </w:r>
      <w:r w:rsidR="00761C5A" w:rsidRPr="0059576E">
        <w:rPr>
          <w:rFonts w:ascii="Arial" w:eastAsia="Calibri" w:hAnsi="Arial" w:cs="Arial"/>
        </w:rPr>
        <w:t xml:space="preserve">risks and </w:t>
      </w:r>
      <w:r w:rsidRPr="0059576E">
        <w:rPr>
          <w:rFonts w:ascii="Arial" w:eastAsia="Calibri" w:hAnsi="Arial" w:cs="Arial"/>
        </w:rPr>
        <w:t>impacts as described below:</w:t>
      </w:r>
    </w:p>
    <w:p w14:paraId="3D0E0E9D" w14:textId="77777777" w:rsidR="00151E58" w:rsidRPr="0059576E" w:rsidRDefault="00151E58" w:rsidP="001F5C8A">
      <w:pPr>
        <w:autoSpaceDE w:val="0"/>
        <w:autoSpaceDN w:val="0"/>
        <w:adjustRightInd w:val="0"/>
        <w:spacing w:after="0" w:line="276" w:lineRule="auto"/>
        <w:ind w:left="40"/>
        <w:jc w:val="both"/>
        <w:rPr>
          <w:rFonts w:ascii="Arial" w:eastAsia="Calibri" w:hAnsi="Arial" w:cs="Arial"/>
        </w:rPr>
      </w:pPr>
    </w:p>
    <w:p w14:paraId="5F5374B3" w14:textId="48B2F4A0" w:rsidR="00151E58" w:rsidRPr="0059576E" w:rsidRDefault="00151E58" w:rsidP="001F5C8A">
      <w:pPr>
        <w:numPr>
          <w:ilvl w:val="0"/>
          <w:numId w:val="28"/>
        </w:numPr>
        <w:autoSpaceDE w:val="0"/>
        <w:autoSpaceDN w:val="0"/>
        <w:adjustRightInd w:val="0"/>
        <w:spacing w:after="0" w:line="276" w:lineRule="auto"/>
        <w:jc w:val="both"/>
        <w:rPr>
          <w:rFonts w:ascii="Arial" w:eastAsia="Calibri" w:hAnsi="Arial" w:cs="Arial"/>
        </w:rPr>
      </w:pPr>
      <w:r w:rsidRPr="0059576E">
        <w:rPr>
          <w:rFonts w:ascii="Arial" w:eastAsia="Calibri" w:hAnsi="Arial" w:cs="Arial"/>
          <w:b/>
          <w:bCs/>
        </w:rPr>
        <w:t>High-risk (H)</w:t>
      </w:r>
      <w:r w:rsidRPr="0059576E">
        <w:rPr>
          <w:rFonts w:ascii="Arial" w:eastAsia="Calibri" w:hAnsi="Arial" w:cs="Arial"/>
        </w:rPr>
        <w:t xml:space="preserve"> proposed project interventions that have the potential for severe adverse environmental and social impacts that are diverse, irreversible or unprecedented.  However, such type of subprojects will be avoided and not supported under the proposed Project. </w:t>
      </w:r>
    </w:p>
    <w:p w14:paraId="145F865A" w14:textId="77777777" w:rsidR="00B372C3" w:rsidRPr="0059576E" w:rsidRDefault="00B372C3" w:rsidP="001F5C8A">
      <w:pPr>
        <w:autoSpaceDE w:val="0"/>
        <w:autoSpaceDN w:val="0"/>
        <w:adjustRightInd w:val="0"/>
        <w:spacing w:after="0" w:line="276" w:lineRule="auto"/>
        <w:ind w:left="720"/>
        <w:jc w:val="both"/>
        <w:rPr>
          <w:rFonts w:ascii="Arial" w:eastAsia="Calibri" w:hAnsi="Arial" w:cs="Arial"/>
        </w:rPr>
      </w:pPr>
    </w:p>
    <w:p w14:paraId="1FB0E4CD" w14:textId="48BCC417" w:rsidR="00151E58" w:rsidRPr="0059576E" w:rsidRDefault="00151E58" w:rsidP="001F5C8A">
      <w:pPr>
        <w:numPr>
          <w:ilvl w:val="0"/>
          <w:numId w:val="28"/>
        </w:numPr>
        <w:autoSpaceDE w:val="0"/>
        <w:autoSpaceDN w:val="0"/>
        <w:adjustRightInd w:val="0"/>
        <w:spacing w:after="0" w:line="276" w:lineRule="auto"/>
        <w:jc w:val="both"/>
        <w:rPr>
          <w:rFonts w:ascii="Arial" w:eastAsia="Calibri" w:hAnsi="Arial" w:cs="Arial"/>
        </w:rPr>
      </w:pPr>
      <w:r w:rsidRPr="0059576E">
        <w:rPr>
          <w:rFonts w:ascii="Arial" w:eastAsia="Calibri" w:hAnsi="Arial" w:cs="Arial"/>
          <w:b/>
          <w:bCs/>
        </w:rPr>
        <w:t>Substantial-risk (S)</w:t>
      </w:r>
      <w:r w:rsidRPr="0059576E">
        <w:rPr>
          <w:rFonts w:ascii="Arial" w:eastAsia="Calibri" w:hAnsi="Arial" w:cs="Arial"/>
        </w:rPr>
        <w:t xml:space="preserve"> proposed project interventions may have the potential for adverse environmental and social impacts, but are less adverse than those of high-risk proposed project interventions. </w:t>
      </w:r>
      <w:r w:rsidRPr="0059576E">
        <w:rPr>
          <w:rFonts w:ascii="Arial" w:eastAsia="Calibri" w:hAnsi="Arial" w:cs="Arial"/>
          <w:b/>
          <w:bCs/>
        </w:rPr>
        <w:t>These proposed project interventions will require the preparation and submission of ESMP/RP</w:t>
      </w:r>
      <w:r w:rsidRPr="0059576E">
        <w:rPr>
          <w:rFonts w:ascii="Arial" w:eastAsia="Calibri" w:hAnsi="Arial" w:cs="Arial"/>
        </w:rPr>
        <w:t xml:space="preserve"> (Generic Template of ESMP is attached as </w:t>
      </w:r>
      <w:r w:rsidRPr="0059576E">
        <w:rPr>
          <w:rFonts w:ascii="Arial" w:eastAsia="Calibri" w:hAnsi="Arial" w:cs="Arial"/>
          <w:b/>
        </w:rPr>
        <w:t>Annex-</w:t>
      </w:r>
      <w:r w:rsidR="007C321E" w:rsidRPr="0059576E">
        <w:rPr>
          <w:rFonts w:ascii="Arial" w:eastAsia="Calibri" w:hAnsi="Arial" w:cs="Arial"/>
          <w:b/>
        </w:rPr>
        <w:t>G</w:t>
      </w:r>
      <w:r w:rsidRPr="0059576E">
        <w:rPr>
          <w:rFonts w:ascii="Arial" w:eastAsia="Calibri" w:hAnsi="Arial" w:cs="Arial"/>
          <w:bCs/>
        </w:rPr>
        <w:t>)</w:t>
      </w:r>
      <w:r w:rsidRPr="0059576E">
        <w:rPr>
          <w:rFonts w:ascii="Arial" w:eastAsia="Calibri" w:hAnsi="Arial" w:cs="Arial"/>
        </w:rPr>
        <w:t xml:space="preserve">. </w:t>
      </w:r>
    </w:p>
    <w:p w14:paraId="3F94B25B" w14:textId="77777777" w:rsidR="00B372C3" w:rsidRPr="0059576E" w:rsidRDefault="00B372C3" w:rsidP="001F5C8A">
      <w:pPr>
        <w:spacing w:after="0" w:line="276" w:lineRule="auto"/>
        <w:rPr>
          <w:rFonts w:ascii="Arial" w:hAnsi="Arial" w:cs="Arial"/>
        </w:rPr>
      </w:pPr>
    </w:p>
    <w:p w14:paraId="604643EB" w14:textId="6E79E912" w:rsidR="00151E58" w:rsidRPr="0059576E" w:rsidRDefault="00151E58" w:rsidP="001F5C8A">
      <w:pPr>
        <w:numPr>
          <w:ilvl w:val="0"/>
          <w:numId w:val="27"/>
        </w:numPr>
        <w:autoSpaceDE w:val="0"/>
        <w:autoSpaceDN w:val="0"/>
        <w:adjustRightInd w:val="0"/>
        <w:spacing w:after="0" w:line="276" w:lineRule="auto"/>
        <w:jc w:val="both"/>
        <w:rPr>
          <w:rFonts w:ascii="Arial" w:eastAsia="Calibri" w:hAnsi="Arial" w:cs="Arial"/>
        </w:rPr>
      </w:pPr>
      <w:r w:rsidRPr="0059576E">
        <w:rPr>
          <w:rFonts w:ascii="Arial" w:eastAsia="Calibri" w:hAnsi="Arial" w:cs="Arial"/>
          <w:b/>
          <w:bCs/>
        </w:rPr>
        <w:t>Moderate-risk (M)</w:t>
      </w:r>
      <w:r w:rsidRPr="0059576E">
        <w:rPr>
          <w:rFonts w:ascii="Arial" w:eastAsia="Calibri" w:hAnsi="Arial" w:cs="Arial"/>
        </w:rPr>
        <w:t xml:space="preserve"> proposed project interventions would have moderate levels of environmental and social impacts. These impacts are likely to be temporary and reversible and are not expected to have lasting effects on the proposed project intervention areas. For these proposed project interventions, the preparation and submission of a </w:t>
      </w:r>
      <w:r w:rsidRPr="0059576E">
        <w:rPr>
          <w:rFonts w:ascii="Arial" w:eastAsia="Calibri" w:hAnsi="Arial" w:cs="Arial"/>
          <w:b/>
          <w:bCs/>
        </w:rPr>
        <w:t>checklist with mitigation measures will be required. An ESMP/RP may also be prepared if needed</w:t>
      </w:r>
      <w:r w:rsidR="00761C5A" w:rsidRPr="0059576E">
        <w:rPr>
          <w:rFonts w:ascii="Arial" w:eastAsia="Calibri" w:hAnsi="Arial" w:cs="Arial"/>
          <w:b/>
          <w:bCs/>
        </w:rPr>
        <w:t xml:space="preserve"> as per E&amp;S screening process/outcome</w:t>
      </w:r>
      <w:r w:rsidRPr="0059576E">
        <w:rPr>
          <w:rFonts w:ascii="Arial" w:eastAsia="Calibri" w:hAnsi="Arial" w:cs="Arial"/>
          <w:b/>
          <w:bCs/>
        </w:rPr>
        <w:t>.</w:t>
      </w:r>
    </w:p>
    <w:p w14:paraId="099A0BF8" w14:textId="77777777" w:rsidR="00B372C3" w:rsidRPr="0059576E" w:rsidRDefault="00B372C3" w:rsidP="001F5C8A">
      <w:pPr>
        <w:autoSpaceDE w:val="0"/>
        <w:autoSpaceDN w:val="0"/>
        <w:adjustRightInd w:val="0"/>
        <w:spacing w:after="0" w:line="276" w:lineRule="auto"/>
        <w:ind w:left="720"/>
        <w:jc w:val="both"/>
        <w:rPr>
          <w:rFonts w:ascii="Arial" w:eastAsia="Calibri" w:hAnsi="Arial" w:cs="Arial"/>
        </w:rPr>
      </w:pPr>
    </w:p>
    <w:p w14:paraId="02A87819" w14:textId="717C6D69" w:rsidR="00151E58" w:rsidRPr="0059576E" w:rsidRDefault="00151E58" w:rsidP="001F5C8A">
      <w:pPr>
        <w:numPr>
          <w:ilvl w:val="0"/>
          <w:numId w:val="27"/>
        </w:numPr>
        <w:autoSpaceDE w:val="0"/>
        <w:autoSpaceDN w:val="0"/>
        <w:adjustRightInd w:val="0"/>
        <w:spacing w:after="0" w:line="276" w:lineRule="auto"/>
        <w:jc w:val="both"/>
        <w:rPr>
          <w:rFonts w:ascii="Arial" w:eastAsia="Calibri" w:hAnsi="Arial" w:cs="Arial"/>
        </w:rPr>
      </w:pPr>
      <w:r w:rsidRPr="0059576E">
        <w:rPr>
          <w:rFonts w:ascii="Arial" w:eastAsia="Calibri" w:hAnsi="Arial" w:cs="Arial"/>
          <w:b/>
          <w:bCs/>
        </w:rPr>
        <w:t>Low-risk (L)</w:t>
      </w:r>
      <w:r w:rsidRPr="0059576E">
        <w:rPr>
          <w:rFonts w:ascii="Arial" w:eastAsia="Calibri" w:hAnsi="Arial" w:cs="Arial"/>
        </w:rPr>
        <w:t xml:space="preserve"> proposed project interventions will have negligible to no negative impacts, and no further environmental assessment will be needed following the initial screening process</w:t>
      </w:r>
      <w:r w:rsidR="00761C5A" w:rsidRPr="0059576E">
        <w:rPr>
          <w:rFonts w:ascii="Arial" w:eastAsia="Calibri" w:hAnsi="Arial" w:cs="Arial"/>
        </w:rPr>
        <w:t xml:space="preserve">. Any </w:t>
      </w:r>
      <w:r w:rsidR="007349F0" w:rsidRPr="0059576E">
        <w:rPr>
          <w:rFonts w:ascii="Arial" w:eastAsia="Calibri" w:hAnsi="Arial" w:cs="Arial"/>
        </w:rPr>
        <w:t>site-specific</w:t>
      </w:r>
      <w:r w:rsidR="00761C5A" w:rsidRPr="0059576E">
        <w:rPr>
          <w:rFonts w:ascii="Arial" w:eastAsia="Calibri" w:hAnsi="Arial" w:cs="Arial"/>
        </w:rPr>
        <w:t xml:space="preserve"> impacts will be mitigated through simple mitigation measures suggested in the E&amp;S Checklist(s), where applicable, or through adopting ECOPs. Implementation will be </w:t>
      </w:r>
      <w:r w:rsidRPr="0059576E">
        <w:rPr>
          <w:rFonts w:ascii="Arial" w:eastAsia="Calibri" w:hAnsi="Arial" w:cs="Arial"/>
        </w:rPr>
        <w:t xml:space="preserve">  monitor</w:t>
      </w:r>
      <w:r w:rsidR="00761C5A" w:rsidRPr="0059576E">
        <w:rPr>
          <w:rFonts w:ascii="Arial" w:eastAsia="Calibri" w:hAnsi="Arial" w:cs="Arial"/>
        </w:rPr>
        <w:t>ed</w:t>
      </w:r>
      <w:r w:rsidRPr="0059576E">
        <w:rPr>
          <w:rFonts w:ascii="Arial" w:eastAsia="Calibri" w:hAnsi="Arial" w:cs="Arial"/>
        </w:rPr>
        <w:t xml:space="preserve"> and supervis</w:t>
      </w:r>
      <w:r w:rsidR="00761C5A" w:rsidRPr="0059576E">
        <w:rPr>
          <w:rFonts w:ascii="Arial" w:eastAsia="Calibri" w:hAnsi="Arial" w:cs="Arial"/>
        </w:rPr>
        <w:t xml:space="preserve">ed </w:t>
      </w:r>
      <w:r w:rsidRPr="0059576E">
        <w:rPr>
          <w:rFonts w:ascii="Arial" w:eastAsia="Calibri" w:hAnsi="Arial" w:cs="Arial"/>
        </w:rPr>
        <w:t xml:space="preserve">through a monitoring checklist. </w:t>
      </w:r>
    </w:p>
    <w:p w14:paraId="141415E0" w14:textId="77777777" w:rsidR="00151E58" w:rsidRPr="0059576E" w:rsidRDefault="00151E58" w:rsidP="001F5C8A">
      <w:pPr>
        <w:spacing w:after="0" w:line="276" w:lineRule="auto"/>
        <w:jc w:val="both"/>
        <w:rPr>
          <w:rFonts w:ascii="Arial" w:eastAsia="Calibri" w:hAnsi="Arial" w:cs="Arial"/>
          <w:b/>
        </w:rPr>
      </w:pPr>
    </w:p>
    <w:p w14:paraId="6197EE18" w14:textId="6CF40766" w:rsidR="00151E58" w:rsidRPr="0059576E" w:rsidRDefault="00A07158" w:rsidP="001F5C8A">
      <w:pPr>
        <w:spacing w:after="0" w:line="276" w:lineRule="auto"/>
        <w:jc w:val="both"/>
        <w:rPr>
          <w:rFonts w:ascii="Arial" w:eastAsia="Calibri" w:hAnsi="Arial" w:cs="Arial"/>
        </w:rPr>
      </w:pPr>
      <w:r w:rsidRPr="0059576E">
        <w:rPr>
          <w:rFonts w:ascii="Arial" w:eastAsia="Calibri" w:hAnsi="Arial" w:cs="Arial"/>
          <w:b/>
          <w:bCs/>
        </w:rPr>
        <w:t>Table 8.2</w:t>
      </w:r>
      <w:r w:rsidR="00151E58" w:rsidRPr="0059576E">
        <w:rPr>
          <w:rFonts w:ascii="Arial" w:eastAsia="Calibri" w:hAnsi="Arial" w:cs="Arial"/>
        </w:rPr>
        <w:t xml:space="preserve"> shows the BWSPIP subprojects environmental screening, anticipated classification and guides on preparation of relevant E&amp;S management instrument/tool. The exact instrument will however be decided as per screening outcome of individual subproject.  </w:t>
      </w:r>
    </w:p>
    <w:p w14:paraId="01B33449" w14:textId="77777777" w:rsidR="00A62F66" w:rsidRPr="0059576E" w:rsidRDefault="00A62F66" w:rsidP="001F5C8A">
      <w:pPr>
        <w:spacing w:after="0" w:line="276" w:lineRule="auto"/>
        <w:rPr>
          <w:rFonts w:ascii="Arial" w:hAnsi="Arial" w:cs="Arial"/>
        </w:rPr>
        <w:sectPr w:rsidR="00A62F66" w:rsidRPr="0059576E" w:rsidSect="001F5C16">
          <w:pgSz w:w="11909" w:h="16834" w:code="9"/>
          <w:pgMar w:top="1440" w:right="1440" w:bottom="1440" w:left="1440" w:header="720" w:footer="720" w:gutter="0"/>
          <w:cols w:space="720"/>
          <w:docGrid w:linePitch="360"/>
        </w:sectPr>
      </w:pPr>
    </w:p>
    <w:p w14:paraId="2170640D" w14:textId="6E5A4D8A" w:rsidR="00E03026" w:rsidRPr="0059576E" w:rsidRDefault="001F5C16" w:rsidP="001F5C8A">
      <w:pPr>
        <w:spacing w:after="0" w:line="276" w:lineRule="auto"/>
        <w:jc w:val="center"/>
        <w:rPr>
          <w:rFonts w:ascii="Arial" w:hAnsi="Arial" w:cs="Arial"/>
          <w:b/>
          <w:bCs/>
          <w:noProof/>
        </w:rPr>
      </w:pPr>
      <w:bookmarkStart w:id="3054" w:name="_Toc149093163"/>
      <w:bookmarkStart w:id="3055" w:name="_Toc149093334"/>
      <w:bookmarkStart w:id="3056" w:name="_Toc121447266"/>
      <w:bookmarkStart w:id="3057" w:name="_Toc156582436"/>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8</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2</w:t>
      </w:r>
      <w:r w:rsidRPr="0059576E">
        <w:rPr>
          <w:rFonts w:ascii="Arial" w:hAnsi="Arial" w:cs="Arial"/>
          <w:b/>
          <w:bCs/>
        </w:rPr>
        <w:fldChar w:fldCharType="end"/>
      </w:r>
      <w:r w:rsidRPr="0059576E">
        <w:rPr>
          <w:rFonts w:ascii="Arial" w:hAnsi="Arial" w:cs="Arial"/>
          <w:b/>
          <w:bCs/>
        </w:rPr>
        <w:t xml:space="preserve">: </w:t>
      </w:r>
      <w:r w:rsidR="00E03026" w:rsidRPr="0059576E">
        <w:rPr>
          <w:rFonts w:ascii="Arial" w:hAnsi="Arial" w:cs="Arial"/>
          <w:b/>
          <w:bCs/>
          <w:noProof/>
        </w:rPr>
        <w:t>Subprojects Environmental and Social Screening</w:t>
      </w:r>
      <w:bookmarkEnd w:id="3054"/>
      <w:bookmarkEnd w:id="3055"/>
      <w:bookmarkEnd w:id="3056"/>
      <w:bookmarkEnd w:id="3057"/>
    </w:p>
    <w:tbl>
      <w:tblPr>
        <w:tblStyle w:val="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4"/>
        <w:gridCol w:w="3537"/>
        <w:gridCol w:w="4270"/>
        <w:gridCol w:w="2439"/>
      </w:tblGrid>
      <w:tr w:rsidR="007817AF" w:rsidRPr="0059576E" w14:paraId="4BC16229" w14:textId="77777777" w:rsidTr="00415846">
        <w:trPr>
          <w:trHeight w:val="20"/>
          <w:tblHeader/>
        </w:trPr>
        <w:tc>
          <w:tcPr>
            <w:tcW w:w="2704" w:type="dxa"/>
            <w:vAlign w:val="center"/>
          </w:tcPr>
          <w:p w14:paraId="35060B1C" w14:textId="77777777" w:rsidR="00415846" w:rsidRPr="0059576E" w:rsidRDefault="00415846" w:rsidP="001F5C8A">
            <w:pPr>
              <w:spacing w:before="0" w:after="0" w:line="276" w:lineRule="auto"/>
              <w:jc w:val="center"/>
              <w:rPr>
                <w:rFonts w:cs="Arial"/>
                <w:b/>
                <w:snapToGrid w:val="0"/>
              </w:rPr>
            </w:pPr>
            <w:r w:rsidRPr="0059576E">
              <w:rPr>
                <w:rFonts w:cs="Arial"/>
                <w:b/>
                <w:snapToGrid w:val="0"/>
              </w:rPr>
              <w:t>Project Components</w:t>
            </w:r>
            <w:r w:rsidRPr="0059576E">
              <w:rPr>
                <w:rStyle w:val="FootnoteReference"/>
                <w:rFonts w:cs="Arial"/>
                <w:b/>
                <w:snapToGrid w:val="0"/>
              </w:rPr>
              <w:footnoteReference w:id="33"/>
            </w:r>
          </w:p>
        </w:tc>
        <w:tc>
          <w:tcPr>
            <w:tcW w:w="3537" w:type="dxa"/>
            <w:vAlign w:val="center"/>
          </w:tcPr>
          <w:p w14:paraId="43E50DC9" w14:textId="77777777" w:rsidR="00415846" w:rsidRPr="0059576E" w:rsidRDefault="00415846" w:rsidP="001F5C8A">
            <w:pPr>
              <w:spacing w:before="0" w:after="0" w:line="276" w:lineRule="auto"/>
              <w:jc w:val="center"/>
              <w:rPr>
                <w:rFonts w:cs="Arial"/>
                <w:b/>
                <w:snapToGrid w:val="0"/>
              </w:rPr>
            </w:pPr>
            <w:r w:rsidRPr="0059576E">
              <w:rPr>
                <w:rFonts w:cs="Arial"/>
                <w:b/>
                <w:snapToGrid w:val="0"/>
              </w:rPr>
              <w:t>Type of Subprojects</w:t>
            </w:r>
          </w:p>
        </w:tc>
        <w:tc>
          <w:tcPr>
            <w:tcW w:w="4270" w:type="dxa"/>
            <w:vAlign w:val="center"/>
          </w:tcPr>
          <w:p w14:paraId="454E9EFA" w14:textId="77777777" w:rsidR="00415846" w:rsidRPr="0059576E" w:rsidRDefault="00415846" w:rsidP="001F5C8A">
            <w:pPr>
              <w:spacing w:before="0" w:after="0" w:line="276" w:lineRule="auto"/>
              <w:jc w:val="center"/>
              <w:rPr>
                <w:rFonts w:cs="Arial"/>
                <w:b/>
                <w:snapToGrid w:val="0"/>
              </w:rPr>
            </w:pPr>
            <w:r w:rsidRPr="0059576E">
              <w:rPr>
                <w:rFonts w:cs="Arial"/>
                <w:b/>
                <w:snapToGrid w:val="0"/>
              </w:rPr>
              <w:t>Nature of Environmental and Social Risks</w:t>
            </w:r>
          </w:p>
        </w:tc>
        <w:tc>
          <w:tcPr>
            <w:tcW w:w="2439" w:type="dxa"/>
            <w:vAlign w:val="center"/>
          </w:tcPr>
          <w:p w14:paraId="7435B72E" w14:textId="77777777" w:rsidR="00415846" w:rsidRPr="0059576E" w:rsidRDefault="00415846" w:rsidP="001F5C8A">
            <w:pPr>
              <w:spacing w:before="0" w:after="0" w:line="276" w:lineRule="auto"/>
              <w:jc w:val="center"/>
              <w:rPr>
                <w:rFonts w:cs="Arial"/>
                <w:b/>
                <w:snapToGrid w:val="0"/>
              </w:rPr>
            </w:pPr>
            <w:r w:rsidRPr="0059576E">
              <w:rPr>
                <w:rFonts w:cs="Arial"/>
                <w:b/>
                <w:snapToGrid w:val="0"/>
              </w:rPr>
              <w:t xml:space="preserve">Indicative E&amp;S Management Instrument </w:t>
            </w:r>
          </w:p>
        </w:tc>
      </w:tr>
      <w:tr w:rsidR="007817AF" w:rsidRPr="0059576E" w14:paraId="73542551" w14:textId="77777777" w:rsidTr="00415846">
        <w:trPr>
          <w:trHeight w:val="20"/>
        </w:trPr>
        <w:tc>
          <w:tcPr>
            <w:tcW w:w="2704" w:type="dxa"/>
            <w:vMerge w:val="restart"/>
          </w:tcPr>
          <w:p w14:paraId="54DFA1E0" w14:textId="22064197" w:rsidR="00415846" w:rsidRPr="0059576E" w:rsidRDefault="00415846" w:rsidP="001F5C8A">
            <w:pPr>
              <w:spacing w:before="0" w:after="0" w:line="276" w:lineRule="auto"/>
              <w:jc w:val="both"/>
              <w:rPr>
                <w:rFonts w:cs="Arial"/>
              </w:rPr>
            </w:pPr>
            <w:r w:rsidRPr="0059576E">
              <w:rPr>
                <w:rFonts w:cs="Arial"/>
              </w:rPr>
              <w:t xml:space="preserve">Component A: </w:t>
            </w:r>
            <w:bookmarkStart w:id="3058" w:name="_Hlk156922975"/>
            <w:r w:rsidR="005C583E" w:rsidRPr="0059576E">
              <w:rPr>
                <w:rFonts w:cs="Arial"/>
              </w:rPr>
              <w:t>Flood protection, agricultural Water and Watershed Management</w:t>
            </w:r>
            <w:bookmarkEnd w:id="3058"/>
          </w:p>
          <w:p w14:paraId="2251E631" w14:textId="77777777" w:rsidR="00415846" w:rsidRPr="0059576E" w:rsidRDefault="00415846" w:rsidP="001F5C8A">
            <w:pPr>
              <w:spacing w:before="0" w:after="0" w:line="276" w:lineRule="auto"/>
              <w:jc w:val="both"/>
              <w:rPr>
                <w:rFonts w:cs="Arial"/>
                <w:lang w:val="en-GB"/>
              </w:rPr>
            </w:pPr>
          </w:p>
        </w:tc>
        <w:tc>
          <w:tcPr>
            <w:tcW w:w="3537" w:type="dxa"/>
            <w:vAlign w:val="center"/>
          </w:tcPr>
          <w:p w14:paraId="73305002" w14:textId="496D406B" w:rsidR="00415846" w:rsidRPr="0059576E" w:rsidRDefault="00415846" w:rsidP="001F5C8A">
            <w:pPr>
              <w:spacing w:before="0" w:after="0" w:line="276" w:lineRule="auto"/>
              <w:jc w:val="both"/>
              <w:rPr>
                <w:rFonts w:eastAsia="Calibri" w:cs="Arial"/>
              </w:rPr>
            </w:pPr>
            <w:r w:rsidRPr="0059576E">
              <w:rPr>
                <w:rFonts w:eastAsia="Calibri" w:cs="Arial"/>
              </w:rPr>
              <w:t>Construction of dispersal structures</w:t>
            </w:r>
            <w:r w:rsidRPr="0059576E">
              <w:rPr>
                <w:rStyle w:val="FootnoteReference"/>
                <w:rFonts w:eastAsia="Calibri" w:cs="Arial"/>
              </w:rPr>
              <w:footnoteReference w:id="34"/>
            </w:r>
          </w:p>
        </w:tc>
        <w:tc>
          <w:tcPr>
            <w:tcW w:w="4270" w:type="dxa"/>
          </w:tcPr>
          <w:p w14:paraId="1F7A4734" w14:textId="77777777" w:rsidR="00415846" w:rsidRPr="0059576E" w:rsidRDefault="00415846" w:rsidP="001F5C8A">
            <w:pPr>
              <w:spacing w:before="0" w:after="0" w:line="276" w:lineRule="auto"/>
              <w:jc w:val="both"/>
              <w:rPr>
                <w:rFonts w:cs="Arial"/>
              </w:rPr>
            </w:pPr>
            <w:r w:rsidRPr="0059576E">
              <w:rPr>
                <w:rFonts w:cs="Arial"/>
              </w:rPr>
              <w:t>Likely to have moderate to substantial E&amp;S risks</w:t>
            </w:r>
          </w:p>
        </w:tc>
        <w:tc>
          <w:tcPr>
            <w:tcW w:w="2439" w:type="dxa"/>
          </w:tcPr>
          <w:p w14:paraId="310A4DB7" w14:textId="77777777" w:rsidR="00415846" w:rsidRPr="0059576E" w:rsidRDefault="00415846" w:rsidP="001F5C8A">
            <w:pPr>
              <w:spacing w:before="0" w:after="0" w:line="276" w:lineRule="auto"/>
              <w:jc w:val="both"/>
              <w:rPr>
                <w:rFonts w:cs="Arial"/>
              </w:rPr>
            </w:pPr>
            <w:r w:rsidRPr="0059576E">
              <w:rPr>
                <w:rFonts w:cs="Arial"/>
              </w:rPr>
              <w:t>ESMP/RP</w:t>
            </w:r>
            <w:r w:rsidRPr="0059576E">
              <w:rPr>
                <w:rFonts w:cs="Arial"/>
                <w:vertAlign w:val="superscript"/>
              </w:rPr>
              <w:footnoteReference w:id="35"/>
            </w:r>
            <w:r w:rsidRPr="0059576E">
              <w:rPr>
                <w:rFonts w:cs="Arial"/>
              </w:rPr>
              <w:t xml:space="preserve"> / Checklist with mitigation measures</w:t>
            </w:r>
          </w:p>
        </w:tc>
      </w:tr>
      <w:tr w:rsidR="00421B8B" w:rsidRPr="0059576E" w14:paraId="58785A91" w14:textId="77777777" w:rsidTr="00415846">
        <w:trPr>
          <w:trHeight w:val="20"/>
        </w:trPr>
        <w:tc>
          <w:tcPr>
            <w:tcW w:w="2704" w:type="dxa"/>
            <w:vMerge/>
          </w:tcPr>
          <w:p w14:paraId="2CE7A382" w14:textId="77777777" w:rsidR="00421B8B" w:rsidRPr="0059576E" w:rsidRDefault="00421B8B" w:rsidP="00421B8B">
            <w:pPr>
              <w:spacing w:after="0" w:line="276" w:lineRule="auto"/>
              <w:jc w:val="both"/>
              <w:rPr>
                <w:rFonts w:cs="Arial"/>
                <w:b/>
                <w:lang w:val="en-GB"/>
              </w:rPr>
            </w:pPr>
          </w:p>
        </w:tc>
        <w:tc>
          <w:tcPr>
            <w:tcW w:w="3537" w:type="dxa"/>
            <w:vAlign w:val="center"/>
          </w:tcPr>
          <w:p w14:paraId="4D786C85" w14:textId="1C37513B" w:rsidR="00421B8B" w:rsidRPr="0059576E" w:rsidRDefault="00421B8B" w:rsidP="00421B8B">
            <w:pPr>
              <w:spacing w:after="0" w:line="276" w:lineRule="auto"/>
              <w:jc w:val="both"/>
              <w:rPr>
                <w:rFonts w:eastAsia="Calibri" w:cs="Arial"/>
              </w:rPr>
            </w:pPr>
            <w:r w:rsidRPr="0059576E">
              <w:rPr>
                <w:rFonts w:eastAsiaTheme="minorHAnsi" w:cs="Arial"/>
              </w:rPr>
              <w:t>Embankment Protection Works</w:t>
            </w:r>
          </w:p>
        </w:tc>
        <w:tc>
          <w:tcPr>
            <w:tcW w:w="4270" w:type="dxa"/>
          </w:tcPr>
          <w:p w14:paraId="1FE8104C" w14:textId="066FD615" w:rsidR="00421B8B" w:rsidRPr="0059576E" w:rsidRDefault="00421B8B" w:rsidP="00421B8B">
            <w:pPr>
              <w:spacing w:after="0" w:line="276" w:lineRule="auto"/>
              <w:jc w:val="both"/>
              <w:rPr>
                <w:rFonts w:cs="Arial"/>
              </w:rPr>
            </w:pPr>
            <w:r w:rsidRPr="0059576E">
              <w:rPr>
                <w:rFonts w:cs="Arial"/>
              </w:rPr>
              <w:t>Likely to have moderate to low E&amp;S risks</w:t>
            </w:r>
          </w:p>
        </w:tc>
        <w:tc>
          <w:tcPr>
            <w:tcW w:w="2439" w:type="dxa"/>
          </w:tcPr>
          <w:p w14:paraId="24C5EF41" w14:textId="0B74892C" w:rsidR="00421B8B" w:rsidRPr="0059576E" w:rsidRDefault="00421B8B" w:rsidP="00421B8B">
            <w:pPr>
              <w:spacing w:after="0" w:line="276" w:lineRule="auto"/>
              <w:jc w:val="both"/>
              <w:rPr>
                <w:rFonts w:cs="Arial"/>
              </w:rPr>
            </w:pPr>
            <w:r w:rsidRPr="0059576E">
              <w:rPr>
                <w:rFonts w:cs="Arial"/>
              </w:rPr>
              <w:t>ESMP/Checklist with mitigation measures</w:t>
            </w:r>
          </w:p>
        </w:tc>
      </w:tr>
      <w:tr w:rsidR="00421B8B" w:rsidRPr="0059576E" w14:paraId="7FE8E55A" w14:textId="77777777" w:rsidTr="00415846">
        <w:trPr>
          <w:trHeight w:val="20"/>
        </w:trPr>
        <w:tc>
          <w:tcPr>
            <w:tcW w:w="2704" w:type="dxa"/>
            <w:vMerge/>
          </w:tcPr>
          <w:p w14:paraId="14FDB52E" w14:textId="77777777" w:rsidR="00421B8B" w:rsidRPr="0059576E" w:rsidRDefault="00421B8B" w:rsidP="00421B8B">
            <w:pPr>
              <w:spacing w:after="0" w:line="276" w:lineRule="auto"/>
              <w:jc w:val="both"/>
              <w:rPr>
                <w:rFonts w:cs="Arial"/>
                <w:b/>
                <w:lang w:val="en-GB"/>
              </w:rPr>
            </w:pPr>
          </w:p>
        </w:tc>
        <w:tc>
          <w:tcPr>
            <w:tcW w:w="3537" w:type="dxa"/>
            <w:vAlign w:val="center"/>
          </w:tcPr>
          <w:p w14:paraId="641C6F4A" w14:textId="3DC9518B" w:rsidR="00421B8B" w:rsidRPr="0059576E" w:rsidRDefault="00421B8B" w:rsidP="00421B8B">
            <w:pPr>
              <w:spacing w:after="0" w:line="276" w:lineRule="auto"/>
              <w:jc w:val="both"/>
              <w:rPr>
                <w:rFonts w:cs="Arial"/>
              </w:rPr>
            </w:pPr>
            <w:r w:rsidRPr="0059576E">
              <w:rPr>
                <w:rFonts w:eastAsiaTheme="minorHAnsi" w:cs="Arial"/>
              </w:rPr>
              <w:t>Auxiliary infrastructure including canals, gauges, regulation and measurement systems</w:t>
            </w:r>
          </w:p>
        </w:tc>
        <w:tc>
          <w:tcPr>
            <w:tcW w:w="4270" w:type="dxa"/>
          </w:tcPr>
          <w:p w14:paraId="31E651F6" w14:textId="46DD54EC" w:rsidR="00421B8B" w:rsidRPr="0059576E" w:rsidRDefault="00421B8B" w:rsidP="00421B8B">
            <w:pPr>
              <w:spacing w:after="0" w:line="276" w:lineRule="auto"/>
              <w:jc w:val="both"/>
              <w:rPr>
                <w:rFonts w:cs="Arial"/>
              </w:rPr>
            </w:pPr>
            <w:r w:rsidRPr="0059576E">
              <w:rPr>
                <w:rFonts w:cs="Arial"/>
              </w:rPr>
              <w:t>Likely to have moderate to low E&amp;S risks</w:t>
            </w:r>
          </w:p>
        </w:tc>
        <w:tc>
          <w:tcPr>
            <w:tcW w:w="2439" w:type="dxa"/>
          </w:tcPr>
          <w:p w14:paraId="6BE3094E" w14:textId="340FC850" w:rsidR="00421B8B" w:rsidRPr="0059576E" w:rsidRDefault="00421B8B" w:rsidP="00421B8B">
            <w:pPr>
              <w:spacing w:after="0" w:line="276" w:lineRule="auto"/>
              <w:jc w:val="both"/>
              <w:rPr>
                <w:rFonts w:cs="Arial"/>
              </w:rPr>
            </w:pPr>
            <w:r w:rsidRPr="0059576E">
              <w:rPr>
                <w:rFonts w:cs="Arial"/>
              </w:rPr>
              <w:t>ESMP/Checklist with mitigation measures</w:t>
            </w:r>
          </w:p>
        </w:tc>
      </w:tr>
      <w:tr w:rsidR="00421B8B" w:rsidRPr="0059576E" w14:paraId="2B8FB56D" w14:textId="77777777" w:rsidTr="00415846">
        <w:trPr>
          <w:trHeight w:val="20"/>
        </w:trPr>
        <w:tc>
          <w:tcPr>
            <w:tcW w:w="2704" w:type="dxa"/>
            <w:vMerge/>
          </w:tcPr>
          <w:p w14:paraId="7E288B55" w14:textId="77777777" w:rsidR="00421B8B" w:rsidRPr="0059576E" w:rsidRDefault="00421B8B" w:rsidP="00421B8B">
            <w:pPr>
              <w:spacing w:before="0" w:after="0" w:line="276" w:lineRule="auto"/>
              <w:jc w:val="both"/>
              <w:rPr>
                <w:rFonts w:cs="Arial"/>
                <w:b/>
                <w:lang w:val="en-GB"/>
              </w:rPr>
            </w:pPr>
          </w:p>
        </w:tc>
        <w:tc>
          <w:tcPr>
            <w:tcW w:w="3537" w:type="dxa"/>
            <w:vAlign w:val="center"/>
          </w:tcPr>
          <w:p w14:paraId="74764645" w14:textId="77777777" w:rsidR="00421B8B" w:rsidRPr="0059576E" w:rsidRDefault="00421B8B" w:rsidP="00421B8B">
            <w:pPr>
              <w:spacing w:before="0" w:after="0" w:line="276" w:lineRule="auto"/>
              <w:jc w:val="both"/>
              <w:rPr>
                <w:rFonts w:eastAsia="Calibri" w:cs="Arial"/>
              </w:rPr>
            </w:pPr>
            <w:r w:rsidRPr="0059576E">
              <w:rPr>
                <w:rFonts w:eastAsia="Calibri" w:cs="Arial"/>
              </w:rPr>
              <w:t>Watershed management interventions</w:t>
            </w:r>
            <w:r w:rsidRPr="0059576E">
              <w:rPr>
                <w:rStyle w:val="FootnoteReference"/>
                <w:rFonts w:eastAsia="Calibri" w:cs="Arial"/>
              </w:rPr>
              <w:footnoteReference w:id="36"/>
            </w:r>
            <w:r w:rsidRPr="0059576E">
              <w:rPr>
                <w:rFonts w:eastAsia="Calibri" w:cs="Arial"/>
              </w:rPr>
              <w:t xml:space="preserve"> </w:t>
            </w:r>
          </w:p>
        </w:tc>
        <w:tc>
          <w:tcPr>
            <w:tcW w:w="4270" w:type="dxa"/>
          </w:tcPr>
          <w:p w14:paraId="7872B1C9" w14:textId="77777777" w:rsidR="00421B8B" w:rsidRPr="0059576E" w:rsidRDefault="00421B8B" w:rsidP="00421B8B">
            <w:pPr>
              <w:spacing w:before="0" w:after="0" w:line="276" w:lineRule="auto"/>
              <w:jc w:val="both"/>
              <w:rPr>
                <w:rFonts w:cs="Arial"/>
              </w:rPr>
            </w:pPr>
            <w:r w:rsidRPr="0059576E">
              <w:rPr>
                <w:rFonts w:cs="Arial"/>
              </w:rPr>
              <w:t>Likely to have moderate to low E&amp;S risks</w:t>
            </w:r>
          </w:p>
        </w:tc>
        <w:tc>
          <w:tcPr>
            <w:tcW w:w="2439" w:type="dxa"/>
          </w:tcPr>
          <w:p w14:paraId="631B5B70" w14:textId="77777777" w:rsidR="00421B8B" w:rsidRPr="0059576E" w:rsidRDefault="00421B8B" w:rsidP="00421B8B">
            <w:pPr>
              <w:spacing w:before="0" w:after="0" w:line="276" w:lineRule="auto"/>
              <w:jc w:val="both"/>
              <w:rPr>
                <w:rFonts w:cs="Arial"/>
              </w:rPr>
            </w:pPr>
            <w:r w:rsidRPr="0059576E">
              <w:rPr>
                <w:rFonts w:cs="Arial"/>
              </w:rPr>
              <w:t>ESMP/Checklist with mitigation measures</w:t>
            </w:r>
          </w:p>
        </w:tc>
      </w:tr>
      <w:tr w:rsidR="00421B8B" w:rsidRPr="0059576E" w14:paraId="5D4A0A1E" w14:textId="77777777" w:rsidTr="00415846">
        <w:trPr>
          <w:trHeight w:val="20"/>
        </w:trPr>
        <w:tc>
          <w:tcPr>
            <w:tcW w:w="2704" w:type="dxa"/>
            <w:vMerge/>
          </w:tcPr>
          <w:p w14:paraId="432FD2FD" w14:textId="77777777" w:rsidR="00421B8B" w:rsidRPr="0059576E" w:rsidRDefault="00421B8B" w:rsidP="00421B8B">
            <w:pPr>
              <w:spacing w:before="0" w:after="0" w:line="276" w:lineRule="auto"/>
              <w:jc w:val="both"/>
              <w:rPr>
                <w:rFonts w:cs="Arial"/>
                <w:b/>
                <w:lang w:val="en-GB"/>
              </w:rPr>
            </w:pPr>
          </w:p>
        </w:tc>
        <w:tc>
          <w:tcPr>
            <w:tcW w:w="3537" w:type="dxa"/>
            <w:vAlign w:val="center"/>
          </w:tcPr>
          <w:p w14:paraId="1CBE1D30" w14:textId="77777777" w:rsidR="00421B8B" w:rsidRPr="0059576E" w:rsidRDefault="00421B8B" w:rsidP="00421B8B">
            <w:pPr>
              <w:spacing w:before="0" w:after="0" w:line="276" w:lineRule="auto"/>
              <w:jc w:val="both"/>
              <w:rPr>
                <w:rFonts w:eastAsia="Calibri" w:cs="Arial"/>
              </w:rPr>
            </w:pPr>
            <w:r w:rsidRPr="0059576E">
              <w:rPr>
                <w:rFonts w:eastAsia="Calibri" w:cs="Arial"/>
              </w:rPr>
              <w:t>On farm water management interventions</w:t>
            </w:r>
            <w:r w:rsidRPr="0059576E">
              <w:rPr>
                <w:rStyle w:val="FootnoteReference"/>
                <w:rFonts w:eastAsia="Calibri" w:cs="Arial"/>
              </w:rPr>
              <w:footnoteReference w:id="37"/>
            </w:r>
            <w:r w:rsidRPr="0059576E">
              <w:rPr>
                <w:rFonts w:eastAsia="Calibri" w:cs="Arial"/>
              </w:rPr>
              <w:t xml:space="preserve"> </w:t>
            </w:r>
          </w:p>
        </w:tc>
        <w:tc>
          <w:tcPr>
            <w:tcW w:w="4270" w:type="dxa"/>
          </w:tcPr>
          <w:p w14:paraId="447275C8" w14:textId="77777777" w:rsidR="00421B8B" w:rsidRPr="0059576E" w:rsidRDefault="00421B8B" w:rsidP="00421B8B">
            <w:pPr>
              <w:spacing w:before="0" w:after="0" w:line="276" w:lineRule="auto"/>
              <w:jc w:val="both"/>
              <w:rPr>
                <w:rFonts w:cs="Arial"/>
              </w:rPr>
            </w:pPr>
            <w:r w:rsidRPr="0059576E">
              <w:rPr>
                <w:rFonts w:cs="Arial"/>
              </w:rPr>
              <w:t>Likely to have moderate to low E&amp;S risks</w:t>
            </w:r>
          </w:p>
        </w:tc>
        <w:tc>
          <w:tcPr>
            <w:tcW w:w="2439" w:type="dxa"/>
          </w:tcPr>
          <w:p w14:paraId="761D4E19" w14:textId="77777777" w:rsidR="00421B8B" w:rsidRPr="0059576E" w:rsidRDefault="00421B8B" w:rsidP="00421B8B">
            <w:pPr>
              <w:spacing w:before="0" w:after="0" w:line="276" w:lineRule="auto"/>
              <w:jc w:val="both"/>
              <w:rPr>
                <w:rFonts w:cs="Arial"/>
              </w:rPr>
            </w:pPr>
            <w:r w:rsidRPr="0059576E">
              <w:rPr>
                <w:rFonts w:cs="Arial"/>
              </w:rPr>
              <w:t>ESMP/Checklist with mitigation measures</w:t>
            </w:r>
          </w:p>
        </w:tc>
      </w:tr>
      <w:tr w:rsidR="00421B8B" w:rsidRPr="0059576E" w14:paraId="289E7B52" w14:textId="77777777" w:rsidTr="00415846">
        <w:trPr>
          <w:trHeight w:val="20"/>
        </w:trPr>
        <w:tc>
          <w:tcPr>
            <w:tcW w:w="2704" w:type="dxa"/>
            <w:vMerge w:val="restart"/>
          </w:tcPr>
          <w:p w14:paraId="7C73169B" w14:textId="0B77E298" w:rsidR="00421B8B" w:rsidRPr="0059576E" w:rsidRDefault="00421B8B" w:rsidP="00421B8B">
            <w:pPr>
              <w:spacing w:before="0" w:after="0" w:line="276" w:lineRule="auto"/>
              <w:jc w:val="both"/>
              <w:rPr>
                <w:rFonts w:cs="Arial"/>
                <w:b/>
                <w:lang w:val="en-GB"/>
              </w:rPr>
            </w:pPr>
            <w:r w:rsidRPr="0059576E">
              <w:rPr>
                <w:rFonts w:eastAsia="Calibri" w:cs="Arial"/>
              </w:rPr>
              <w:t xml:space="preserve">Component B: </w:t>
            </w:r>
            <w:r w:rsidRPr="0059576E">
              <w:rPr>
                <w:rFonts w:cs="Arial"/>
              </w:rPr>
              <w:t>Improvement of Quetta Water Supply and Sanitation</w:t>
            </w:r>
            <w:r w:rsidRPr="0059576E">
              <w:rPr>
                <w:rFonts w:eastAsia="Calibri" w:cs="Arial"/>
                <w:b/>
                <w:bCs/>
                <w:i/>
                <w:iCs/>
              </w:rPr>
              <w:t xml:space="preserve"> </w:t>
            </w:r>
          </w:p>
          <w:p w14:paraId="66374639" w14:textId="47C21E8A" w:rsidR="00421B8B" w:rsidRPr="0059576E" w:rsidRDefault="00421B8B" w:rsidP="00421B8B">
            <w:pPr>
              <w:spacing w:before="0" w:after="0" w:line="276" w:lineRule="auto"/>
              <w:jc w:val="both"/>
              <w:rPr>
                <w:rFonts w:cs="Arial"/>
                <w:b/>
                <w:lang w:val="en-GB"/>
              </w:rPr>
            </w:pPr>
            <w:r w:rsidRPr="0059576E">
              <w:rPr>
                <w:rFonts w:cs="Arial"/>
                <w:b/>
                <w:bCs/>
              </w:rPr>
              <w:t xml:space="preserve"> </w:t>
            </w:r>
          </w:p>
          <w:p w14:paraId="2F945E81" w14:textId="77777777" w:rsidR="00421B8B" w:rsidRPr="0059576E" w:rsidRDefault="00421B8B" w:rsidP="00421B8B">
            <w:pPr>
              <w:spacing w:before="0" w:after="0" w:line="276" w:lineRule="auto"/>
              <w:rPr>
                <w:rFonts w:cs="Arial"/>
                <w:lang w:val="en-GB"/>
              </w:rPr>
            </w:pPr>
          </w:p>
          <w:p w14:paraId="423D1E53" w14:textId="77777777" w:rsidR="00421B8B" w:rsidRPr="0059576E" w:rsidRDefault="00421B8B" w:rsidP="00421B8B">
            <w:pPr>
              <w:spacing w:before="0" w:after="0" w:line="276" w:lineRule="auto"/>
              <w:rPr>
                <w:rFonts w:cs="Arial"/>
                <w:lang w:val="en-GB"/>
              </w:rPr>
            </w:pPr>
          </w:p>
          <w:p w14:paraId="356C8B31" w14:textId="77777777" w:rsidR="00421B8B" w:rsidRPr="0059576E" w:rsidRDefault="00421B8B" w:rsidP="00421B8B">
            <w:pPr>
              <w:spacing w:before="0" w:after="0" w:line="276" w:lineRule="auto"/>
              <w:rPr>
                <w:rFonts w:cs="Arial"/>
                <w:lang w:val="en-GB"/>
              </w:rPr>
            </w:pPr>
          </w:p>
          <w:p w14:paraId="3785B8B0" w14:textId="77777777" w:rsidR="00421B8B" w:rsidRPr="0059576E" w:rsidRDefault="00421B8B" w:rsidP="00421B8B">
            <w:pPr>
              <w:spacing w:before="0" w:after="0" w:line="276" w:lineRule="auto"/>
              <w:rPr>
                <w:rFonts w:cs="Arial"/>
                <w:lang w:val="en-GB"/>
              </w:rPr>
            </w:pPr>
          </w:p>
          <w:p w14:paraId="6062F73E" w14:textId="77777777" w:rsidR="00421B8B" w:rsidRPr="0059576E" w:rsidRDefault="00421B8B" w:rsidP="00421B8B">
            <w:pPr>
              <w:spacing w:before="0" w:after="0" w:line="276" w:lineRule="auto"/>
              <w:rPr>
                <w:rFonts w:cs="Arial"/>
                <w:lang w:val="en-GB"/>
              </w:rPr>
            </w:pPr>
          </w:p>
          <w:p w14:paraId="7D1A74C9" w14:textId="200AFB9A" w:rsidR="00421B8B" w:rsidRPr="0059576E" w:rsidRDefault="00421B8B" w:rsidP="00421B8B">
            <w:pPr>
              <w:spacing w:before="0" w:after="0" w:line="276" w:lineRule="auto"/>
              <w:rPr>
                <w:rFonts w:cs="Arial"/>
                <w:lang w:val="en-GB"/>
              </w:rPr>
            </w:pPr>
          </w:p>
        </w:tc>
        <w:tc>
          <w:tcPr>
            <w:tcW w:w="3537" w:type="dxa"/>
          </w:tcPr>
          <w:p w14:paraId="718DD3BE" w14:textId="6C759140" w:rsidR="00421B8B" w:rsidRPr="0059576E" w:rsidRDefault="00421B8B" w:rsidP="00B10169">
            <w:pPr>
              <w:spacing w:after="0" w:line="276" w:lineRule="auto"/>
              <w:jc w:val="both"/>
              <w:rPr>
                <w:rFonts w:eastAsia="Calibri" w:cs="Arial"/>
              </w:rPr>
            </w:pPr>
            <w:r w:rsidRPr="0059576E">
              <w:rPr>
                <w:rFonts w:eastAsiaTheme="minorHAnsi" w:cs="Arial"/>
              </w:rPr>
              <w:t>Solarization of sewerage treatment plant</w:t>
            </w:r>
            <w:r w:rsidR="00B10169" w:rsidRPr="0059576E">
              <w:rPr>
                <w:rFonts w:eastAsiaTheme="minorHAnsi" w:cs="Arial"/>
              </w:rPr>
              <w:t xml:space="preserve"> and On-site improvements of STP (rehabilitation inlet, solid waste separation system, restoration of settling tank, minor upgrades to sludge drying and pressing unit and a facility for filling tankers with treated wastewater, lab modernization),</w:t>
            </w:r>
          </w:p>
        </w:tc>
        <w:tc>
          <w:tcPr>
            <w:tcW w:w="4270" w:type="dxa"/>
          </w:tcPr>
          <w:p w14:paraId="69011476" w14:textId="77777777" w:rsidR="00421B8B" w:rsidRPr="0059576E" w:rsidRDefault="00421B8B" w:rsidP="00421B8B">
            <w:pPr>
              <w:spacing w:before="0" w:after="0" w:line="276" w:lineRule="auto"/>
              <w:jc w:val="both"/>
              <w:rPr>
                <w:rFonts w:cs="Arial"/>
              </w:rPr>
            </w:pPr>
            <w:r w:rsidRPr="0059576E">
              <w:rPr>
                <w:rFonts w:cs="Arial"/>
              </w:rPr>
              <w:t>Likely to have low to moderate E&amp;S risks</w:t>
            </w:r>
          </w:p>
        </w:tc>
        <w:tc>
          <w:tcPr>
            <w:tcW w:w="2439" w:type="dxa"/>
          </w:tcPr>
          <w:p w14:paraId="697AD732" w14:textId="77777777" w:rsidR="00421B8B" w:rsidRPr="0059576E" w:rsidRDefault="00421B8B" w:rsidP="00421B8B">
            <w:pPr>
              <w:spacing w:before="0" w:after="0" w:line="276" w:lineRule="auto"/>
              <w:jc w:val="both"/>
              <w:rPr>
                <w:rFonts w:cs="Arial"/>
              </w:rPr>
            </w:pPr>
            <w:r w:rsidRPr="0059576E">
              <w:rPr>
                <w:rFonts w:cs="Arial"/>
              </w:rPr>
              <w:t>Checklist with mitigation measures</w:t>
            </w:r>
          </w:p>
        </w:tc>
      </w:tr>
      <w:tr w:rsidR="009179CC" w:rsidRPr="0059576E" w14:paraId="57BD149C" w14:textId="77777777" w:rsidTr="00415846">
        <w:trPr>
          <w:trHeight w:val="20"/>
        </w:trPr>
        <w:tc>
          <w:tcPr>
            <w:tcW w:w="2704" w:type="dxa"/>
            <w:vMerge/>
          </w:tcPr>
          <w:p w14:paraId="47446DBC" w14:textId="77777777" w:rsidR="009179CC" w:rsidRPr="0059576E" w:rsidRDefault="009179CC" w:rsidP="009179CC">
            <w:pPr>
              <w:spacing w:after="0" w:line="276" w:lineRule="auto"/>
              <w:jc w:val="both"/>
              <w:rPr>
                <w:rFonts w:eastAsia="Calibri" w:cs="Arial"/>
              </w:rPr>
            </w:pPr>
          </w:p>
        </w:tc>
        <w:tc>
          <w:tcPr>
            <w:tcW w:w="3537" w:type="dxa"/>
          </w:tcPr>
          <w:p w14:paraId="2732B2D8" w14:textId="4AA7A7DE" w:rsidR="009179CC" w:rsidRPr="0059576E" w:rsidRDefault="009179CC" w:rsidP="009179CC">
            <w:pPr>
              <w:spacing w:after="0" w:line="276" w:lineRule="auto"/>
              <w:jc w:val="both"/>
              <w:rPr>
                <w:rFonts w:eastAsia="Calibri" w:cs="Arial"/>
              </w:rPr>
            </w:pPr>
            <w:r w:rsidRPr="0059576E">
              <w:rPr>
                <w:rFonts w:eastAsia="Calibri" w:cs="Arial"/>
              </w:rPr>
              <w:t>Rehabilitation of pumping stations and construction of public water points</w:t>
            </w:r>
          </w:p>
        </w:tc>
        <w:tc>
          <w:tcPr>
            <w:tcW w:w="4270" w:type="dxa"/>
          </w:tcPr>
          <w:p w14:paraId="5F03D15F" w14:textId="147EDAF8" w:rsidR="009179CC" w:rsidRPr="0059576E" w:rsidRDefault="009179CC" w:rsidP="009179CC">
            <w:pPr>
              <w:spacing w:after="0" w:line="276" w:lineRule="auto"/>
              <w:jc w:val="both"/>
              <w:rPr>
                <w:rFonts w:cs="Arial"/>
              </w:rPr>
            </w:pPr>
            <w:r w:rsidRPr="0059576E">
              <w:rPr>
                <w:rFonts w:cs="Arial"/>
              </w:rPr>
              <w:t>Likely to have low to moderate E&amp;S risks</w:t>
            </w:r>
          </w:p>
        </w:tc>
        <w:tc>
          <w:tcPr>
            <w:tcW w:w="2439" w:type="dxa"/>
          </w:tcPr>
          <w:p w14:paraId="30841F9A" w14:textId="61A31C75" w:rsidR="009179CC" w:rsidRPr="0059576E" w:rsidRDefault="009179CC" w:rsidP="009179CC">
            <w:pPr>
              <w:spacing w:after="0" w:line="276" w:lineRule="auto"/>
              <w:jc w:val="both"/>
              <w:rPr>
                <w:rFonts w:cs="Arial"/>
              </w:rPr>
            </w:pPr>
            <w:r w:rsidRPr="0059576E">
              <w:rPr>
                <w:rFonts w:cs="Arial"/>
              </w:rPr>
              <w:t>Checklist with mitigation measures</w:t>
            </w:r>
          </w:p>
        </w:tc>
      </w:tr>
      <w:tr w:rsidR="009179CC" w:rsidRPr="0059576E" w14:paraId="7BBF2CB9" w14:textId="77777777" w:rsidTr="00415846">
        <w:trPr>
          <w:trHeight w:val="20"/>
        </w:trPr>
        <w:tc>
          <w:tcPr>
            <w:tcW w:w="2704" w:type="dxa"/>
            <w:vMerge/>
          </w:tcPr>
          <w:p w14:paraId="69B79E3F" w14:textId="77777777" w:rsidR="009179CC" w:rsidRPr="0059576E" w:rsidRDefault="009179CC" w:rsidP="009179CC">
            <w:pPr>
              <w:spacing w:after="0" w:line="276" w:lineRule="auto"/>
              <w:jc w:val="both"/>
              <w:rPr>
                <w:rFonts w:eastAsia="Calibri" w:cs="Arial"/>
              </w:rPr>
            </w:pPr>
          </w:p>
        </w:tc>
        <w:tc>
          <w:tcPr>
            <w:tcW w:w="3537" w:type="dxa"/>
          </w:tcPr>
          <w:p w14:paraId="443ED930" w14:textId="4362B71A" w:rsidR="009179CC" w:rsidRPr="0059576E" w:rsidRDefault="009179CC" w:rsidP="009179CC">
            <w:pPr>
              <w:spacing w:after="0" w:line="276" w:lineRule="auto"/>
              <w:jc w:val="both"/>
              <w:rPr>
                <w:rFonts w:eastAsia="Calibri" w:cs="Arial"/>
              </w:rPr>
            </w:pPr>
            <w:r w:rsidRPr="0059576E">
              <w:rPr>
                <w:rFonts w:eastAsiaTheme="minorHAnsi" w:cs="Arial"/>
              </w:rPr>
              <w:t>Sewerage network investments in the Sabzal STP’s catchment area</w:t>
            </w:r>
          </w:p>
        </w:tc>
        <w:tc>
          <w:tcPr>
            <w:tcW w:w="4270" w:type="dxa"/>
          </w:tcPr>
          <w:p w14:paraId="3A1EDB68" w14:textId="1ACF139B" w:rsidR="009179CC" w:rsidRPr="0059576E" w:rsidRDefault="009179CC" w:rsidP="009179CC">
            <w:pPr>
              <w:spacing w:after="0" w:line="276" w:lineRule="auto"/>
              <w:jc w:val="both"/>
              <w:rPr>
                <w:rFonts w:cs="Arial"/>
              </w:rPr>
            </w:pPr>
            <w:r w:rsidRPr="0059576E">
              <w:rPr>
                <w:rFonts w:cs="Arial"/>
              </w:rPr>
              <w:t>Likely to have moderate to low E&amp;S risks</w:t>
            </w:r>
          </w:p>
        </w:tc>
        <w:tc>
          <w:tcPr>
            <w:tcW w:w="2439" w:type="dxa"/>
          </w:tcPr>
          <w:p w14:paraId="4CD3FDDF" w14:textId="152FE738" w:rsidR="009179CC" w:rsidRPr="0059576E" w:rsidRDefault="009179CC" w:rsidP="009179CC">
            <w:pPr>
              <w:spacing w:after="0" w:line="276" w:lineRule="auto"/>
              <w:jc w:val="both"/>
              <w:rPr>
                <w:rFonts w:cs="Arial"/>
              </w:rPr>
            </w:pPr>
            <w:r w:rsidRPr="0059576E">
              <w:rPr>
                <w:rFonts w:cs="Arial"/>
              </w:rPr>
              <w:t>ESMP/Checklist with mitigation measures</w:t>
            </w:r>
          </w:p>
        </w:tc>
      </w:tr>
      <w:tr w:rsidR="009179CC" w:rsidRPr="0059576E" w14:paraId="47222F12" w14:textId="77777777" w:rsidTr="00415846">
        <w:trPr>
          <w:trHeight w:val="20"/>
        </w:trPr>
        <w:tc>
          <w:tcPr>
            <w:tcW w:w="2704" w:type="dxa"/>
            <w:vMerge/>
          </w:tcPr>
          <w:p w14:paraId="1901EEC4" w14:textId="77777777" w:rsidR="009179CC" w:rsidRPr="0059576E" w:rsidRDefault="009179CC" w:rsidP="009179CC">
            <w:pPr>
              <w:spacing w:after="0" w:line="276" w:lineRule="auto"/>
              <w:jc w:val="both"/>
              <w:rPr>
                <w:rFonts w:eastAsia="Calibri" w:cs="Arial"/>
              </w:rPr>
            </w:pPr>
          </w:p>
        </w:tc>
        <w:tc>
          <w:tcPr>
            <w:tcW w:w="3537" w:type="dxa"/>
          </w:tcPr>
          <w:p w14:paraId="7A3191AB" w14:textId="0AB7C1E8" w:rsidR="009179CC" w:rsidRPr="0059576E" w:rsidRDefault="009179CC" w:rsidP="009179CC">
            <w:pPr>
              <w:spacing w:after="0" w:line="276" w:lineRule="auto"/>
              <w:jc w:val="both"/>
              <w:rPr>
                <w:rFonts w:cs="Arial"/>
              </w:rPr>
            </w:pPr>
            <w:r w:rsidRPr="0059576E">
              <w:rPr>
                <w:rFonts w:cs="Arial"/>
              </w:rPr>
              <w:t>Network repair, and rehabilitation (or construction) of storage reservoirs within the city</w:t>
            </w:r>
          </w:p>
        </w:tc>
        <w:tc>
          <w:tcPr>
            <w:tcW w:w="4270" w:type="dxa"/>
          </w:tcPr>
          <w:p w14:paraId="5AAE3D5D" w14:textId="553A109C" w:rsidR="009179CC" w:rsidRPr="0059576E" w:rsidRDefault="009179CC" w:rsidP="009179CC">
            <w:pPr>
              <w:spacing w:after="0" w:line="276" w:lineRule="auto"/>
              <w:jc w:val="both"/>
              <w:rPr>
                <w:rFonts w:cs="Arial"/>
              </w:rPr>
            </w:pPr>
            <w:r w:rsidRPr="0059576E">
              <w:rPr>
                <w:rFonts w:cs="Arial"/>
              </w:rPr>
              <w:t>Likely to have moderate to low E&amp;S risks</w:t>
            </w:r>
          </w:p>
        </w:tc>
        <w:tc>
          <w:tcPr>
            <w:tcW w:w="2439" w:type="dxa"/>
          </w:tcPr>
          <w:p w14:paraId="6974F685" w14:textId="2F9C1FDE" w:rsidR="009179CC" w:rsidRPr="0059576E" w:rsidRDefault="009179CC" w:rsidP="009179CC">
            <w:pPr>
              <w:spacing w:after="0" w:line="276" w:lineRule="auto"/>
              <w:jc w:val="both"/>
              <w:rPr>
                <w:rFonts w:cs="Arial"/>
              </w:rPr>
            </w:pPr>
            <w:r w:rsidRPr="0059576E">
              <w:rPr>
                <w:rFonts w:cs="Arial"/>
              </w:rPr>
              <w:t>ESMP/Checklist with mitigation measures</w:t>
            </w:r>
          </w:p>
        </w:tc>
      </w:tr>
      <w:tr w:rsidR="009179CC" w:rsidRPr="0059576E" w14:paraId="30CDBD1F" w14:textId="77777777" w:rsidTr="00415846">
        <w:trPr>
          <w:trHeight w:val="20"/>
        </w:trPr>
        <w:tc>
          <w:tcPr>
            <w:tcW w:w="2704" w:type="dxa"/>
            <w:vMerge/>
          </w:tcPr>
          <w:p w14:paraId="0A6C609F" w14:textId="77777777" w:rsidR="009179CC" w:rsidRPr="0059576E" w:rsidRDefault="009179CC" w:rsidP="009179CC">
            <w:pPr>
              <w:spacing w:after="0" w:line="276" w:lineRule="auto"/>
              <w:jc w:val="both"/>
              <w:rPr>
                <w:rFonts w:eastAsia="Calibri" w:cs="Arial"/>
              </w:rPr>
            </w:pPr>
          </w:p>
        </w:tc>
        <w:tc>
          <w:tcPr>
            <w:tcW w:w="3537" w:type="dxa"/>
          </w:tcPr>
          <w:p w14:paraId="7AC36B0F" w14:textId="7A5221FD" w:rsidR="009179CC" w:rsidRPr="0059576E" w:rsidRDefault="009179CC" w:rsidP="009179CC">
            <w:pPr>
              <w:spacing w:after="0" w:line="276" w:lineRule="auto"/>
              <w:jc w:val="both"/>
              <w:rPr>
                <w:rFonts w:cs="Arial"/>
              </w:rPr>
            </w:pPr>
            <w:r w:rsidRPr="0059576E">
              <w:rPr>
                <w:rFonts w:cs="Arial"/>
              </w:rPr>
              <w:t>Rehabilitation of community water filtration plants</w:t>
            </w:r>
          </w:p>
        </w:tc>
        <w:tc>
          <w:tcPr>
            <w:tcW w:w="4270" w:type="dxa"/>
          </w:tcPr>
          <w:p w14:paraId="35EF113B" w14:textId="6C3AD5D4" w:rsidR="009179CC" w:rsidRPr="0059576E" w:rsidRDefault="009179CC" w:rsidP="004B22BA">
            <w:pPr>
              <w:tabs>
                <w:tab w:val="left" w:pos="3281"/>
              </w:tabs>
              <w:spacing w:after="0" w:line="276" w:lineRule="auto"/>
              <w:jc w:val="both"/>
              <w:rPr>
                <w:rFonts w:cs="Arial"/>
              </w:rPr>
            </w:pPr>
            <w:r w:rsidRPr="0059576E">
              <w:rPr>
                <w:rFonts w:cs="Arial"/>
              </w:rPr>
              <w:t>Likely to have low to moderate E&amp;S risks</w:t>
            </w:r>
          </w:p>
        </w:tc>
        <w:tc>
          <w:tcPr>
            <w:tcW w:w="2439" w:type="dxa"/>
          </w:tcPr>
          <w:p w14:paraId="2F74D9A1" w14:textId="282A1ECD" w:rsidR="009179CC" w:rsidRPr="0059576E" w:rsidRDefault="009179CC" w:rsidP="009179CC">
            <w:pPr>
              <w:spacing w:after="0" w:line="276" w:lineRule="auto"/>
              <w:jc w:val="both"/>
              <w:rPr>
                <w:rFonts w:cs="Arial"/>
              </w:rPr>
            </w:pPr>
            <w:r w:rsidRPr="0059576E">
              <w:rPr>
                <w:rFonts w:cs="Arial"/>
              </w:rPr>
              <w:t>Checklist with mitigation measures</w:t>
            </w:r>
          </w:p>
        </w:tc>
      </w:tr>
      <w:tr w:rsidR="009179CC" w:rsidRPr="0059576E" w14:paraId="050DAE2C" w14:textId="77777777" w:rsidTr="00415846">
        <w:trPr>
          <w:trHeight w:val="20"/>
        </w:trPr>
        <w:tc>
          <w:tcPr>
            <w:tcW w:w="2704" w:type="dxa"/>
            <w:vMerge/>
          </w:tcPr>
          <w:p w14:paraId="1692CF59" w14:textId="77777777" w:rsidR="009179CC" w:rsidRPr="0059576E" w:rsidRDefault="009179CC" w:rsidP="009179CC">
            <w:pPr>
              <w:spacing w:after="0" w:line="276" w:lineRule="auto"/>
              <w:jc w:val="both"/>
              <w:rPr>
                <w:rFonts w:eastAsia="Calibri" w:cs="Arial"/>
              </w:rPr>
            </w:pPr>
          </w:p>
        </w:tc>
        <w:tc>
          <w:tcPr>
            <w:tcW w:w="3537" w:type="dxa"/>
          </w:tcPr>
          <w:p w14:paraId="19293ACA" w14:textId="1DB9D7F6" w:rsidR="009179CC" w:rsidRPr="0059576E" w:rsidRDefault="009179CC" w:rsidP="009179CC">
            <w:pPr>
              <w:spacing w:after="0" w:line="276" w:lineRule="auto"/>
              <w:jc w:val="both"/>
              <w:rPr>
                <w:rFonts w:cs="Arial"/>
              </w:rPr>
            </w:pPr>
            <w:r w:rsidRPr="0059576E">
              <w:rPr>
                <w:rFonts w:cs="Arial"/>
              </w:rPr>
              <w:t>Solarization and rehabilitation of pumping stations and installation of electric generators.</w:t>
            </w:r>
          </w:p>
        </w:tc>
        <w:tc>
          <w:tcPr>
            <w:tcW w:w="4270" w:type="dxa"/>
          </w:tcPr>
          <w:p w14:paraId="5DC1065D" w14:textId="46B89AB7" w:rsidR="009179CC" w:rsidRPr="0059576E" w:rsidRDefault="009179CC" w:rsidP="009179CC">
            <w:pPr>
              <w:tabs>
                <w:tab w:val="left" w:pos="3281"/>
              </w:tabs>
              <w:spacing w:after="0" w:line="276" w:lineRule="auto"/>
              <w:jc w:val="both"/>
              <w:rPr>
                <w:rFonts w:cs="Arial"/>
              </w:rPr>
            </w:pPr>
            <w:r w:rsidRPr="0059576E">
              <w:rPr>
                <w:rFonts w:cs="Arial"/>
              </w:rPr>
              <w:t>Likely to have moderate to low E&amp;S risks</w:t>
            </w:r>
          </w:p>
        </w:tc>
        <w:tc>
          <w:tcPr>
            <w:tcW w:w="2439" w:type="dxa"/>
          </w:tcPr>
          <w:p w14:paraId="511DF35A" w14:textId="33143ACB" w:rsidR="009179CC" w:rsidRPr="0059576E" w:rsidRDefault="009179CC" w:rsidP="009179CC">
            <w:pPr>
              <w:spacing w:after="0" w:line="276" w:lineRule="auto"/>
              <w:jc w:val="both"/>
              <w:rPr>
                <w:rFonts w:cs="Arial"/>
              </w:rPr>
            </w:pPr>
            <w:r w:rsidRPr="0059576E">
              <w:rPr>
                <w:rFonts w:cs="Arial"/>
              </w:rPr>
              <w:t>ESMP/Checklist with mitigation measures</w:t>
            </w:r>
          </w:p>
        </w:tc>
      </w:tr>
      <w:tr w:rsidR="009179CC" w:rsidRPr="0059576E" w14:paraId="58E52688" w14:textId="77777777" w:rsidTr="00415846">
        <w:trPr>
          <w:trHeight w:val="20"/>
        </w:trPr>
        <w:tc>
          <w:tcPr>
            <w:tcW w:w="2704" w:type="dxa"/>
            <w:vMerge/>
          </w:tcPr>
          <w:p w14:paraId="0756B430" w14:textId="77777777" w:rsidR="009179CC" w:rsidRPr="0059576E" w:rsidRDefault="009179CC" w:rsidP="009179CC">
            <w:pPr>
              <w:spacing w:after="0" w:line="276" w:lineRule="auto"/>
              <w:jc w:val="both"/>
              <w:rPr>
                <w:rFonts w:eastAsia="Calibri" w:cs="Arial"/>
              </w:rPr>
            </w:pPr>
          </w:p>
        </w:tc>
        <w:tc>
          <w:tcPr>
            <w:tcW w:w="3537" w:type="dxa"/>
          </w:tcPr>
          <w:p w14:paraId="244B5414" w14:textId="456DF8AE" w:rsidR="009179CC" w:rsidRPr="0059576E" w:rsidRDefault="009179CC" w:rsidP="009179CC">
            <w:pPr>
              <w:spacing w:after="0" w:line="276" w:lineRule="auto"/>
              <w:jc w:val="both"/>
              <w:rPr>
                <w:rFonts w:cs="Arial"/>
              </w:rPr>
            </w:pPr>
            <w:r w:rsidRPr="0059576E">
              <w:rPr>
                <w:rFonts w:cs="Arial"/>
              </w:rPr>
              <w:t>Leakage management, and pressure management, installation of bulk and consumer meters, public outreach to promote water demand management.</w:t>
            </w:r>
          </w:p>
        </w:tc>
        <w:tc>
          <w:tcPr>
            <w:tcW w:w="4270" w:type="dxa"/>
          </w:tcPr>
          <w:p w14:paraId="78E55768" w14:textId="3BA3A003" w:rsidR="009179CC" w:rsidRPr="0059576E" w:rsidRDefault="009179CC" w:rsidP="009179CC">
            <w:pPr>
              <w:tabs>
                <w:tab w:val="left" w:pos="3281"/>
              </w:tabs>
              <w:spacing w:after="0" w:line="276" w:lineRule="auto"/>
              <w:jc w:val="both"/>
              <w:rPr>
                <w:rFonts w:cs="Arial"/>
              </w:rPr>
            </w:pPr>
            <w:r w:rsidRPr="0059576E">
              <w:rPr>
                <w:rFonts w:cs="Arial"/>
              </w:rPr>
              <w:t>Likely to have low to moderate E&amp;S risks</w:t>
            </w:r>
          </w:p>
        </w:tc>
        <w:tc>
          <w:tcPr>
            <w:tcW w:w="2439" w:type="dxa"/>
          </w:tcPr>
          <w:p w14:paraId="11573050" w14:textId="0F3E774F" w:rsidR="009179CC" w:rsidRPr="0059576E" w:rsidRDefault="009179CC" w:rsidP="009179CC">
            <w:pPr>
              <w:spacing w:after="0" w:line="276" w:lineRule="auto"/>
              <w:jc w:val="both"/>
              <w:rPr>
                <w:rFonts w:cs="Arial"/>
              </w:rPr>
            </w:pPr>
            <w:r w:rsidRPr="0059576E">
              <w:rPr>
                <w:rFonts w:cs="Arial"/>
              </w:rPr>
              <w:t>Checklist with mitigation measures</w:t>
            </w:r>
          </w:p>
        </w:tc>
      </w:tr>
      <w:tr w:rsidR="009179CC" w:rsidRPr="0059576E" w14:paraId="4A41647D" w14:textId="77777777" w:rsidTr="00415846">
        <w:trPr>
          <w:trHeight w:val="20"/>
        </w:trPr>
        <w:tc>
          <w:tcPr>
            <w:tcW w:w="2704" w:type="dxa"/>
            <w:vMerge/>
          </w:tcPr>
          <w:p w14:paraId="62EDD0AE" w14:textId="77777777" w:rsidR="009179CC" w:rsidRPr="0059576E" w:rsidRDefault="009179CC" w:rsidP="009179CC">
            <w:pPr>
              <w:spacing w:before="0" w:after="0" w:line="276" w:lineRule="auto"/>
              <w:jc w:val="both"/>
              <w:rPr>
                <w:rFonts w:cs="Arial"/>
                <w:b/>
                <w:lang w:val="en-GB"/>
              </w:rPr>
            </w:pPr>
          </w:p>
        </w:tc>
        <w:tc>
          <w:tcPr>
            <w:tcW w:w="3537" w:type="dxa"/>
          </w:tcPr>
          <w:p w14:paraId="2F080921" w14:textId="75B12CC1" w:rsidR="009179CC" w:rsidRPr="0059576E" w:rsidRDefault="009179CC" w:rsidP="009179CC">
            <w:pPr>
              <w:spacing w:before="0" w:after="0" w:line="276" w:lineRule="auto"/>
              <w:jc w:val="both"/>
              <w:rPr>
                <w:rFonts w:eastAsia="Calibri" w:cs="Arial"/>
              </w:rPr>
            </w:pPr>
            <w:r w:rsidRPr="0059576E">
              <w:rPr>
                <w:rFonts w:eastAsia="Calibri" w:cs="Arial"/>
              </w:rPr>
              <w:t xml:space="preserve">Construction of new underground / overhead reservoirs </w:t>
            </w:r>
          </w:p>
        </w:tc>
        <w:tc>
          <w:tcPr>
            <w:tcW w:w="4270" w:type="dxa"/>
          </w:tcPr>
          <w:p w14:paraId="6252FB79" w14:textId="77777777" w:rsidR="009179CC" w:rsidRPr="0059576E" w:rsidRDefault="009179CC" w:rsidP="009179CC">
            <w:pPr>
              <w:spacing w:before="0" w:after="0" w:line="276" w:lineRule="auto"/>
              <w:jc w:val="both"/>
              <w:rPr>
                <w:rFonts w:cs="Arial"/>
              </w:rPr>
            </w:pPr>
            <w:r w:rsidRPr="0059576E">
              <w:rPr>
                <w:rFonts w:cs="Arial"/>
              </w:rPr>
              <w:t>Likely to have low to moderate E&amp;S risks</w:t>
            </w:r>
          </w:p>
        </w:tc>
        <w:tc>
          <w:tcPr>
            <w:tcW w:w="2439" w:type="dxa"/>
          </w:tcPr>
          <w:p w14:paraId="24862B8C" w14:textId="77777777" w:rsidR="009179CC" w:rsidRPr="0059576E" w:rsidRDefault="009179CC" w:rsidP="009179CC">
            <w:pPr>
              <w:spacing w:before="0" w:after="0" w:line="276" w:lineRule="auto"/>
              <w:jc w:val="both"/>
              <w:rPr>
                <w:rFonts w:cs="Arial"/>
              </w:rPr>
            </w:pPr>
            <w:r w:rsidRPr="0059576E">
              <w:rPr>
                <w:rFonts w:cs="Arial"/>
              </w:rPr>
              <w:t>Checklist with mitigation measures</w:t>
            </w:r>
          </w:p>
        </w:tc>
      </w:tr>
      <w:tr w:rsidR="009179CC" w:rsidRPr="0059576E" w14:paraId="40C36572" w14:textId="77777777" w:rsidTr="00415846">
        <w:trPr>
          <w:trHeight w:val="20"/>
        </w:trPr>
        <w:tc>
          <w:tcPr>
            <w:tcW w:w="2704" w:type="dxa"/>
            <w:vMerge/>
          </w:tcPr>
          <w:p w14:paraId="49B8E5F4" w14:textId="77777777" w:rsidR="009179CC" w:rsidRPr="0059576E" w:rsidRDefault="009179CC" w:rsidP="009179CC">
            <w:pPr>
              <w:spacing w:before="0" w:after="0" w:line="276" w:lineRule="auto"/>
              <w:jc w:val="both"/>
              <w:rPr>
                <w:rFonts w:cs="Arial"/>
                <w:b/>
                <w:lang w:val="en-GB"/>
              </w:rPr>
            </w:pPr>
          </w:p>
        </w:tc>
        <w:tc>
          <w:tcPr>
            <w:tcW w:w="3537" w:type="dxa"/>
          </w:tcPr>
          <w:p w14:paraId="0EDDBCF0" w14:textId="290EE40C" w:rsidR="009179CC" w:rsidRPr="0059576E" w:rsidRDefault="009179CC" w:rsidP="009179CC">
            <w:pPr>
              <w:spacing w:before="0" w:after="0" w:line="276" w:lineRule="auto"/>
              <w:jc w:val="both"/>
              <w:rPr>
                <w:rFonts w:eastAsia="Calibri" w:cs="Arial"/>
              </w:rPr>
            </w:pPr>
            <w:r w:rsidRPr="0059576E">
              <w:rPr>
                <w:rFonts w:eastAsia="Calibri" w:cs="Arial"/>
              </w:rPr>
              <w:t>Water supply infrastructure improvement works</w:t>
            </w:r>
            <w:r w:rsidRPr="0059576E">
              <w:rPr>
                <w:rStyle w:val="FootnoteReference"/>
                <w:rFonts w:eastAsia="Calibri" w:cs="Arial"/>
              </w:rPr>
              <w:footnoteReference w:id="38"/>
            </w:r>
          </w:p>
        </w:tc>
        <w:tc>
          <w:tcPr>
            <w:tcW w:w="4270" w:type="dxa"/>
          </w:tcPr>
          <w:p w14:paraId="6BA600ED" w14:textId="77777777" w:rsidR="009179CC" w:rsidRPr="0059576E" w:rsidRDefault="009179CC" w:rsidP="009179CC">
            <w:pPr>
              <w:spacing w:before="0" w:after="0" w:line="276" w:lineRule="auto"/>
              <w:jc w:val="both"/>
              <w:rPr>
                <w:rFonts w:cs="Arial"/>
              </w:rPr>
            </w:pPr>
            <w:r w:rsidRPr="0059576E">
              <w:rPr>
                <w:rFonts w:cs="Arial"/>
              </w:rPr>
              <w:t>Likely to have low to moderate E&amp;S risks</w:t>
            </w:r>
          </w:p>
        </w:tc>
        <w:tc>
          <w:tcPr>
            <w:tcW w:w="2439" w:type="dxa"/>
          </w:tcPr>
          <w:p w14:paraId="5A7E77B6" w14:textId="77777777" w:rsidR="009179CC" w:rsidRPr="0059576E" w:rsidRDefault="009179CC" w:rsidP="009179CC">
            <w:pPr>
              <w:spacing w:before="0" w:after="0" w:line="276" w:lineRule="auto"/>
              <w:jc w:val="both"/>
              <w:rPr>
                <w:rFonts w:cs="Arial"/>
              </w:rPr>
            </w:pPr>
            <w:r w:rsidRPr="0059576E">
              <w:rPr>
                <w:rFonts w:cs="Arial"/>
              </w:rPr>
              <w:t>Checklist with mitigation measures</w:t>
            </w:r>
          </w:p>
        </w:tc>
      </w:tr>
      <w:tr w:rsidR="009179CC" w:rsidRPr="0059576E" w14:paraId="6875ACCC" w14:textId="77777777" w:rsidTr="00415846">
        <w:trPr>
          <w:trHeight w:val="20"/>
        </w:trPr>
        <w:tc>
          <w:tcPr>
            <w:tcW w:w="2704" w:type="dxa"/>
            <w:vMerge/>
          </w:tcPr>
          <w:p w14:paraId="2317A892" w14:textId="77777777" w:rsidR="009179CC" w:rsidRPr="0059576E" w:rsidRDefault="009179CC" w:rsidP="009179CC">
            <w:pPr>
              <w:spacing w:before="0" w:after="0" w:line="276" w:lineRule="auto"/>
              <w:jc w:val="both"/>
              <w:rPr>
                <w:rFonts w:cs="Arial"/>
              </w:rPr>
            </w:pPr>
          </w:p>
        </w:tc>
        <w:tc>
          <w:tcPr>
            <w:tcW w:w="3537" w:type="dxa"/>
          </w:tcPr>
          <w:p w14:paraId="5DAAC0EE" w14:textId="77777777" w:rsidR="009179CC" w:rsidRPr="0059576E" w:rsidRDefault="009179CC" w:rsidP="009179CC">
            <w:pPr>
              <w:spacing w:before="0" w:after="0" w:line="276" w:lineRule="auto"/>
              <w:jc w:val="both"/>
              <w:rPr>
                <w:rFonts w:eastAsia="Calibri" w:cs="Arial"/>
              </w:rPr>
            </w:pPr>
            <w:r w:rsidRPr="0059576E">
              <w:rPr>
                <w:rFonts w:eastAsia="Calibri" w:cs="Arial"/>
              </w:rPr>
              <w:t>Groundwater improving and monitoring network</w:t>
            </w:r>
            <w:r w:rsidRPr="0059576E">
              <w:rPr>
                <w:rStyle w:val="FootnoteReference"/>
                <w:rFonts w:eastAsia="Calibri" w:cs="Arial"/>
              </w:rPr>
              <w:footnoteReference w:id="39"/>
            </w:r>
          </w:p>
        </w:tc>
        <w:tc>
          <w:tcPr>
            <w:tcW w:w="4270" w:type="dxa"/>
          </w:tcPr>
          <w:p w14:paraId="7AB846C5" w14:textId="77777777" w:rsidR="009179CC" w:rsidRPr="0059576E" w:rsidRDefault="009179CC" w:rsidP="009179CC">
            <w:pPr>
              <w:spacing w:before="0" w:after="0" w:line="276" w:lineRule="auto"/>
              <w:jc w:val="both"/>
              <w:rPr>
                <w:rFonts w:cs="Arial"/>
              </w:rPr>
            </w:pPr>
            <w:r w:rsidRPr="0059576E">
              <w:rPr>
                <w:rFonts w:cs="Arial"/>
              </w:rPr>
              <w:t>Likely to have low to moderate E&amp;S risks</w:t>
            </w:r>
          </w:p>
        </w:tc>
        <w:tc>
          <w:tcPr>
            <w:tcW w:w="2439" w:type="dxa"/>
          </w:tcPr>
          <w:p w14:paraId="0A7FEB61" w14:textId="77777777" w:rsidR="009179CC" w:rsidRPr="0059576E" w:rsidRDefault="009179CC" w:rsidP="009179CC">
            <w:pPr>
              <w:spacing w:before="0" w:after="0" w:line="276" w:lineRule="auto"/>
              <w:jc w:val="both"/>
              <w:rPr>
                <w:rFonts w:cs="Arial"/>
              </w:rPr>
            </w:pPr>
            <w:r w:rsidRPr="0059576E">
              <w:rPr>
                <w:rFonts w:cs="Arial"/>
              </w:rPr>
              <w:t>Checklist with mitigation measures</w:t>
            </w:r>
          </w:p>
        </w:tc>
      </w:tr>
      <w:tr w:rsidR="009179CC" w:rsidRPr="0059576E" w14:paraId="46621055" w14:textId="77777777" w:rsidTr="00415846">
        <w:trPr>
          <w:trHeight w:val="20"/>
        </w:trPr>
        <w:tc>
          <w:tcPr>
            <w:tcW w:w="2704" w:type="dxa"/>
            <w:vMerge/>
          </w:tcPr>
          <w:p w14:paraId="0572EFAB" w14:textId="77777777" w:rsidR="009179CC" w:rsidRPr="0059576E" w:rsidRDefault="009179CC" w:rsidP="009179CC">
            <w:pPr>
              <w:spacing w:before="0" w:after="0" w:line="276" w:lineRule="auto"/>
              <w:jc w:val="both"/>
              <w:rPr>
                <w:rFonts w:cs="Arial"/>
                <w:b/>
                <w:lang w:val="en-GB"/>
              </w:rPr>
            </w:pPr>
          </w:p>
        </w:tc>
        <w:tc>
          <w:tcPr>
            <w:tcW w:w="3537" w:type="dxa"/>
          </w:tcPr>
          <w:p w14:paraId="1DECAC68" w14:textId="3B4F649F" w:rsidR="009179CC" w:rsidRPr="0059576E" w:rsidRDefault="009179CC" w:rsidP="009179CC">
            <w:pPr>
              <w:spacing w:before="0" w:after="0" w:line="276" w:lineRule="auto"/>
              <w:jc w:val="both"/>
              <w:rPr>
                <w:rFonts w:eastAsia="Calibri" w:cs="Arial"/>
              </w:rPr>
            </w:pPr>
            <w:r w:rsidRPr="0059576E">
              <w:rPr>
                <w:rFonts w:eastAsia="Calibri" w:cs="Arial"/>
              </w:rPr>
              <w:t>Works related to the rainwater harvesting and watershed management</w:t>
            </w:r>
            <w:r w:rsidRPr="0059576E">
              <w:rPr>
                <w:rStyle w:val="FootnoteReference"/>
                <w:rFonts w:eastAsia="Calibri" w:cs="Arial"/>
              </w:rPr>
              <w:footnoteReference w:id="40"/>
            </w:r>
          </w:p>
        </w:tc>
        <w:tc>
          <w:tcPr>
            <w:tcW w:w="4270" w:type="dxa"/>
          </w:tcPr>
          <w:p w14:paraId="1B9EE03C" w14:textId="77777777" w:rsidR="009179CC" w:rsidRPr="0059576E" w:rsidRDefault="009179CC" w:rsidP="009179CC">
            <w:pPr>
              <w:spacing w:before="0" w:after="0" w:line="276" w:lineRule="auto"/>
              <w:jc w:val="both"/>
              <w:rPr>
                <w:rFonts w:cs="Arial"/>
              </w:rPr>
            </w:pPr>
            <w:r w:rsidRPr="0059576E">
              <w:rPr>
                <w:rFonts w:cs="Arial"/>
              </w:rPr>
              <w:t>Likely to have moderate to low E&amp;S risks</w:t>
            </w:r>
          </w:p>
        </w:tc>
        <w:tc>
          <w:tcPr>
            <w:tcW w:w="2439" w:type="dxa"/>
          </w:tcPr>
          <w:p w14:paraId="390D1818" w14:textId="77777777" w:rsidR="009179CC" w:rsidRPr="0059576E" w:rsidRDefault="009179CC" w:rsidP="009179CC">
            <w:pPr>
              <w:spacing w:before="0" w:after="0" w:line="276" w:lineRule="auto"/>
              <w:jc w:val="both"/>
              <w:rPr>
                <w:rFonts w:cs="Arial"/>
              </w:rPr>
            </w:pPr>
            <w:r w:rsidRPr="0059576E">
              <w:rPr>
                <w:rFonts w:cs="Arial"/>
              </w:rPr>
              <w:t>ESMP/Checklist with mitigation measures</w:t>
            </w:r>
          </w:p>
        </w:tc>
      </w:tr>
      <w:tr w:rsidR="009179CC" w:rsidRPr="0059576E" w14:paraId="5DE0E623" w14:textId="77777777" w:rsidTr="00415846">
        <w:trPr>
          <w:trHeight w:val="20"/>
        </w:trPr>
        <w:tc>
          <w:tcPr>
            <w:tcW w:w="2704" w:type="dxa"/>
            <w:vMerge/>
          </w:tcPr>
          <w:p w14:paraId="3B196EE3" w14:textId="77777777" w:rsidR="009179CC" w:rsidRPr="0059576E" w:rsidRDefault="009179CC" w:rsidP="009179CC">
            <w:pPr>
              <w:spacing w:before="0" w:after="0" w:line="276" w:lineRule="auto"/>
              <w:jc w:val="both"/>
              <w:rPr>
                <w:rFonts w:cs="Arial"/>
                <w:b/>
                <w:lang w:val="en-GB"/>
              </w:rPr>
            </w:pPr>
          </w:p>
        </w:tc>
        <w:tc>
          <w:tcPr>
            <w:tcW w:w="3537" w:type="dxa"/>
          </w:tcPr>
          <w:p w14:paraId="59BFC46B" w14:textId="113C9E83" w:rsidR="009179CC" w:rsidRPr="0059576E" w:rsidRDefault="009179CC" w:rsidP="004B22BA">
            <w:pPr>
              <w:rPr>
                <w:rFonts w:eastAsiaTheme="minorHAnsi" w:cs="Arial"/>
              </w:rPr>
            </w:pPr>
            <w:r w:rsidRPr="0059576E">
              <w:rPr>
                <w:rFonts w:eastAsia="Calibri" w:cs="Arial"/>
              </w:rPr>
              <w:t>Surface water conveyance works for water supply to Quetta City (</w:t>
            </w:r>
            <w:r w:rsidRPr="0059576E">
              <w:rPr>
                <w:rFonts w:eastAsiaTheme="minorHAnsi" w:cs="Arial"/>
              </w:rPr>
              <w:t>rehabilitation of the conveyance system</w:t>
            </w:r>
            <w:r w:rsidRPr="0059576E">
              <w:rPr>
                <w:rFonts w:cs="Arial"/>
              </w:rPr>
              <w:t xml:space="preserve">, </w:t>
            </w:r>
            <w:r w:rsidRPr="0059576E">
              <w:rPr>
                <w:rFonts w:eastAsiaTheme="minorHAnsi" w:cs="Arial"/>
              </w:rPr>
              <w:t>construction of bulk supply lines</w:t>
            </w:r>
            <w:r w:rsidRPr="0059576E">
              <w:rPr>
                <w:rFonts w:eastAsia="Calibri" w:cs="Arial"/>
              </w:rPr>
              <w:t>)</w:t>
            </w:r>
          </w:p>
        </w:tc>
        <w:tc>
          <w:tcPr>
            <w:tcW w:w="4270" w:type="dxa"/>
          </w:tcPr>
          <w:p w14:paraId="2CDF216D" w14:textId="77777777" w:rsidR="009179CC" w:rsidRPr="0059576E" w:rsidRDefault="009179CC" w:rsidP="009179CC">
            <w:pPr>
              <w:spacing w:before="0" w:after="0" w:line="276" w:lineRule="auto"/>
              <w:jc w:val="both"/>
              <w:rPr>
                <w:rFonts w:cs="Arial"/>
              </w:rPr>
            </w:pPr>
            <w:r w:rsidRPr="0059576E">
              <w:rPr>
                <w:rFonts w:cs="Arial"/>
              </w:rPr>
              <w:t>Likely to have moderate to substantial E&amp;S risks</w:t>
            </w:r>
          </w:p>
        </w:tc>
        <w:tc>
          <w:tcPr>
            <w:tcW w:w="2439" w:type="dxa"/>
          </w:tcPr>
          <w:p w14:paraId="0712234D" w14:textId="77777777" w:rsidR="009179CC" w:rsidRPr="0059576E" w:rsidRDefault="009179CC" w:rsidP="009179CC">
            <w:pPr>
              <w:spacing w:before="0" w:after="0" w:line="276" w:lineRule="auto"/>
              <w:jc w:val="both"/>
              <w:rPr>
                <w:rFonts w:cs="Arial"/>
              </w:rPr>
            </w:pPr>
            <w:r w:rsidRPr="0059576E">
              <w:rPr>
                <w:rFonts w:cs="Arial"/>
              </w:rPr>
              <w:t>ESMP/RP/ Checklist with mitigation measures</w:t>
            </w:r>
          </w:p>
        </w:tc>
      </w:tr>
      <w:tr w:rsidR="009179CC" w:rsidRPr="0059576E" w14:paraId="4F03AC36" w14:textId="77777777" w:rsidTr="00415846">
        <w:trPr>
          <w:trHeight w:val="20"/>
        </w:trPr>
        <w:tc>
          <w:tcPr>
            <w:tcW w:w="2704" w:type="dxa"/>
            <w:vMerge/>
          </w:tcPr>
          <w:p w14:paraId="17E9AA27" w14:textId="77777777" w:rsidR="009179CC" w:rsidRPr="0059576E" w:rsidRDefault="009179CC" w:rsidP="009179CC">
            <w:pPr>
              <w:spacing w:before="0" w:after="0" w:line="276" w:lineRule="auto"/>
              <w:jc w:val="both"/>
              <w:rPr>
                <w:rFonts w:cs="Arial"/>
                <w:b/>
                <w:lang w:val="en-GB"/>
              </w:rPr>
            </w:pPr>
          </w:p>
        </w:tc>
        <w:tc>
          <w:tcPr>
            <w:tcW w:w="3537" w:type="dxa"/>
          </w:tcPr>
          <w:p w14:paraId="7A31610C" w14:textId="288412AA" w:rsidR="009179CC" w:rsidRPr="0059576E" w:rsidRDefault="009179CC" w:rsidP="009179CC">
            <w:pPr>
              <w:spacing w:before="0" w:after="0" w:line="276" w:lineRule="auto"/>
              <w:jc w:val="both"/>
              <w:rPr>
                <w:rFonts w:eastAsia="Calibri" w:cs="Arial"/>
              </w:rPr>
            </w:pPr>
            <w:r w:rsidRPr="0059576E">
              <w:rPr>
                <w:rFonts w:eastAsia="Calibri" w:cs="Arial"/>
              </w:rPr>
              <w:t>Construction of WASA Customer Facilitation Centers</w:t>
            </w:r>
          </w:p>
        </w:tc>
        <w:tc>
          <w:tcPr>
            <w:tcW w:w="4270" w:type="dxa"/>
          </w:tcPr>
          <w:p w14:paraId="5365031E" w14:textId="77777777" w:rsidR="009179CC" w:rsidRPr="0059576E" w:rsidRDefault="009179CC" w:rsidP="009179CC">
            <w:pPr>
              <w:shd w:val="clear" w:color="auto" w:fill="FFFFFF"/>
              <w:spacing w:before="0" w:after="0" w:line="276" w:lineRule="auto"/>
              <w:jc w:val="both"/>
              <w:rPr>
                <w:rFonts w:cs="Arial"/>
              </w:rPr>
            </w:pPr>
            <w:r w:rsidRPr="0059576E">
              <w:rPr>
                <w:rFonts w:cs="Arial"/>
              </w:rPr>
              <w:t>Likely to have low to moderate E&amp;S risks</w:t>
            </w:r>
          </w:p>
        </w:tc>
        <w:tc>
          <w:tcPr>
            <w:tcW w:w="2439" w:type="dxa"/>
          </w:tcPr>
          <w:p w14:paraId="6535762E" w14:textId="77777777" w:rsidR="009179CC" w:rsidRPr="0059576E" w:rsidRDefault="009179CC" w:rsidP="009179CC">
            <w:pPr>
              <w:shd w:val="clear" w:color="auto" w:fill="FFFFFF"/>
              <w:spacing w:before="0" w:after="0" w:line="276" w:lineRule="auto"/>
              <w:jc w:val="both"/>
              <w:rPr>
                <w:rFonts w:cs="Arial"/>
              </w:rPr>
            </w:pPr>
            <w:r w:rsidRPr="0059576E">
              <w:rPr>
                <w:rFonts w:cs="Arial"/>
              </w:rPr>
              <w:t>ESMP/Checklist with mitigation measures</w:t>
            </w:r>
          </w:p>
        </w:tc>
      </w:tr>
    </w:tbl>
    <w:p w14:paraId="30490568" w14:textId="77777777" w:rsidR="006720CE" w:rsidRPr="0059576E" w:rsidRDefault="006720CE" w:rsidP="001F5C8A">
      <w:pPr>
        <w:spacing w:after="0" w:line="276" w:lineRule="auto"/>
        <w:jc w:val="center"/>
        <w:rPr>
          <w:rFonts w:ascii="Arial" w:hAnsi="Arial" w:cs="Arial"/>
          <w:lang w:eastAsia="en-GB"/>
        </w:rPr>
        <w:sectPr w:rsidR="006720CE" w:rsidRPr="0059576E" w:rsidSect="001F5C16">
          <w:pgSz w:w="16834" w:h="11909" w:orient="landscape" w:code="9"/>
          <w:pgMar w:top="1440" w:right="1440" w:bottom="1440" w:left="1440" w:header="720" w:footer="720" w:gutter="0"/>
          <w:cols w:space="720"/>
          <w:docGrid w:linePitch="360"/>
        </w:sectPr>
      </w:pPr>
    </w:p>
    <w:p w14:paraId="7912D03F" w14:textId="2A718F57" w:rsidR="00C97169" w:rsidRPr="0059576E" w:rsidRDefault="00C97169" w:rsidP="001F5C8A">
      <w:pPr>
        <w:spacing w:after="0" w:line="276" w:lineRule="auto"/>
        <w:jc w:val="both"/>
        <w:rPr>
          <w:rFonts w:ascii="Arial" w:eastAsia="Calibri" w:hAnsi="Arial" w:cs="Arial"/>
        </w:rPr>
      </w:pPr>
      <w:bookmarkStart w:id="3059" w:name="_Toc130391824"/>
      <w:bookmarkStart w:id="3060" w:name="_Toc149093203"/>
      <w:r w:rsidRPr="0059576E">
        <w:rPr>
          <w:rFonts w:ascii="Arial" w:eastAsia="Calibri" w:hAnsi="Arial" w:cs="Arial"/>
        </w:rPr>
        <w:t>The P</w:t>
      </w:r>
      <w:r w:rsidR="006568C1" w:rsidRPr="0059576E">
        <w:rPr>
          <w:rFonts w:ascii="Arial" w:eastAsia="Calibri" w:hAnsi="Arial" w:cs="Arial"/>
        </w:rPr>
        <w:t>I</w:t>
      </w:r>
      <w:r w:rsidRPr="0059576E">
        <w:rPr>
          <w:rFonts w:ascii="Arial" w:eastAsia="Calibri" w:hAnsi="Arial" w:cs="Arial"/>
        </w:rPr>
        <w:t>U</w:t>
      </w:r>
      <w:r w:rsidR="006568C1" w:rsidRPr="0059576E">
        <w:rPr>
          <w:rFonts w:ascii="Arial" w:eastAsia="Calibri" w:hAnsi="Arial" w:cs="Arial"/>
        </w:rPr>
        <w:t>s</w:t>
      </w:r>
      <w:r w:rsidRPr="0059576E">
        <w:rPr>
          <w:rFonts w:ascii="Arial" w:eastAsia="Calibri" w:hAnsi="Arial" w:cs="Arial"/>
        </w:rPr>
        <w:t xml:space="preserve"> will coordinate with Blochistan Environmental Protection Agency to </w:t>
      </w:r>
      <w:r w:rsidR="00761C5A" w:rsidRPr="0059576E">
        <w:rPr>
          <w:rFonts w:ascii="Arial" w:eastAsia="Calibri" w:hAnsi="Arial" w:cs="Arial"/>
        </w:rPr>
        <w:t>fulfill</w:t>
      </w:r>
      <w:r w:rsidRPr="0059576E">
        <w:rPr>
          <w:rFonts w:ascii="Arial" w:eastAsia="Calibri" w:hAnsi="Arial" w:cs="Arial"/>
        </w:rPr>
        <w:t xml:space="preserve"> the legal requirements of the Blochistan Environmental Protection Act 2012 for environmental approval, if required, before any project activities begun. </w:t>
      </w:r>
    </w:p>
    <w:p w14:paraId="61CBFB3E" w14:textId="77777777" w:rsidR="00C97169" w:rsidRPr="0059576E" w:rsidRDefault="00C97169" w:rsidP="001F5C8A">
      <w:pPr>
        <w:spacing w:after="0" w:line="276" w:lineRule="auto"/>
        <w:rPr>
          <w:rFonts w:ascii="Arial" w:hAnsi="Arial" w:cs="Arial"/>
        </w:rPr>
      </w:pPr>
    </w:p>
    <w:p w14:paraId="697276BA" w14:textId="77777777" w:rsidR="00C97169" w:rsidRPr="0059576E" w:rsidRDefault="00C97169" w:rsidP="001F5C8A">
      <w:pPr>
        <w:pStyle w:val="Subheaading"/>
        <w:rPr>
          <w:rFonts w:ascii="Arial" w:hAnsi="Arial" w:cs="Arial"/>
        </w:rPr>
      </w:pPr>
      <w:bookmarkStart w:id="3061" w:name="_Toc159072298"/>
      <w:r w:rsidRPr="0059576E">
        <w:rPr>
          <w:rFonts w:ascii="Arial" w:hAnsi="Arial" w:cs="Arial"/>
        </w:rPr>
        <w:t>Environmental and Social Requirements in Bidding Documents</w:t>
      </w:r>
      <w:bookmarkEnd w:id="3059"/>
      <w:bookmarkEnd w:id="3060"/>
      <w:bookmarkEnd w:id="3061"/>
    </w:p>
    <w:p w14:paraId="6741AB6A" w14:textId="77777777" w:rsidR="00C97169" w:rsidRPr="0059576E" w:rsidRDefault="00C97169" w:rsidP="001F5C8A">
      <w:pPr>
        <w:spacing w:after="0" w:line="276" w:lineRule="auto"/>
        <w:rPr>
          <w:rFonts w:ascii="Arial" w:eastAsia="Calibri" w:hAnsi="Arial" w:cs="Arial"/>
        </w:rPr>
      </w:pPr>
    </w:p>
    <w:p w14:paraId="5D59E649" w14:textId="3432CF99" w:rsidR="00C97169" w:rsidRPr="0059576E" w:rsidRDefault="00C97169" w:rsidP="001F5C8A">
      <w:pPr>
        <w:spacing w:after="0" w:line="276" w:lineRule="auto"/>
        <w:jc w:val="both"/>
        <w:rPr>
          <w:rFonts w:ascii="Arial" w:eastAsia="Calibri" w:hAnsi="Arial" w:cs="Arial"/>
        </w:rPr>
      </w:pPr>
      <w:r w:rsidRPr="0059576E">
        <w:rPr>
          <w:rFonts w:ascii="Arial" w:eastAsia="Calibri" w:hAnsi="Arial" w:cs="Arial"/>
        </w:rPr>
        <w:t>The ESMPs will be prepared based on the guidelines provided in this ESMF before the Contract award.  The ESMP will be included in the bidding/ contract documents and their implementation will be a contractual binding for the Contractors. To ensure the effective implementation, the ESMP cost will be the part of BOQ</w:t>
      </w:r>
      <w:r w:rsidR="00761C5A" w:rsidRPr="0059576E">
        <w:rPr>
          <w:rFonts w:ascii="Arial" w:eastAsia="Calibri" w:hAnsi="Arial" w:cs="Arial"/>
        </w:rPr>
        <w:t xml:space="preserve"> under a separate budget head</w:t>
      </w:r>
      <w:r w:rsidRPr="0059576E">
        <w:rPr>
          <w:rFonts w:ascii="Arial" w:eastAsia="Calibri" w:hAnsi="Arial" w:cs="Arial"/>
        </w:rPr>
        <w:t xml:space="preserve">. </w:t>
      </w:r>
    </w:p>
    <w:p w14:paraId="5CE4641F" w14:textId="77777777" w:rsidR="00C97169" w:rsidRPr="0059576E" w:rsidRDefault="00C97169" w:rsidP="001F5C8A">
      <w:pPr>
        <w:spacing w:after="0" w:line="276" w:lineRule="auto"/>
        <w:jc w:val="both"/>
        <w:rPr>
          <w:rFonts w:ascii="Arial" w:eastAsia="Calibri" w:hAnsi="Arial" w:cs="Arial"/>
        </w:rPr>
      </w:pPr>
    </w:p>
    <w:p w14:paraId="40E1DECA" w14:textId="50F11F32" w:rsidR="00C97169" w:rsidRPr="0059576E" w:rsidRDefault="00C97169" w:rsidP="007A14FB">
      <w:pPr>
        <w:spacing w:after="0" w:line="276" w:lineRule="auto"/>
        <w:jc w:val="both"/>
        <w:rPr>
          <w:rFonts w:ascii="Arial" w:eastAsia="Calibri" w:hAnsi="Arial" w:cs="Arial"/>
          <w:sz w:val="24"/>
          <w:szCs w:val="24"/>
        </w:rPr>
      </w:pPr>
      <w:r w:rsidRPr="0059576E">
        <w:rPr>
          <w:rFonts w:ascii="Arial" w:eastAsia="Calibri" w:hAnsi="Arial" w:cs="Arial"/>
        </w:rPr>
        <w:t xml:space="preserve">Environmental, Social, Health and Safety (ESHS) conditions will </w:t>
      </w:r>
      <w:r w:rsidR="00761C5A" w:rsidRPr="0059576E">
        <w:rPr>
          <w:rFonts w:ascii="Arial" w:eastAsia="Calibri" w:hAnsi="Arial" w:cs="Arial"/>
        </w:rPr>
        <w:t xml:space="preserve">also </w:t>
      </w:r>
      <w:r w:rsidRPr="0059576E">
        <w:rPr>
          <w:rFonts w:ascii="Arial" w:eastAsia="Calibri" w:hAnsi="Arial" w:cs="Arial"/>
        </w:rPr>
        <w:t xml:space="preserve">be included in the bidding documents to ensure all mitigation measures proposed in the relevant ESMPs are effectively implemented as provided in </w:t>
      </w:r>
      <w:r w:rsidRPr="0059576E">
        <w:rPr>
          <w:rFonts w:ascii="Arial" w:eastAsia="Calibri" w:hAnsi="Arial" w:cs="Arial"/>
          <w:b/>
          <w:bCs/>
        </w:rPr>
        <w:t>Table 8.3.</w:t>
      </w:r>
      <w:r w:rsidRPr="0059576E">
        <w:rPr>
          <w:rFonts w:ascii="Arial" w:eastAsia="Calibri" w:hAnsi="Arial" w:cs="Arial"/>
          <w:sz w:val="24"/>
          <w:szCs w:val="24"/>
        </w:rPr>
        <w:t xml:space="preserve"> </w:t>
      </w:r>
    </w:p>
    <w:p w14:paraId="342CC9F2" w14:textId="77777777" w:rsidR="00C97169" w:rsidRPr="0059576E" w:rsidRDefault="00C97169" w:rsidP="001F5C8A">
      <w:pPr>
        <w:spacing w:after="0" w:line="276" w:lineRule="auto"/>
        <w:rPr>
          <w:rFonts w:ascii="Arial" w:hAnsi="Arial" w:cs="Arial"/>
        </w:rPr>
      </w:pPr>
    </w:p>
    <w:p w14:paraId="354C053B" w14:textId="7C65D985" w:rsidR="00C97169" w:rsidRPr="0059576E" w:rsidRDefault="00C97169" w:rsidP="001F5C8A">
      <w:pPr>
        <w:spacing w:after="0" w:line="276" w:lineRule="auto"/>
        <w:rPr>
          <w:rFonts w:ascii="Arial" w:hAnsi="Arial" w:cs="Arial"/>
          <w:b/>
          <w:bCs/>
        </w:rPr>
      </w:pPr>
      <w:bookmarkStart w:id="3062" w:name="_Toc149093204"/>
      <w:bookmarkStart w:id="3063" w:name="_Toc149093335"/>
      <w:bookmarkStart w:id="3064" w:name="_Toc156582437"/>
      <w:r w:rsidRPr="0059576E">
        <w:rPr>
          <w:rFonts w:ascii="Arial" w:hAnsi="Arial" w:cs="Arial"/>
          <w:b/>
          <w:bCs/>
        </w:rPr>
        <w:t>T</w:t>
      </w:r>
      <w:r w:rsidR="001F5C16" w:rsidRPr="0059576E">
        <w:rPr>
          <w:rFonts w:ascii="Arial" w:hAnsi="Arial" w:cs="Arial"/>
          <w:b/>
          <w:bCs/>
        </w:rPr>
        <w:t xml:space="preserve"> Table </w:t>
      </w:r>
      <w:r w:rsidR="001F5C16" w:rsidRPr="0059576E">
        <w:rPr>
          <w:rFonts w:ascii="Arial" w:hAnsi="Arial" w:cs="Arial"/>
          <w:b/>
          <w:bCs/>
        </w:rPr>
        <w:fldChar w:fldCharType="begin"/>
      </w:r>
      <w:r w:rsidR="001F5C16" w:rsidRPr="0059576E">
        <w:rPr>
          <w:rFonts w:ascii="Arial" w:hAnsi="Arial" w:cs="Arial"/>
          <w:b/>
          <w:bCs/>
        </w:rPr>
        <w:instrText xml:space="preserve"> STYLEREF 1 \s </w:instrText>
      </w:r>
      <w:r w:rsidR="001F5C16" w:rsidRPr="0059576E">
        <w:rPr>
          <w:rFonts w:ascii="Arial" w:hAnsi="Arial" w:cs="Arial"/>
          <w:b/>
          <w:bCs/>
        </w:rPr>
        <w:fldChar w:fldCharType="separate"/>
      </w:r>
      <w:r w:rsidR="001F5C16" w:rsidRPr="0059576E">
        <w:rPr>
          <w:rFonts w:ascii="Arial" w:hAnsi="Arial" w:cs="Arial"/>
          <w:b/>
          <w:bCs/>
          <w:noProof/>
        </w:rPr>
        <w:t>8</w:t>
      </w:r>
      <w:r w:rsidR="001F5C16" w:rsidRPr="0059576E">
        <w:rPr>
          <w:rFonts w:ascii="Arial" w:hAnsi="Arial" w:cs="Arial"/>
          <w:b/>
          <w:bCs/>
        </w:rPr>
        <w:fldChar w:fldCharType="end"/>
      </w:r>
      <w:r w:rsidR="001F5C16" w:rsidRPr="0059576E">
        <w:rPr>
          <w:rFonts w:ascii="Arial" w:hAnsi="Arial" w:cs="Arial"/>
          <w:b/>
          <w:bCs/>
        </w:rPr>
        <w:noBreakHyphen/>
      </w:r>
      <w:r w:rsidR="001F5C16" w:rsidRPr="0059576E">
        <w:rPr>
          <w:rFonts w:ascii="Arial" w:hAnsi="Arial" w:cs="Arial"/>
          <w:b/>
          <w:bCs/>
        </w:rPr>
        <w:fldChar w:fldCharType="begin"/>
      </w:r>
      <w:r w:rsidR="001F5C16" w:rsidRPr="0059576E">
        <w:rPr>
          <w:rFonts w:ascii="Arial" w:hAnsi="Arial" w:cs="Arial"/>
          <w:b/>
          <w:bCs/>
        </w:rPr>
        <w:instrText xml:space="preserve"> SEQ Table \* ARABIC \s 1 </w:instrText>
      </w:r>
      <w:r w:rsidR="001F5C16" w:rsidRPr="0059576E">
        <w:rPr>
          <w:rFonts w:ascii="Arial" w:hAnsi="Arial" w:cs="Arial"/>
          <w:b/>
          <w:bCs/>
        </w:rPr>
        <w:fldChar w:fldCharType="separate"/>
      </w:r>
      <w:r w:rsidR="001F5C16" w:rsidRPr="0059576E">
        <w:rPr>
          <w:rFonts w:ascii="Arial" w:hAnsi="Arial" w:cs="Arial"/>
          <w:b/>
          <w:bCs/>
          <w:noProof/>
        </w:rPr>
        <w:t>3</w:t>
      </w:r>
      <w:r w:rsidR="001F5C16" w:rsidRPr="0059576E">
        <w:rPr>
          <w:rFonts w:ascii="Arial" w:hAnsi="Arial" w:cs="Arial"/>
          <w:b/>
          <w:bCs/>
        </w:rPr>
        <w:fldChar w:fldCharType="end"/>
      </w:r>
      <w:r w:rsidR="001F5C16" w:rsidRPr="0059576E">
        <w:rPr>
          <w:rFonts w:ascii="Arial" w:hAnsi="Arial" w:cs="Arial"/>
          <w:b/>
          <w:bCs/>
        </w:rPr>
        <w:t xml:space="preserve">: </w:t>
      </w:r>
      <w:r w:rsidRPr="0059576E">
        <w:rPr>
          <w:rFonts w:ascii="Arial" w:hAnsi="Arial" w:cs="Arial"/>
          <w:b/>
          <w:bCs/>
        </w:rPr>
        <w:t>E&amp;S Requirements in Bidding Documents</w:t>
      </w:r>
      <w:bookmarkEnd w:id="3062"/>
      <w:bookmarkEnd w:id="3063"/>
      <w:bookmarkEnd w:id="3064"/>
    </w:p>
    <w:tbl>
      <w:tblPr>
        <w:tblStyle w:val="3"/>
        <w:tblW w:w="5000" w:type="pct"/>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3005"/>
        <w:gridCol w:w="3005"/>
      </w:tblGrid>
      <w:tr w:rsidR="007817AF" w:rsidRPr="0059576E" w14:paraId="628CDDE1" w14:textId="77777777" w:rsidTr="00AF237E">
        <w:trPr>
          <w:jc w:val="left"/>
        </w:trPr>
        <w:tc>
          <w:tcPr>
            <w:tcW w:w="1668" w:type="pct"/>
          </w:tcPr>
          <w:p w14:paraId="40718ABD" w14:textId="77777777" w:rsidR="00C97169" w:rsidRPr="0059576E" w:rsidRDefault="00C97169" w:rsidP="001F5C8A">
            <w:pPr>
              <w:spacing w:before="0" w:after="0" w:line="276" w:lineRule="auto"/>
              <w:jc w:val="center"/>
              <w:rPr>
                <w:rFonts w:cs="Arial"/>
                <w:b/>
                <w:bCs/>
                <w:iCs/>
                <w:snapToGrid w:val="0"/>
                <w:sz w:val="20"/>
              </w:rPr>
            </w:pPr>
            <w:r w:rsidRPr="0059576E">
              <w:rPr>
                <w:rFonts w:cs="Arial"/>
                <w:b/>
                <w:bCs/>
                <w:iCs/>
                <w:snapToGrid w:val="0"/>
                <w:sz w:val="20"/>
              </w:rPr>
              <w:t>Condition</w:t>
            </w:r>
          </w:p>
        </w:tc>
        <w:tc>
          <w:tcPr>
            <w:tcW w:w="1666" w:type="pct"/>
          </w:tcPr>
          <w:p w14:paraId="5EE45A7C" w14:textId="77777777" w:rsidR="00C97169" w:rsidRPr="0059576E" w:rsidRDefault="00C97169" w:rsidP="001F5C8A">
            <w:pPr>
              <w:spacing w:before="0" w:after="0" w:line="276" w:lineRule="auto"/>
              <w:jc w:val="center"/>
              <w:rPr>
                <w:rFonts w:cs="Arial"/>
                <w:b/>
                <w:bCs/>
                <w:iCs/>
                <w:snapToGrid w:val="0"/>
                <w:sz w:val="20"/>
              </w:rPr>
            </w:pPr>
            <w:r w:rsidRPr="0059576E">
              <w:rPr>
                <w:rFonts w:cs="Arial"/>
                <w:b/>
                <w:bCs/>
                <w:iCs/>
                <w:snapToGrid w:val="0"/>
                <w:sz w:val="20"/>
              </w:rPr>
              <w:t>Rationale</w:t>
            </w:r>
          </w:p>
        </w:tc>
        <w:tc>
          <w:tcPr>
            <w:tcW w:w="1666" w:type="pct"/>
          </w:tcPr>
          <w:p w14:paraId="7970417A" w14:textId="77777777" w:rsidR="00C97169" w:rsidRPr="0059576E" w:rsidRDefault="00C97169" w:rsidP="001F5C8A">
            <w:pPr>
              <w:spacing w:before="0" w:after="0" w:line="276" w:lineRule="auto"/>
              <w:jc w:val="center"/>
              <w:rPr>
                <w:rFonts w:cs="Arial"/>
                <w:b/>
                <w:bCs/>
                <w:iCs/>
                <w:snapToGrid w:val="0"/>
                <w:sz w:val="20"/>
              </w:rPr>
            </w:pPr>
            <w:r w:rsidRPr="0059576E">
              <w:rPr>
                <w:rFonts w:cs="Arial"/>
                <w:b/>
                <w:bCs/>
                <w:iCs/>
                <w:snapToGrid w:val="0"/>
                <w:sz w:val="20"/>
              </w:rPr>
              <w:t>Specifications to be Included in Bidding Documents</w:t>
            </w:r>
          </w:p>
        </w:tc>
      </w:tr>
      <w:tr w:rsidR="007817AF" w:rsidRPr="0059576E" w14:paraId="28AB1BAA" w14:textId="77777777" w:rsidTr="00AF237E">
        <w:trPr>
          <w:jc w:val="left"/>
        </w:trPr>
        <w:tc>
          <w:tcPr>
            <w:tcW w:w="1668" w:type="pct"/>
          </w:tcPr>
          <w:p w14:paraId="5128E49E"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Past performance of the Contractor on E&amp;S and OHS</w:t>
            </w:r>
          </w:p>
        </w:tc>
        <w:tc>
          <w:tcPr>
            <w:tcW w:w="1666" w:type="pct"/>
          </w:tcPr>
          <w:p w14:paraId="28D7601C"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The contractor’s past performance on compliance with E&amp;S and OHS considerations is an indicator of the contractor’s commitment and capability for implementation of the screening checklists/ESMF/ESMP</w:t>
            </w:r>
          </w:p>
        </w:tc>
        <w:tc>
          <w:tcPr>
            <w:tcW w:w="1666" w:type="pct"/>
          </w:tcPr>
          <w:p w14:paraId="698EDC6C"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Record of past E&amp;S and OHS performance</w:t>
            </w:r>
          </w:p>
        </w:tc>
      </w:tr>
      <w:tr w:rsidR="007817AF" w:rsidRPr="0059576E" w14:paraId="65F24B3E" w14:textId="77777777" w:rsidTr="00AF237E">
        <w:trPr>
          <w:jc w:val="left"/>
        </w:trPr>
        <w:tc>
          <w:tcPr>
            <w:tcW w:w="1668" w:type="pct"/>
          </w:tcPr>
          <w:p w14:paraId="475108F9" w14:textId="6D3B46EC" w:rsidR="00C97169" w:rsidRPr="0059576E" w:rsidRDefault="00C97169" w:rsidP="001F5C8A">
            <w:pPr>
              <w:tabs>
                <w:tab w:val="left" w:pos="5058"/>
              </w:tabs>
              <w:spacing w:before="0" w:after="0" w:line="276" w:lineRule="auto"/>
              <w:jc w:val="both"/>
              <w:rPr>
                <w:rFonts w:cs="Arial"/>
                <w:sz w:val="20"/>
              </w:rPr>
            </w:pPr>
            <w:bookmarkStart w:id="3065" w:name="_Hlk155919487"/>
            <w:r w:rsidRPr="0059576E">
              <w:rPr>
                <w:rFonts w:cs="Arial"/>
                <w:sz w:val="20"/>
              </w:rPr>
              <w:t>The Contractor shall propose E&amp;S Specialist</w:t>
            </w:r>
            <w:r w:rsidR="000259CB" w:rsidRPr="0059576E">
              <w:rPr>
                <w:rFonts w:cs="Arial"/>
                <w:sz w:val="20"/>
              </w:rPr>
              <w:t xml:space="preserve"> (</w:t>
            </w:r>
            <w:r w:rsidRPr="0059576E">
              <w:rPr>
                <w:rFonts w:cs="Arial"/>
                <w:sz w:val="20"/>
              </w:rPr>
              <w:t>s</w:t>
            </w:r>
            <w:r w:rsidR="000259CB" w:rsidRPr="0059576E">
              <w:rPr>
                <w:rFonts w:cs="Arial"/>
                <w:sz w:val="20"/>
              </w:rPr>
              <w:t xml:space="preserve">)/ Officer (s) /Focal Point (s) </w:t>
            </w:r>
            <w:r w:rsidRPr="0059576E">
              <w:rPr>
                <w:rFonts w:cs="Arial"/>
                <w:sz w:val="20"/>
              </w:rPr>
              <w:t>in its team</w:t>
            </w:r>
            <w:bookmarkEnd w:id="3065"/>
            <w:r w:rsidR="000259CB" w:rsidRPr="0059576E">
              <w:rPr>
                <w:rFonts w:cs="Arial"/>
                <w:sz w:val="20"/>
              </w:rPr>
              <w:t xml:space="preserve"> (proportionate to the scope/type of work and corresponding risks and impacts)</w:t>
            </w:r>
          </w:p>
        </w:tc>
        <w:tc>
          <w:tcPr>
            <w:tcW w:w="1666" w:type="pct"/>
          </w:tcPr>
          <w:p w14:paraId="0AD2057D" w14:textId="275BE994" w:rsidR="00C97169" w:rsidRPr="0059576E" w:rsidRDefault="00C97169" w:rsidP="001F5C8A">
            <w:pPr>
              <w:tabs>
                <w:tab w:val="left" w:pos="5058"/>
              </w:tabs>
              <w:spacing w:before="0" w:after="0" w:line="276" w:lineRule="auto"/>
              <w:jc w:val="both"/>
              <w:rPr>
                <w:rFonts w:cs="Arial"/>
                <w:sz w:val="20"/>
              </w:rPr>
            </w:pPr>
            <w:r w:rsidRPr="0059576E">
              <w:rPr>
                <w:rFonts w:cs="Arial"/>
                <w:sz w:val="20"/>
              </w:rPr>
              <w:t xml:space="preserve">The Contractor’s staff should include E&amp;S </w:t>
            </w:r>
            <w:r w:rsidR="000259CB" w:rsidRPr="0059576E">
              <w:rPr>
                <w:rFonts w:cs="Arial"/>
                <w:sz w:val="20"/>
              </w:rPr>
              <w:t>S</w:t>
            </w:r>
            <w:r w:rsidRPr="0059576E">
              <w:rPr>
                <w:rFonts w:cs="Arial"/>
                <w:sz w:val="20"/>
              </w:rPr>
              <w:t>pecialist</w:t>
            </w:r>
            <w:r w:rsidR="000259CB" w:rsidRPr="0059576E">
              <w:rPr>
                <w:rFonts w:cs="Arial"/>
                <w:sz w:val="20"/>
              </w:rPr>
              <w:t>(s)/ Officer(s) /Focal Point(s)</w:t>
            </w:r>
            <w:r w:rsidRPr="0059576E">
              <w:rPr>
                <w:rFonts w:cs="Arial"/>
                <w:sz w:val="20"/>
              </w:rPr>
              <w:t xml:space="preserve"> who will be responsible for the implementation of the mitigation measures in compliance with the relevant instruments</w:t>
            </w:r>
          </w:p>
        </w:tc>
        <w:tc>
          <w:tcPr>
            <w:tcW w:w="1666" w:type="pct"/>
          </w:tcPr>
          <w:p w14:paraId="36293566" w14:textId="3CA7C149" w:rsidR="00C97169" w:rsidRPr="0059576E" w:rsidRDefault="00C97169" w:rsidP="001F5C8A">
            <w:pPr>
              <w:tabs>
                <w:tab w:val="left" w:pos="5058"/>
              </w:tabs>
              <w:spacing w:before="0" w:after="0" w:line="276" w:lineRule="auto"/>
              <w:jc w:val="both"/>
              <w:rPr>
                <w:rFonts w:cs="Arial"/>
                <w:sz w:val="20"/>
              </w:rPr>
            </w:pPr>
            <w:r w:rsidRPr="0059576E">
              <w:rPr>
                <w:rFonts w:cs="Arial"/>
                <w:sz w:val="20"/>
              </w:rPr>
              <w:t>The bidder will include CVs of the proposed, suitably qualified E&amp;S Specialist</w:t>
            </w:r>
            <w:r w:rsidR="000259CB" w:rsidRPr="0059576E">
              <w:rPr>
                <w:rFonts w:cs="Arial"/>
                <w:sz w:val="20"/>
              </w:rPr>
              <w:t>(s)/Officer(s) /Focal Point(s)</w:t>
            </w:r>
            <w:r w:rsidR="003E732E" w:rsidRPr="0059576E">
              <w:rPr>
                <w:rFonts w:cs="Arial"/>
                <w:sz w:val="20"/>
              </w:rPr>
              <w:t>.</w:t>
            </w:r>
          </w:p>
        </w:tc>
      </w:tr>
      <w:tr w:rsidR="007817AF" w:rsidRPr="0059576E" w14:paraId="43D43741" w14:textId="77777777" w:rsidTr="00AF237E">
        <w:trPr>
          <w:jc w:val="left"/>
        </w:trPr>
        <w:tc>
          <w:tcPr>
            <w:tcW w:w="1668" w:type="pct"/>
          </w:tcPr>
          <w:p w14:paraId="1B3D646A"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Contractor shall obtain performance bond for compliance with E&amp;S obligations</w:t>
            </w:r>
          </w:p>
        </w:tc>
        <w:tc>
          <w:tcPr>
            <w:tcW w:w="1666" w:type="pct"/>
          </w:tcPr>
          <w:p w14:paraId="1D41F6A6"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The Contractor should have a financial implication if it fails to comply with E&amp;S requirements.</w:t>
            </w:r>
          </w:p>
        </w:tc>
        <w:tc>
          <w:tcPr>
            <w:tcW w:w="1666" w:type="pct"/>
          </w:tcPr>
          <w:p w14:paraId="06A0045E"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The Contractor will obtain a performance bond</w:t>
            </w:r>
          </w:p>
        </w:tc>
      </w:tr>
      <w:tr w:rsidR="007817AF" w:rsidRPr="0059576E" w14:paraId="35FE7BF6" w14:textId="77777777" w:rsidTr="00AF237E">
        <w:trPr>
          <w:jc w:val="left"/>
        </w:trPr>
        <w:tc>
          <w:tcPr>
            <w:tcW w:w="1668" w:type="pct"/>
          </w:tcPr>
          <w:p w14:paraId="3F589FCA"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Contractor shall implement construction related mitigation measures provided in the E&amp;S instruments</w:t>
            </w:r>
          </w:p>
        </w:tc>
        <w:tc>
          <w:tcPr>
            <w:tcW w:w="1666" w:type="pct"/>
          </w:tcPr>
          <w:p w14:paraId="45F6E6CB"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 xml:space="preserve">Mitigation measures from E&amp;S instruments will be included on the tender </w:t>
            </w:r>
          </w:p>
        </w:tc>
        <w:tc>
          <w:tcPr>
            <w:tcW w:w="1666" w:type="pct"/>
          </w:tcPr>
          <w:p w14:paraId="2C00CE7E"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Tender documents will contain site-specific construction related mitigation measures</w:t>
            </w:r>
          </w:p>
        </w:tc>
      </w:tr>
      <w:tr w:rsidR="007E6938" w:rsidRPr="0059576E" w14:paraId="604C393B" w14:textId="77777777" w:rsidTr="00AF237E">
        <w:trPr>
          <w:jc w:val="left"/>
        </w:trPr>
        <w:tc>
          <w:tcPr>
            <w:tcW w:w="1668" w:type="pct"/>
          </w:tcPr>
          <w:p w14:paraId="7EE64B14"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Code of Conduct for all site personnel</w:t>
            </w:r>
          </w:p>
        </w:tc>
        <w:tc>
          <w:tcPr>
            <w:tcW w:w="1666" w:type="pct"/>
          </w:tcPr>
          <w:p w14:paraId="63DB3FBD"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All workers hired by the Contractor should sign a Code of Conduct to ensure compliance with E&amp;S requirements</w:t>
            </w:r>
          </w:p>
        </w:tc>
        <w:tc>
          <w:tcPr>
            <w:tcW w:w="1666" w:type="pct"/>
          </w:tcPr>
          <w:p w14:paraId="6D293111" w14:textId="77777777" w:rsidR="00C97169" w:rsidRPr="0059576E" w:rsidRDefault="00C97169" w:rsidP="001F5C8A">
            <w:pPr>
              <w:tabs>
                <w:tab w:val="left" w:pos="5058"/>
              </w:tabs>
              <w:spacing w:before="0" w:after="0" w:line="276" w:lineRule="auto"/>
              <w:jc w:val="both"/>
              <w:rPr>
                <w:rFonts w:cs="Arial"/>
                <w:sz w:val="20"/>
              </w:rPr>
            </w:pPr>
            <w:r w:rsidRPr="0059576E">
              <w:rPr>
                <w:rFonts w:cs="Arial"/>
                <w:sz w:val="20"/>
              </w:rPr>
              <w:t>The Contractor will submit a Code of Conduct with the bidding documents</w:t>
            </w:r>
          </w:p>
        </w:tc>
      </w:tr>
    </w:tbl>
    <w:p w14:paraId="673C878A" w14:textId="0B55A8BD" w:rsidR="00C97169" w:rsidRPr="0059576E" w:rsidRDefault="00C97169" w:rsidP="001F5C8A">
      <w:pPr>
        <w:spacing w:after="0" w:line="276" w:lineRule="auto"/>
        <w:rPr>
          <w:rFonts w:ascii="Arial" w:eastAsia="Calibri" w:hAnsi="Arial" w:cs="Arial"/>
        </w:rPr>
      </w:pPr>
      <w:bookmarkStart w:id="3066" w:name="_Toc130391825"/>
    </w:p>
    <w:p w14:paraId="7036FF13" w14:textId="486E774C" w:rsidR="00713F12" w:rsidRDefault="00713F12" w:rsidP="001F5C8A">
      <w:pPr>
        <w:spacing w:after="0" w:line="276" w:lineRule="auto"/>
        <w:rPr>
          <w:rFonts w:ascii="Arial" w:eastAsia="Calibri" w:hAnsi="Arial" w:cs="Arial"/>
        </w:rPr>
      </w:pPr>
    </w:p>
    <w:p w14:paraId="50E36AA9" w14:textId="3F7FBD3F" w:rsidR="0059576E" w:rsidRDefault="0059576E" w:rsidP="001F5C8A">
      <w:pPr>
        <w:spacing w:after="0" w:line="276" w:lineRule="auto"/>
        <w:rPr>
          <w:rFonts w:ascii="Arial" w:eastAsia="Calibri" w:hAnsi="Arial" w:cs="Arial"/>
        </w:rPr>
      </w:pPr>
    </w:p>
    <w:p w14:paraId="228BEA49" w14:textId="77777777" w:rsidR="0059576E" w:rsidRPr="0059576E" w:rsidRDefault="0059576E" w:rsidP="001F5C8A">
      <w:pPr>
        <w:spacing w:after="0" w:line="276" w:lineRule="auto"/>
        <w:rPr>
          <w:rFonts w:ascii="Arial" w:eastAsia="Calibri" w:hAnsi="Arial" w:cs="Arial"/>
        </w:rPr>
      </w:pPr>
    </w:p>
    <w:p w14:paraId="3BD43EFF" w14:textId="77777777" w:rsidR="00713F12" w:rsidRPr="0059576E" w:rsidRDefault="00713F12" w:rsidP="001F5C8A">
      <w:pPr>
        <w:spacing w:after="0" w:line="276" w:lineRule="auto"/>
        <w:rPr>
          <w:rFonts w:ascii="Arial" w:eastAsia="Calibri" w:hAnsi="Arial" w:cs="Arial"/>
        </w:rPr>
      </w:pPr>
    </w:p>
    <w:p w14:paraId="1828A3AF" w14:textId="77777777" w:rsidR="00C97169" w:rsidRPr="0059576E" w:rsidRDefault="00C97169" w:rsidP="001F5C8A">
      <w:pPr>
        <w:pStyle w:val="Subheaading"/>
        <w:rPr>
          <w:rFonts w:ascii="Arial" w:hAnsi="Arial" w:cs="Arial"/>
        </w:rPr>
      </w:pPr>
      <w:bookmarkStart w:id="3067" w:name="_Toc149093205"/>
      <w:bookmarkStart w:id="3068" w:name="_Toc159072299"/>
      <w:r w:rsidRPr="0059576E">
        <w:rPr>
          <w:rFonts w:ascii="Arial" w:hAnsi="Arial" w:cs="Arial"/>
        </w:rPr>
        <w:t>Institutional Arrangements for E&amp;S Implementation</w:t>
      </w:r>
      <w:bookmarkEnd w:id="3067"/>
      <w:r w:rsidRPr="0059576E">
        <w:rPr>
          <w:rFonts w:ascii="Arial" w:hAnsi="Arial" w:cs="Arial"/>
        </w:rPr>
        <w:t xml:space="preserve"> </w:t>
      </w:r>
      <w:bookmarkEnd w:id="3066"/>
      <w:bookmarkEnd w:id="3068"/>
    </w:p>
    <w:p w14:paraId="6A1C2F49" w14:textId="77777777" w:rsidR="00C97169" w:rsidRPr="0059576E" w:rsidRDefault="00C97169" w:rsidP="001F5C8A">
      <w:pPr>
        <w:spacing w:after="0" w:line="276" w:lineRule="auto"/>
        <w:rPr>
          <w:rFonts w:ascii="Arial" w:eastAsia="Calibri" w:hAnsi="Arial" w:cs="Arial"/>
        </w:rPr>
      </w:pPr>
    </w:p>
    <w:p w14:paraId="564F04FF" w14:textId="7F1D2215" w:rsidR="00C97169" w:rsidRPr="0059576E" w:rsidRDefault="000E297C" w:rsidP="000E297C">
      <w:pPr>
        <w:shd w:val="clear" w:color="auto" w:fill="FFFFFF"/>
        <w:spacing w:after="0" w:line="276" w:lineRule="auto"/>
        <w:jc w:val="both"/>
        <w:rPr>
          <w:rFonts w:ascii="Arial" w:hAnsi="Arial" w:cs="Arial"/>
        </w:rPr>
      </w:pPr>
      <w:r w:rsidRPr="0059576E">
        <w:rPr>
          <w:rFonts w:ascii="Arial" w:hAnsi="Arial" w:cs="Arial"/>
        </w:rPr>
        <w:t xml:space="preserve">The Balochistan Irrigation Department (BID) will be Implementation Agency for Component A while the Balochistan PHED will be the Implementation Agency for Component B. </w:t>
      </w:r>
      <w:r w:rsidR="00C97169" w:rsidRPr="0059576E">
        <w:rPr>
          <w:rFonts w:ascii="Arial" w:hAnsi="Arial" w:cs="Arial"/>
        </w:rPr>
        <w:t>The ESMF implementation arrangements have been suggested to keep it well aligned with the overall Project implementation and institutional setup</w:t>
      </w:r>
      <w:r w:rsidRPr="0059576E">
        <w:rPr>
          <w:rFonts w:ascii="Arial" w:hAnsi="Arial" w:cs="Arial"/>
        </w:rPr>
        <w:t>.</w:t>
      </w:r>
    </w:p>
    <w:p w14:paraId="66C0598A" w14:textId="7C37F133" w:rsidR="000E297C" w:rsidRPr="0059576E" w:rsidRDefault="000E297C" w:rsidP="000E297C">
      <w:pPr>
        <w:shd w:val="clear" w:color="auto" w:fill="FFFFFF"/>
        <w:spacing w:after="0" w:line="276" w:lineRule="auto"/>
        <w:jc w:val="both"/>
        <w:rPr>
          <w:rFonts w:ascii="Arial" w:hAnsi="Arial" w:cs="Arial"/>
        </w:rPr>
      </w:pPr>
    </w:p>
    <w:p w14:paraId="092D2B37" w14:textId="5B2A326F" w:rsidR="000E297C" w:rsidRPr="0059576E" w:rsidRDefault="000E297C" w:rsidP="000E297C">
      <w:pPr>
        <w:shd w:val="clear" w:color="auto" w:fill="FFFFFF"/>
        <w:spacing w:after="0" w:line="276" w:lineRule="auto"/>
        <w:jc w:val="both"/>
        <w:rPr>
          <w:rFonts w:ascii="Arial" w:hAnsi="Arial" w:cs="Arial"/>
        </w:rPr>
      </w:pPr>
      <w:r w:rsidRPr="0059576E">
        <w:rPr>
          <w:rFonts w:ascii="Arial" w:hAnsi="Arial" w:cs="Arial"/>
        </w:rPr>
        <w:t>The Balochistan ID will rely on the existing PMU of the BIWRMDP for project management, with enhancements in capacities as required. For the PHE Department, a new project implementing unit will be created and staffed with QWASA staff and relevant specialists. The PIUs shall be headed by independent Project Directors.</w:t>
      </w:r>
    </w:p>
    <w:p w14:paraId="1EB58617" w14:textId="1D7047D9" w:rsidR="000E297C" w:rsidRPr="0059576E" w:rsidRDefault="000E297C" w:rsidP="001F5C8A">
      <w:pPr>
        <w:shd w:val="clear" w:color="auto" w:fill="FFFFFF"/>
        <w:spacing w:after="0" w:line="276" w:lineRule="auto"/>
        <w:jc w:val="both"/>
        <w:rPr>
          <w:rFonts w:ascii="Arial" w:hAnsi="Arial" w:cs="Arial"/>
        </w:rPr>
      </w:pPr>
    </w:p>
    <w:p w14:paraId="7DA41501" w14:textId="45EAC1BF" w:rsidR="00C97169" w:rsidRPr="0059576E" w:rsidRDefault="00C97169" w:rsidP="001F5C8A">
      <w:pPr>
        <w:shd w:val="clear" w:color="auto" w:fill="FFFFFF"/>
        <w:spacing w:after="0" w:line="276" w:lineRule="auto"/>
        <w:jc w:val="both"/>
        <w:rPr>
          <w:rFonts w:ascii="Arial" w:hAnsi="Arial" w:cs="Arial"/>
        </w:rPr>
      </w:pPr>
      <w:r w:rsidRPr="0059576E">
        <w:rPr>
          <w:rFonts w:ascii="Arial" w:hAnsi="Arial" w:cs="Arial"/>
        </w:rPr>
        <w:t>The P</w:t>
      </w:r>
      <w:r w:rsidR="000E297C" w:rsidRPr="0059576E">
        <w:rPr>
          <w:rFonts w:ascii="Arial" w:hAnsi="Arial" w:cs="Arial"/>
        </w:rPr>
        <w:t>roject Directors,</w:t>
      </w:r>
      <w:r w:rsidRPr="0059576E">
        <w:rPr>
          <w:rFonts w:ascii="Arial" w:hAnsi="Arial" w:cs="Arial"/>
        </w:rPr>
        <w:t xml:space="preserve"> through E&amp;SD Specialists of the P</w:t>
      </w:r>
      <w:r w:rsidR="000E297C" w:rsidRPr="0059576E">
        <w:rPr>
          <w:rFonts w:ascii="Arial" w:hAnsi="Arial" w:cs="Arial"/>
        </w:rPr>
        <w:t>I</w:t>
      </w:r>
      <w:r w:rsidRPr="0059576E">
        <w:rPr>
          <w:rFonts w:ascii="Arial" w:hAnsi="Arial" w:cs="Arial"/>
        </w:rPr>
        <w:t>U</w:t>
      </w:r>
      <w:r w:rsidR="000E297C" w:rsidRPr="0059576E">
        <w:rPr>
          <w:rFonts w:ascii="Arial" w:hAnsi="Arial" w:cs="Arial"/>
        </w:rPr>
        <w:t>s</w:t>
      </w:r>
      <w:r w:rsidRPr="0059576E">
        <w:rPr>
          <w:rFonts w:ascii="Arial" w:hAnsi="Arial" w:cs="Arial"/>
        </w:rPr>
        <w:t>, will be responsible for the overall project implementation including this ESMF and other E&amp;S instruments (prepared as part of project)</w:t>
      </w:r>
      <w:r w:rsidR="000E297C" w:rsidRPr="0059576E">
        <w:rPr>
          <w:rFonts w:ascii="Arial" w:hAnsi="Arial" w:cs="Arial"/>
        </w:rPr>
        <w:t xml:space="preserve">. </w:t>
      </w:r>
      <w:r w:rsidRPr="0059576E">
        <w:rPr>
          <w:rFonts w:ascii="Arial" w:hAnsi="Arial" w:cs="Arial"/>
        </w:rPr>
        <w:t>The E&amp;S</w:t>
      </w:r>
      <w:r w:rsidR="000E297C" w:rsidRPr="0059576E">
        <w:rPr>
          <w:rFonts w:ascii="Arial" w:hAnsi="Arial" w:cs="Arial"/>
        </w:rPr>
        <w:t>D</w:t>
      </w:r>
      <w:r w:rsidRPr="0059576E">
        <w:rPr>
          <w:rFonts w:ascii="Arial" w:hAnsi="Arial" w:cs="Arial"/>
        </w:rPr>
        <w:t xml:space="preserve"> Specialists of the P</w:t>
      </w:r>
      <w:r w:rsidR="000E297C" w:rsidRPr="0059576E">
        <w:rPr>
          <w:rFonts w:ascii="Arial" w:hAnsi="Arial" w:cs="Arial"/>
        </w:rPr>
        <w:t>I</w:t>
      </w:r>
      <w:r w:rsidRPr="0059576E">
        <w:rPr>
          <w:rFonts w:ascii="Arial" w:hAnsi="Arial" w:cs="Arial"/>
        </w:rPr>
        <w:t>U</w:t>
      </w:r>
      <w:r w:rsidR="000E297C" w:rsidRPr="0059576E">
        <w:rPr>
          <w:rFonts w:ascii="Arial" w:hAnsi="Arial" w:cs="Arial"/>
        </w:rPr>
        <w:t>s</w:t>
      </w:r>
      <w:r w:rsidRPr="0059576E">
        <w:rPr>
          <w:rFonts w:ascii="Arial" w:hAnsi="Arial" w:cs="Arial"/>
        </w:rPr>
        <w:t> will ensure plans and procedures for E&amp;S management mentioned in ESMF and other E&amp;S instruments are being followed and implemented during the project life cycle.</w:t>
      </w:r>
    </w:p>
    <w:p w14:paraId="02425CA7" w14:textId="5A58184E" w:rsidR="000E297C" w:rsidRPr="0059576E" w:rsidRDefault="000E297C" w:rsidP="001F5C8A">
      <w:pPr>
        <w:autoSpaceDE w:val="0"/>
        <w:autoSpaceDN w:val="0"/>
        <w:adjustRightInd w:val="0"/>
        <w:spacing w:after="0" w:line="276" w:lineRule="auto"/>
        <w:jc w:val="both"/>
        <w:rPr>
          <w:rFonts w:ascii="Arial" w:eastAsia="Calibri" w:hAnsi="Arial" w:cs="Arial"/>
        </w:rPr>
      </w:pPr>
      <w:bookmarkStart w:id="3069" w:name="_Toc149090763"/>
      <w:bookmarkStart w:id="3070" w:name="_Toc149091253"/>
      <w:bookmarkStart w:id="3071" w:name="_Toc149091740"/>
      <w:bookmarkStart w:id="3072" w:name="_Toc149092227"/>
      <w:bookmarkStart w:id="3073" w:name="_Toc149092720"/>
      <w:bookmarkStart w:id="3074" w:name="_Toc149093207"/>
      <w:bookmarkEnd w:id="3069"/>
      <w:bookmarkEnd w:id="3070"/>
      <w:bookmarkEnd w:id="3071"/>
      <w:bookmarkEnd w:id="3072"/>
      <w:bookmarkEnd w:id="3073"/>
      <w:bookmarkEnd w:id="3074"/>
    </w:p>
    <w:p w14:paraId="1FA2E03A" w14:textId="4DBB1D52" w:rsidR="00C97169" w:rsidRPr="0059576E" w:rsidRDefault="00C97169" w:rsidP="001F5C8A">
      <w:pPr>
        <w:autoSpaceDE w:val="0"/>
        <w:autoSpaceDN w:val="0"/>
        <w:adjustRightInd w:val="0"/>
        <w:spacing w:after="0" w:line="276" w:lineRule="auto"/>
        <w:jc w:val="both"/>
        <w:rPr>
          <w:rFonts w:ascii="Arial" w:hAnsi="Arial" w:cs="Arial"/>
        </w:rPr>
      </w:pPr>
      <w:r w:rsidRPr="0059576E">
        <w:rPr>
          <w:rFonts w:ascii="Arial" w:eastAsia="Calibri" w:hAnsi="Arial" w:cs="Arial"/>
        </w:rPr>
        <w:t>The E&amp;S</w:t>
      </w:r>
      <w:r w:rsidR="000E297C" w:rsidRPr="0059576E">
        <w:rPr>
          <w:rFonts w:ascii="Arial" w:eastAsia="Calibri" w:hAnsi="Arial" w:cs="Arial"/>
        </w:rPr>
        <w:t>D</w:t>
      </w:r>
      <w:r w:rsidRPr="0059576E">
        <w:rPr>
          <w:rFonts w:ascii="Arial" w:eastAsia="Calibri" w:hAnsi="Arial" w:cs="Arial"/>
        </w:rPr>
        <w:t xml:space="preserve"> </w:t>
      </w:r>
      <w:r w:rsidR="000E297C" w:rsidRPr="0059576E">
        <w:rPr>
          <w:rFonts w:ascii="Arial" w:eastAsia="Calibri" w:hAnsi="Arial" w:cs="Arial"/>
        </w:rPr>
        <w:t xml:space="preserve">Specialists of the PIUs </w:t>
      </w:r>
      <w:r w:rsidRPr="0059576E">
        <w:rPr>
          <w:rFonts w:ascii="Arial" w:eastAsia="Calibri" w:hAnsi="Arial" w:cs="Arial"/>
        </w:rPr>
        <w:t xml:space="preserve">will be supported by designated E&amp;S Focal Points at field levels, where required. The </w:t>
      </w:r>
      <w:r w:rsidR="000E297C" w:rsidRPr="0059576E">
        <w:rPr>
          <w:rFonts w:ascii="Arial" w:eastAsia="Calibri" w:hAnsi="Arial" w:cs="Arial"/>
        </w:rPr>
        <w:t xml:space="preserve">E&amp;SD Specialists </w:t>
      </w:r>
      <w:r w:rsidRPr="0059576E">
        <w:rPr>
          <w:rFonts w:ascii="Arial" w:eastAsia="Calibri" w:hAnsi="Arial" w:cs="Arial"/>
        </w:rPr>
        <w:t xml:space="preserve">of the PIUs will maintain liaison with the E&amp;S </w:t>
      </w:r>
      <w:r w:rsidR="000E297C" w:rsidRPr="0059576E">
        <w:rPr>
          <w:rFonts w:ascii="Arial" w:eastAsia="Calibri" w:hAnsi="Arial" w:cs="Arial"/>
        </w:rPr>
        <w:t xml:space="preserve">Focal Points </w:t>
      </w:r>
      <w:r w:rsidRPr="0059576E">
        <w:rPr>
          <w:rFonts w:ascii="Arial" w:eastAsia="Calibri" w:hAnsi="Arial" w:cs="Arial"/>
        </w:rPr>
        <w:t xml:space="preserve">for the effective implementation of the ESMF/E&amp;S instrument. </w:t>
      </w:r>
      <w:r w:rsidRPr="0059576E">
        <w:rPr>
          <w:rFonts w:ascii="Arial" w:hAnsi="Arial" w:cs="Arial"/>
        </w:rPr>
        <w:t xml:space="preserve"> </w:t>
      </w:r>
    </w:p>
    <w:p w14:paraId="4680E24B" w14:textId="77777777" w:rsidR="00C97169" w:rsidRPr="0059576E" w:rsidRDefault="00C97169" w:rsidP="001F5C8A">
      <w:pPr>
        <w:shd w:val="clear" w:color="auto" w:fill="FFFFFF"/>
        <w:spacing w:after="0" w:line="276" w:lineRule="auto"/>
        <w:jc w:val="both"/>
        <w:rPr>
          <w:rFonts w:ascii="Arial" w:eastAsia="Times New Roman" w:hAnsi="Arial" w:cs="Arial"/>
        </w:rPr>
      </w:pPr>
    </w:p>
    <w:p w14:paraId="59762D30" w14:textId="5F1F0373" w:rsidR="00C97169" w:rsidRPr="0059576E" w:rsidRDefault="00C97169" w:rsidP="001F5C8A">
      <w:pPr>
        <w:autoSpaceDE w:val="0"/>
        <w:autoSpaceDN w:val="0"/>
        <w:adjustRightInd w:val="0"/>
        <w:spacing w:after="0" w:line="276" w:lineRule="auto"/>
        <w:jc w:val="both"/>
        <w:rPr>
          <w:rFonts w:ascii="Arial" w:eastAsia="Calibri" w:hAnsi="Arial" w:cs="Arial"/>
        </w:rPr>
      </w:pPr>
      <w:r w:rsidRPr="0059576E">
        <w:rPr>
          <w:rFonts w:ascii="Arial" w:eastAsia="Calibri" w:hAnsi="Arial" w:cs="Arial"/>
        </w:rPr>
        <w:t>The E&amp;S</w:t>
      </w:r>
      <w:r w:rsidR="000E297C" w:rsidRPr="0059576E">
        <w:rPr>
          <w:rFonts w:ascii="Arial" w:eastAsia="Calibri" w:hAnsi="Arial" w:cs="Arial"/>
        </w:rPr>
        <w:t>D</w:t>
      </w:r>
      <w:r w:rsidRPr="0059576E">
        <w:rPr>
          <w:rFonts w:ascii="Arial" w:eastAsia="Calibri" w:hAnsi="Arial" w:cs="Arial"/>
        </w:rPr>
        <w:t xml:space="preserve"> </w:t>
      </w:r>
      <w:r w:rsidR="000E297C" w:rsidRPr="0059576E">
        <w:rPr>
          <w:rFonts w:ascii="Arial" w:eastAsia="Calibri" w:hAnsi="Arial" w:cs="Arial"/>
        </w:rPr>
        <w:t xml:space="preserve">Specialists </w:t>
      </w:r>
      <w:r w:rsidRPr="0059576E">
        <w:rPr>
          <w:rFonts w:ascii="Arial" w:eastAsia="Calibri" w:hAnsi="Arial" w:cs="Arial"/>
        </w:rPr>
        <w:t>of the supervision consultant (P</w:t>
      </w:r>
      <w:r w:rsidR="000E297C" w:rsidRPr="0059576E">
        <w:rPr>
          <w:rFonts w:ascii="Arial" w:eastAsia="Calibri" w:hAnsi="Arial" w:cs="Arial"/>
        </w:rPr>
        <w:t>DSC</w:t>
      </w:r>
      <w:r w:rsidRPr="0059576E">
        <w:rPr>
          <w:rFonts w:ascii="Arial" w:eastAsia="Calibri" w:hAnsi="Arial" w:cs="Arial"/>
        </w:rPr>
        <w:t xml:space="preserve">) will also support in implementation of this ESMF/E&amp;S instruments. The E&amp;S monitoring Checklists shall be used to monitor the implementation of ESMF/E&amp;S instruments. </w:t>
      </w:r>
    </w:p>
    <w:p w14:paraId="25B07164" w14:textId="77777777" w:rsidR="00C97169" w:rsidRPr="0059576E" w:rsidRDefault="00C97169" w:rsidP="001F5C8A">
      <w:pPr>
        <w:autoSpaceDE w:val="0"/>
        <w:autoSpaceDN w:val="0"/>
        <w:adjustRightInd w:val="0"/>
        <w:spacing w:after="0" w:line="276" w:lineRule="auto"/>
        <w:jc w:val="both"/>
        <w:rPr>
          <w:rFonts w:ascii="Arial" w:eastAsia="Calibri" w:hAnsi="Arial" w:cs="Arial"/>
        </w:rPr>
      </w:pPr>
    </w:p>
    <w:p w14:paraId="7CFAD2D4" w14:textId="77777777" w:rsidR="00C97169" w:rsidRPr="0059576E" w:rsidRDefault="00C97169" w:rsidP="001F5C8A">
      <w:pPr>
        <w:autoSpaceDE w:val="0"/>
        <w:autoSpaceDN w:val="0"/>
        <w:adjustRightInd w:val="0"/>
        <w:spacing w:after="0" w:line="276" w:lineRule="auto"/>
        <w:jc w:val="both"/>
        <w:rPr>
          <w:rFonts w:ascii="Arial" w:eastAsia="Calibri" w:hAnsi="Arial" w:cs="Arial"/>
        </w:rPr>
      </w:pPr>
      <w:r w:rsidRPr="0059576E">
        <w:rPr>
          <w:rFonts w:ascii="Arial" w:eastAsia="Calibri" w:hAnsi="Arial" w:cs="Arial"/>
        </w:rPr>
        <w:t>Contractors will be required to comply with the Project’s E&amp;S risk management documents and procedures including the ESMP, LMP, and local legislation. This provision will be specified in the contractor’s agreements. Contractors will be expected to disseminate and create awareness within their workforce of environmental and social E&amp;S risk management compliance for their effective implementation. However, if the Contractor fails to comply with the implementation of E&amp;S requirements of the ESMPs, deductions will be made from the payments claimed under the heads of environmental components.</w:t>
      </w:r>
    </w:p>
    <w:p w14:paraId="3D77167D" w14:textId="77777777" w:rsidR="00C97169" w:rsidRPr="0059576E" w:rsidRDefault="00C97169" w:rsidP="001F5C8A">
      <w:pPr>
        <w:shd w:val="clear" w:color="auto" w:fill="FFFFFF"/>
        <w:spacing w:after="0" w:line="276" w:lineRule="auto"/>
        <w:jc w:val="both"/>
        <w:rPr>
          <w:rFonts w:ascii="Arial" w:eastAsia="Times New Roman" w:hAnsi="Arial" w:cs="Arial"/>
          <w:b/>
          <w:bCs/>
          <w:i/>
          <w:iCs/>
          <w:lang w:val="en-GB"/>
        </w:rPr>
      </w:pPr>
    </w:p>
    <w:p w14:paraId="1CA67C79" w14:textId="77777777" w:rsidR="00C97169" w:rsidRPr="0059576E" w:rsidRDefault="00C97169" w:rsidP="001F5C8A">
      <w:pPr>
        <w:pStyle w:val="Subheaading"/>
        <w:rPr>
          <w:rFonts w:ascii="Arial" w:hAnsi="Arial" w:cs="Arial"/>
        </w:rPr>
      </w:pPr>
      <w:bookmarkStart w:id="3075" w:name="_Toc149090765"/>
      <w:bookmarkStart w:id="3076" w:name="_Toc149091255"/>
      <w:bookmarkStart w:id="3077" w:name="_Toc149091742"/>
      <w:bookmarkStart w:id="3078" w:name="_Toc149092229"/>
      <w:bookmarkStart w:id="3079" w:name="_Toc149092722"/>
      <w:bookmarkStart w:id="3080" w:name="_Toc149093209"/>
      <w:bookmarkStart w:id="3081" w:name="_Toc149093210"/>
      <w:bookmarkStart w:id="3082" w:name="_Toc151201106"/>
      <w:bookmarkStart w:id="3083" w:name="_Toc151525705"/>
      <w:bookmarkStart w:id="3084" w:name="_Toc159072300"/>
      <w:bookmarkEnd w:id="3075"/>
      <w:bookmarkEnd w:id="3076"/>
      <w:bookmarkEnd w:id="3077"/>
      <w:bookmarkEnd w:id="3078"/>
      <w:bookmarkEnd w:id="3079"/>
      <w:bookmarkEnd w:id="3080"/>
      <w:r w:rsidRPr="0059576E">
        <w:rPr>
          <w:rFonts w:ascii="Arial" w:hAnsi="Arial" w:cs="Arial"/>
        </w:rPr>
        <w:t>ROLES AND RESPONSIBILITIS ENTITIES INVOLVED IN E&amp;S MANAGEMENT</w:t>
      </w:r>
      <w:bookmarkEnd w:id="3081"/>
      <w:bookmarkEnd w:id="3082"/>
      <w:bookmarkEnd w:id="3083"/>
      <w:bookmarkEnd w:id="3084"/>
      <w:r w:rsidRPr="0059576E">
        <w:rPr>
          <w:rFonts w:ascii="Arial" w:hAnsi="Arial" w:cs="Arial"/>
        </w:rPr>
        <w:t xml:space="preserve"> </w:t>
      </w:r>
    </w:p>
    <w:p w14:paraId="3A01F73D" w14:textId="77777777" w:rsidR="00C97169" w:rsidRPr="0059576E" w:rsidRDefault="00C97169" w:rsidP="001F5C8A">
      <w:pPr>
        <w:spacing w:after="0" w:line="276" w:lineRule="auto"/>
        <w:rPr>
          <w:rFonts w:ascii="Arial" w:eastAsia="Calibri" w:hAnsi="Arial" w:cs="Arial"/>
        </w:rPr>
      </w:pPr>
    </w:p>
    <w:p w14:paraId="7876AB5C" w14:textId="43D432E9" w:rsidR="00C97169" w:rsidRPr="0059576E" w:rsidRDefault="00C97169" w:rsidP="001F5C8A">
      <w:pPr>
        <w:numPr>
          <w:ilvl w:val="1"/>
          <w:numId w:val="0"/>
        </w:numPr>
        <w:tabs>
          <w:tab w:val="num" w:pos="360"/>
        </w:tabs>
        <w:spacing w:after="0" w:line="276" w:lineRule="auto"/>
        <w:ind w:left="720" w:hanging="720"/>
        <w:jc w:val="both"/>
        <w:rPr>
          <w:rFonts w:ascii="Arial" w:eastAsia="Calibri" w:hAnsi="Arial" w:cs="Arial"/>
          <w:b/>
          <w:bCs/>
          <w:kern w:val="36"/>
          <w:lang w:val="en-GB" w:eastAsia="en-GB"/>
        </w:rPr>
      </w:pPr>
      <w:r w:rsidRPr="0059576E">
        <w:rPr>
          <w:rFonts w:ascii="Arial" w:eastAsia="Calibri" w:hAnsi="Arial" w:cs="Arial"/>
          <w:b/>
          <w:bCs/>
          <w:kern w:val="36"/>
          <w:lang w:val="en-GB" w:eastAsia="en-GB"/>
        </w:rPr>
        <w:t>P</w:t>
      </w:r>
      <w:r w:rsidR="000E297C" w:rsidRPr="0059576E">
        <w:rPr>
          <w:rFonts w:ascii="Arial" w:eastAsia="Calibri" w:hAnsi="Arial" w:cs="Arial"/>
          <w:b/>
          <w:bCs/>
          <w:kern w:val="36"/>
          <w:lang w:val="en-GB" w:eastAsia="en-GB"/>
        </w:rPr>
        <w:t>I</w:t>
      </w:r>
      <w:r w:rsidRPr="0059576E">
        <w:rPr>
          <w:rFonts w:ascii="Arial" w:eastAsia="Calibri" w:hAnsi="Arial" w:cs="Arial"/>
          <w:b/>
          <w:bCs/>
          <w:kern w:val="36"/>
          <w:lang w:val="en-GB" w:eastAsia="en-GB"/>
        </w:rPr>
        <w:t>U</w:t>
      </w:r>
      <w:r w:rsidR="000E297C" w:rsidRPr="0059576E">
        <w:rPr>
          <w:rFonts w:ascii="Arial" w:eastAsia="Calibri" w:hAnsi="Arial" w:cs="Arial"/>
          <w:b/>
          <w:bCs/>
          <w:kern w:val="36"/>
          <w:lang w:val="en-GB" w:eastAsia="en-GB"/>
        </w:rPr>
        <w:t>s</w:t>
      </w:r>
      <w:r w:rsidRPr="0059576E">
        <w:rPr>
          <w:rFonts w:ascii="Arial" w:eastAsia="Calibri" w:hAnsi="Arial" w:cs="Arial"/>
          <w:b/>
          <w:bCs/>
          <w:kern w:val="36"/>
          <w:lang w:val="en-GB" w:eastAsia="en-GB"/>
        </w:rPr>
        <w:t xml:space="preserve"> </w:t>
      </w:r>
    </w:p>
    <w:p w14:paraId="7B98DE35" w14:textId="77777777" w:rsidR="00C97169" w:rsidRPr="0059576E" w:rsidRDefault="00C97169" w:rsidP="001F5C8A">
      <w:pPr>
        <w:spacing w:after="0" w:line="276" w:lineRule="auto"/>
        <w:rPr>
          <w:rFonts w:ascii="Arial" w:eastAsia="Calibri" w:hAnsi="Arial" w:cs="Arial"/>
        </w:rPr>
      </w:pPr>
    </w:p>
    <w:p w14:paraId="329185C6" w14:textId="77777777" w:rsidR="00C97169" w:rsidRPr="0059576E" w:rsidRDefault="00C97169" w:rsidP="001F5C8A">
      <w:pPr>
        <w:spacing w:after="0" w:line="276" w:lineRule="auto"/>
        <w:ind w:left="360"/>
        <w:rPr>
          <w:rFonts w:ascii="Arial" w:eastAsia="Calibri" w:hAnsi="Arial" w:cs="Arial"/>
        </w:rPr>
      </w:pPr>
      <w:r w:rsidRPr="0059576E">
        <w:rPr>
          <w:rFonts w:ascii="Arial" w:eastAsia="Calibri" w:hAnsi="Arial" w:cs="Arial"/>
        </w:rPr>
        <w:t xml:space="preserve">Roles and </w:t>
      </w:r>
      <w:r w:rsidRPr="0059576E">
        <w:rPr>
          <w:rFonts w:ascii="Arial" w:eastAsia="Calibri" w:hAnsi="Arial" w:cs="Arial"/>
          <w:bCs/>
        </w:rPr>
        <w:t>responsibilities</w:t>
      </w:r>
      <w:r w:rsidRPr="0059576E">
        <w:rPr>
          <w:rFonts w:ascii="Arial" w:eastAsia="Calibri" w:hAnsi="Arial" w:cs="Arial"/>
        </w:rPr>
        <w:t xml:space="preserve"> will be:</w:t>
      </w:r>
    </w:p>
    <w:p w14:paraId="13C5D3C6" w14:textId="77777777" w:rsidR="00C97169" w:rsidRPr="0059576E" w:rsidRDefault="00C97169" w:rsidP="001F5C8A">
      <w:pPr>
        <w:spacing w:after="0" w:line="276" w:lineRule="auto"/>
        <w:ind w:left="360"/>
        <w:rPr>
          <w:rFonts w:ascii="Arial" w:eastAsia="Calibri" w:hAnsi="Arial" w:cs="Arial"/>
        </w:rPr>
      </w:pPr>
    </w:p>
    <w:p w14:paraId="5CE0F3F5" w14:textId="77777777" w:rsidR="00CE3FFA" w:rsidRPr="00B640DE" w:rsidRDefault="00CE3FFA"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hAnsi="Arial" w:cs="Arial"/>
        </w:rPr>
        <w:t>The BID and PHED PIUs will be responsible for the implementation of the ESMF activities independently.</w:t>
      </w:r>
    </w:p>
    <w:p w14:paraId="275A1A6A" w14:textId="4D0F3E9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Provide support, oversight, and quality control to field staff working on E&amp;S risk management.</w:t>
      </w:r>
    </w:p>
    <w:p w14:paraId="46B412EC"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Review, and provide quality assurance and approval to E &amp; S Screening checklist and ESMPs as relevant. Keep documentation of all progress.</w:t>
      </w:r>
    </w:p>
    <w:p w14:paraId="0546CD57"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Oversee overall implementation and monitoring of environmental and social mitigation and management activities, compile progress reports from subprojects, and report to the World Bank on a quarterly basis.</w:t>
      </w:r>
    </w:p>
    <w:p w14:paraId="084041C6"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Train field staff, contractors and communities who will be responsible for implementing the E&amp;S instruments.</w:t>
      </w:r>
    </w:p>
    <w:p w14:paraId="24280121"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Ensure that all bidding and contract documents include all relevant E&amp;S requirements/ instruments.</w:t>
      </w:r>
    </w:p>
    <w:p w14:paraId="2DC00B4F"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Ensure project activities do not fall under the Exclusion List.</w:t>
      </w:r>
    </w:p>
    <w:p w14:paraId="3B7E91A4"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Maintain the close liaison with the World Bank, Government Departments (where applicable), E &amp; S Officers of PIUs and FPs (where required) at field level for smooth and effective implementation of E&amp;S aspects.</w:t>
      </w:r>
    </w:p>
    <w:p w14:paraId="01A62669" w14:textId="3EB1F035"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The P</w:t>
      </w:r>
      <w:r w:rsidR="006568C1" w:rsidRPr="0059576E">
        <w:rPr>
          <w:rFonts w:ascii="Arial" w:eastAsia="Calibri" w:hAnsi="Arial" w:cs="Arial"/>
        </w:rPr>
        <w:t>I</w:t>
      </w:r>
      <w:r w:rsidRPr="0059576E">
        <w:rPr>
          <w:rFonts w:ascii="Arial" w:eastAsia="Calibri" w:hAnsi="Arial" w:cs="Arial"/>
        </w:rPr>
        <w:t>U</w:t>
      </w:r>
      <w:r w:rsidR="006568C1" w:rsidRPr="0059576E">
        <w:rPr>
          <w:rFonts w:ascii="Arial" w:eastAsia="Calibri" w:hAnsi="Arial" w:cs="Arial"/>
        </w:rPr>
        <w:t>s</w:t>
      </w:r>
      <w:r w:rsidRPr="0059576E">
        <w:rPr>
          <w:rFonts w:ascii="Arial" w:eastAsia="Calibri" w:hAnsi="Arial" w:cs="Arial"/>
        </w:rPr>
        <w:t xml:space="preserve"> will also track grievances/ feedback (in line with the SEP) during project implementation to use as a monitoring tool for implementation of project activities and environmental and social mitigation measures. </w:t>
      </w:r>
    </w:p>
    <w:p w14:paraId="5E1C37D9" w14:textId="77777777" w:rsidR="00C97169" w:rsidRPr="0059576E" w:rsidRDefault="00C97169" w:rsidP="001F5C8A">
      <w:pPr>
        <w:shd w:val="clear" w:color="auto" w:fill="FFFFFF"/>
        <w:spacing w:after="0" w:line="276" w:lineRule="auto"/>
        <w:ind w:left="270" w:hanging="270"/>
        <w:jc w:val="both"/>
        <w:rPr>
          <w:rFonts w:ascii="Arial" w:eastAsia="Times New Roman" w:hAnsi="Arial" w:cs="Arial"/>
          <w:lang w:val="en-GB"/>
        </w:rPr>
      </w:pPr>
    </w:p>
    <w:p w14:paraId="7B977864" w14:textId="4B58F9BE" w:rsidR="00C97169" w:rsidRPr="0059576E" w:rsidRDefault="00C97169" w:rsidP="001F5C8A">
      <w:pPr>
        <w:shd w:val="clear" w:color="auto" w:fill="FFFFFF"/>
        <w:spacing w:after="0" w:line="276" w:lineRule="auto"/>
        <w:jc w:val="both"/>
        <w:rPr>
          <w:rFonts w:ascii="Arial" w:eastAsia="Times New Roman" w:hAnsi="Arial" w:cs="Arial"/>
          <w:lang w:val="en-GB"/>
        </w:rPr>
      </w:pPr>
      <w:r w:rsidRPr="0059576E">
        <w:rPr>
          <w:rFonts w:ascii="Arial" w:eastAsia="Times New Roman" w:hAnsi="Arial" w:cs="Arial"/>
          <w:lang w:val="en-GB"/>
        </w:rPr>
        <w:t>The P</w:t>
      </w:r>
      <w:r w:rsidR="006568C1" w:rsidRPr="0059576E">
        <w:rPr>
          <w:rFonts w:ascii="Arial" w:eastAsia="Times New Roman" w:hAnsi="Arial" w:cs="Arial"/>
          <w:lang w:val="en-GB"/>
        </w:rPr>
        <w:t>I</w:t>
      </w:r>
      <w:r w:rsidRPr="0059576E">
        <w:rPr>
          <w:rFonts w:ascii="Arial" w:eastAsia="Times New Roman" w:hAnsi="Arial" w:cs="Arial"/>
          <w:lang w:val="en-GB"/>
        </w:rPr>
        <w:t>U</w:t>
      </w:r>
      <w:r w:rsidR="006568C1" w:rsidRPr="0059576E">
        <w:rPr>
          <w:rFonts w:ascii="Arial" w:eastAsia="Times New Roman" w:hAnsi="Arial" w:cs="Arial"/>
          <w:lang w:val="en-GB"/>
        </w:rPr>
        <w:t>s</w:t>
      </w:r>
      <w:r w:rsidRPr="0059576E">
        <w:rPr>
          <w:rFonts w:ascii="Arial" w:eastAsia="Times New Roman" w:hAnsi="Arial" w:cs="Arial"/>
          <w:lang w:val="en-GB"/>
        </w:rPr>
        <w:t xml:space="preserve"> becomes aware of a serious incident in connection with the project, which may have significant adverse effects on the environment, the affected communities, the public, or workers, it should notify the World Bank within 48 hours of becoming aware of such incident. The Incident reporting Form is attached as </w:t>
      </w:r>
      <w:r w:rsidRPr="0059576E">
        <w:rPr>
          <w:rFonts w:ascii="Arial" w:eastAsia="Times New Roman" w:hAnsi="Arial" w:cs="Arial"/>
          <w:b/>
          <w:bCs/>
          <w:lang w:val="en-GB"/>
        </w:rPr>
        <w:t>Annex-</w:t>
      </w:r>
      <w:r w:rsidR="007C321E" w:rsidRPr="0059576E">
        <w:rPr>
          <w:rFonts w:ascii="Arial" w:eastAsia="Times New Roman" w:hAnsi="Arial" w:cs="Arial"/>
          <w:b/>
          <w:bCs/>
          <w:lang w:val="en-GB"/>
        </w:rPr>
        <w:t>H</w:t>
      </w:r>
      <w:r w:rsidRPr="0059576E">
        <w:rPr>
          <w:rFonts w:ascii="Arial" w:eastAsia="Times New Roman" w:hAnsi="Arial" w:cs="Arial"/>
          <w:lang w:val="en-GB"/>
        </w:rPr>
        <w:t>.</w:t>
      </w:r>
    </w:p>
    <w:p w14:paraId="7CF28398" w14:textId="77777777" w:rsidR="00C97169" w:rsidRPr="0059576E" w:rsidRDefault="00C97169" w:rsidP="001F5C8A">
      <w:pPr>
        <w:shd w:val="clear" w:color="auto" w:fill="FFFFFF"/>
        <w:spacing w:after="0" w:line="276" w:lineRule="auto"/>
        <w:jc w:val="both"/>
        <w:rPr>
          <w:rFonts w:ascii="Arial" w:eastAsia="Times New Roman" w:hAnsi="Arial" w:cs="Arial"/>
          <w:lang w:val="en-GB"/>
        </w:rPr>
      </w:pPr>
    </w:p>
    <w:p w14:paraId="7EAF5461" w14:textId="3E06F8B0" w:rsidR="00C97169" w:rsidRPr="0059576E" w:rsidRDefault="00C97169" w:rsidP="001F5C8A">
      <w:pPr>
        <w:shd w:val="clear" w:color="auto" w:fill="FFFFFF"/>
        <w:spacing w:after="0" w:line="276" w:lineRule="auto"/>
        <w:jc w:val="both"/>
        <w:rPr>
          <w:rFonts w:ascii="Arial" w:eastAsia="Times New Roman" w:hAnsi="Arial" w:cs="Arial"/>
          <w:lang w:val="en-GB"/>
        </w:rPr>
      </w:pPr>
      <w:r w:rsidRPr="0059576E">
        <w:rPr>
          <w:rFonts w:ascii="Arial" w:eastAsia="Times New Roman" w:hAnsi="Arial" w:cs="Arial"/>
          <w:lang w:val="en-GB"/>
        </w:rPr>
        <w:t>Upon completion of Project activities, the P</w:t>
      </w:r>
      <w:r w:rsidR="006568C1" w:rsidRPr="0059576E">
        <w:rPr>
          <w:rFonts w:ascii="Arial" w:eastAsia="Times New Roman" w:hAnsi="Arial" w:cs="Arial"/>
          <w:lang w:val="en-GB"/>
        </w:rPr>
        <w:t>I</w:t>
      </w:r>
      <w:r w:rsidRPr="0059576E">
        <w:rPr>
          <w:rFonts w:ascii="Arial" w:eastAsia="Times New Roman" w:hAnsi="Arial" w:cs="Arial"/>
          <w:lang w:val="en-GB"/>
        </w:rPr>
        <w:t>U</w:t>
      </w:r>
      <w:r w:rsidR="006568C1" w:rsidRPr="0059576E">
        <w:rPr>
          <w:rFonts w:ascii="Arial" w:eastAsia="Times New Roman" w:hAnsi="Arial" w:cs="Arial"/>
          <w:lang w:val="en-GB"/>
        </w:rPr>
        <w:t>s</w:t>
      </w:r>
      <w:r w:rsidRPr="0059576E">
        <w:rPr>
          <w:rFonts w:ascii="Arial" w:eastAsia="Times New Roman" w:hAnsi="Arial" w:cs="Arial"/>
          <w:lang w:val="en-GB"/>
        </w:rPr>
        <w:t xml:space="preserve"> will review and evaluate progress and completion of project activities and all required environmental and social mitigation measures. Especially for civil works, the P</w:t>
      </w:r>
      <w:r w:rsidR="006568C1" w:rsidRPr="0059576E">
        <w:rPr>
          <w:rFonts w:ascii="Arial" w:eastAsia="Times New Roman" w:hAnsi="Arial" w:cs="Arial"/>
          <w:lang w:val="en-GB"/>
        </w:rPr>
        <w:t>I</w:t>
      </w:r>
      <w:r w:rsidRPr="0059576E">
        <w:rPr>
          <w:rFonts w:ascii="Arial" w:eastAsia="Times New Roman" w:hAnsi="Arial" w:cs="Arial"/>
          <w:lang w:val="en-GB"/>
        </w:rPr>
        <w:t>U</w:t>
      </w:r>
      <w:r w:rsidR="006568C1" w:rsidRPr="0059576E">
        <w:rPr>
          <w:rFonts w:ascii="Arial" w:eastAsia="Times New Roman" w:hAnsi="Arial" w:cs="Arial"/>
          <w:lang w:val="en-GB"/>
        </w:rPr>
        <w:t>s</w:t>
      </w:r>
      <w:r w:rsidRPr="0059576E">
        <w:rPr>
          <w:rFonts w:ascii="Arial" w:eastAsia="Times New Roman" w:hAnsi="Arial" w:cs="Arial"/>
          <w:lang w:val="en-GB"/>
        </w:rPr>
        <w:t xml:space="preserve"> will monitor activities with regard to site restoration and landscaping in the affected areas to ensure that the activities are done to an appropriate and acceptable standard before closing the contracts, in accordance with measures identified in the ESMPs and other plans. The sites must be restored to at least the same condition and standard that existed prior to commencement of works. Any pending issues must be resolved before a subproject is considered fully completed.</w:t>
      </w:r>
    </w:p>
    <w:p w14:paraId="2744F850" w14:textId="77777777" w:rsidR="00C97169" w:rsidRPr="0059576E" w:rsidRDefault="00C97169" w:rsidP="001F5C8A">
      <w:pPr>
        <w:shd w:val="clear" w:color="auto" w:fill="FFFFFF"/>
        <w:spacing w:after="0" w:line="276" w:lineRule="auto"/>
        <w:jc w:val="both"/>
        <w:rPr>
          <w:rFonts w:ascii="Arial" w:eastAsia="Times New Roman" w:hAnsi="Arial" w:cs="Arial"/>
          <w:sz w:val="24"/>
          <w:szCs w:val="24"/>
          <w:lang w:val="en-GB"/>
        </w:rPr>
      </w:pPr>
    </w:p>
    <w:p w14:paraId="1BF6DE45" w14:textId="28B0D0A7" w:rsidR="00C97169" w:rsidRPr="0059576E" w:rsidRDefault="00C97169" w:rsidP="001F5C8A">
      <w:pPr>
        <w:numPr>
          <w:ilvl w:val="1"/>
          <w:numId w:val="0"/>
        </w:numPr>
        <w:tabs>
          <w:tab w:val="num" w:pos="360"/>
        </w:tabs>
        <w:spacing w:after="0" w:line="276" w:lineRule="auto"/>
        <w:ind w:left="720" w:hanging="720"/>
        <w:jc w:val="both"/>
        <w:rPr>
          <w:rFonts w:ascii="Arial" w:eastAsia="Times New Roman" w:hAnsi="Arial" w:cs="Arial"/>
          <w:b/>
          <w:bCs/>
          <w:kern w:val="36"/>
          <w:lang w:val="en-GB" w:eastAsia="en-GB"/>
        </w:rPr>
      </w:pPr>
      <w:bookmarkStart w:id="3085" w:name="_Toc81837026"/>
      <w:bookmarkStart w:id="3086" w:name="_Toc130391828"/>
      <w:r w:rsidRPr="0059576E">
        <w:rPr>
          <w:rFonts w:ascii="Arial" w:eastAsia="Times New Roman" w:hAnsi="Arial" w:cs="Arial"/>
          <w:b/>
          <w:bCs/>
          <w:kern w:val="36"/>
          <w:lang w:val="en-GB" w:eastAsia="en-GB"/>
        </w:rPr>
        <w:t xml:space="preserve">Project </w:t>
      </w:r>
      <w:r w:rsidR="00CA2A8A" w:rsidRPr="0059576E">
        <w:rPr>
          <w:rFonts w:ascii="Arial" w:eastAsia="Times New Roman" w:hAnsi="Arial" w:cs="Arial"/>
          <w:b/>
          <w:bCs/>
          <w:kern w:val="36"/>
          <w:lang w:val="en-GB" w:eastAsia="en-GB"/>
        </w:rPr>
        <w:t xml:space="preserve">Design and </w:t>
      </w:r>
      <w:r w:rsidRPr="0059576E">
        <w:rPr>
          <w:rFonts w:ascii="Arial" w:eastAsia="Times New Roman" w:hAnsi="Arial" w:cs="Arial"/>
          <w:b/>
          <w:bCs/>
          <w:kern w:val="36"/>
          <w:lang w:val="en-GB" w:eastAsia="en-GB"/>
        </w:rPr>
        <w:t xml:space="preserve">Supervision </w:t>
      </w:r>
      <w:bookmarkEnd w:id="3085"/>
      <w:bookmarkEnd w:id="3086"/>
      <w:r w:rsidR="00CA2A8A" w:rsidRPr="00B640DE">
        <w:rPr>
          <w:rFonts w:ascii="Arial" w:eastAsia="Times New Roman" w:hAnsi="Arial" w:cs="Arial"/>
          <w:b/>
          <w:bCs/>
          <w:kern w:val="36"/>
          <w:lang w:val="en-GB" w:eastAsia="en-GB"/>
        </w:rPr>
        <w:t>Consultant</w:t>
      </w:r>
      <w:r w:rsidR="00CA2A8A" w:rsidRPr="0059576E">
        <w:rPr>
          <w:rFonts w:ascii="Arial" w:eastAsia="Calibri" w:hAnsi="Arial" w:cs="Arial"/>
        </w:rPr>
        <w:t xml:space="preserve"> </w:t>
      </w:r>
    </w:p>
    <w:p w14:paraId="68B9C24C" w14:textId="77777777" w:rsidR="00C97169" w:rsidRPr="0059576E" w:rsidRDefault="00C97169" w:rsidP="001F5C8A">
      <w:pPr>
        <w:spacing w:after="0" w:line="276" w:lineRule="auto"/>
        <w:jc w:val="both"/>
        <w:rPr>
          <w:rFonts w:ascii="Arial" w:eastAsia="Calibri" w:hAnsi="Arial" w:cs="Arial"/>
        </w:rPr>
      </w:pPr>
    </w:p>
    <w:p w14:paraId="395FD785" w14:textId="77777777" w:rsidR="00C97169" w:rsidRPr="0059576E" w:rsidRDefault="00C97169" w:rsidP="001F5C8A">
      <w:pPr>
        <w:spacing w:after="0" w:line="276" w:lineRule="auto"/>
        <w:jc w:val="both"/>
        <w:rPr>
          <w:rFonts w:ascii="Arial" w:eastAsia="Calibri" w:hAnsi="Arial" w:cs="Arial"/>
        </w:rPr>
      </w:pPr>
      <w:r w:rsidRPr="0059576E">
        <w:rPr>
          <w:rFonts w:ascii="Arial" w:eastAsia="Calibri" w:hAnsi="Arial" w:cs="Arial"/>
        </w:rPr>
        <w:t>Roles and responsibilities will be:</w:t>
      </w:r>
    </w:p>
    <w:p w14:paraId="2CDBD119" w14:textId="77777777" w:rsidR="00C97169" w:rsidRPr="0059576E" w:rsidRDefault="00C97169" w:rsidP="001F5C8A">
      <w:pPr>
        <w:spacing w:after="0" w:line="276" w:lineRule="auto"/>
        <w:jc w:val="both"/>
        <w:rPr>
          <w:rFonts w:ascii="Arial" w:eastAsia="Calibri" w:hAnsi="Arial" w:cs="Arial"/>
        </w:rPr>
      </w:pPr>
    </w:p>
    <w:p w14:paraId="07F18660"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To oversee the performance of the Contractors, through dedicated E&amp;S Specialists, to make sure that the Contractors are complying with ESMP requirements and any other measures suggested in the checklist (as per advice of E&amp;S Specialist).</w:t>
      </w:r>
    </w:p>
    <w:p w14:paraId="57BCBFA1"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 xml:space="preserve">Ensuring that the day-to-day construction activities are carried out in an environmentally and socially sound and sustainable manner; </w:t>
      </w:r>
    </w:p>
    <w:p w14:paraId="7F106A83" w14:textId="7AA83FFF"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 xml:space="preserve">Strong coordination with the Contractors and E&amp;S </w:t>
      </w:r>
      <w:r w:rsidR="006568C1" w:rsidRPr="0059576E">
        <w:rPr>
          <w:rFonts w:ascii="Arial" w:eastAsia="Calibri" w:hAnsi="Arial" w:cs="Arial"/>
        </w:rPr>
        <w:t>Specialists</w:t>
      </w:r>
      <w:r w:rsidRPr="0059576E">
        <w:rPr>
          <w:rFonts w:ascii="Arial" w:eastAsia="Calibri" w:hAnsi="Arial" w:cs="Arial"/>
        </w:rPr>
        <w:t>- PIUs;</w:t>
      </w:r>
    </w:p>
    <w:p w14:paraId="33D31A6D"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 xml:space="preserve">To supervise and monitor E &amp; S activities being performed at site; </w:t>
      </w:r>
    </w:p>
    <w:p w14:paraId="44A9A4BC" w14:textId="1DEF0D44"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 xml:space="preserve">To organize periodic E &amp; S training programs and workshops for the relevant E&amp;S </w:t>
      </w:r>
      <w:r w:rsidR="006568C1" w:rsidRPr="0059576E">
        <w:rPr>
          <w:rFonts w:ascii="Arial" w:eastAsia="Calibri" w:hAnsi="Arial" w:cs="Arial"/>
        </w:rPr>
        <w:t xml:space="preserve">Specialists </w:t>
      </w:r>
      <w:r w:rsidRPr="0059576E">
        <w:rPr>
          <w:rFonts w:ascii="Arial" w:eastAsia="Calibri" w:hAnsi="Arial" w:cs="Arial"/>
        </w:rPr>
        <w:t>including PIUs and contractor.</w:t>
      </w:r>
    </w:p>
    <w:p w14:paraId="3B2191AB" w14:textId="76DCB2AE"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Ensure periodic reporting on E&amp;S aspects to</w:t>
      </w:r>
      <w:r w:rsidR="006568C1" w:rsidRPr="0059576E">
        <w:rPr>
          <w:rFonts w:ascii="Arial" w:eastAsia="Calibri" w:hAnsi="Arial" w:cs="Arial"/>
        </w:rPr>
        <w:t xml:space="preserve"> relevant </w:t>
      </w:r>
      <w:r w:rsidRPr="0059576E">
        <w:rPr>
          <w:rFonts w:ascii="Arial" w:eastAsia="Calibri" w:hAnsi="Arial" w:cs="Arial"/>
        </w:rPr>
        <w:t>PIU</w:t>
      </w:r>
      <w:r w:rsidR="006568C1" w:rsidRPr="0059576E">
        <w:rPr>
          <w:rFonts w:ascii="Arial" w:eastAsia="Calibri" w:hAnsi="Arial" w:cs="Arial"/>
        </w:rPr>
        <w:t>s</w:t>
      </w:r>
      <w:r w:rsidRPr="0059576E">
        <w:rPr>
          <w:rFonts w:ascii="Arial" w:eastAsia="Calibri" w:hAnsi="Arial" w:cs="Arial"/>
        </w:rPr>
        <w:t>.</w:t>
      </w:r>
    </w:p>
    <w:p w14:paraId="11DE3101" w14:textId="26F21908"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Suggest any additional mitigation measures (if required).</w:t>
      </w:r>
    </w:p>
    <w:p w14:paraId="30B70BA5" w14:textId="77777777" w:rsidR="00CA2A8A" w:rsidRPr="0059576E" w:rsidRDefault="00CA2A8A" w:rsidP="00CA2A8A">
      <w:pPr>
        <w:autoSpaceDE w:val="0"/>
        <w:autoSpaceDN w:val="0"/>
        <w:adjustRightInd w:val="0"/>
        <w:spacing w:after="0" w:line="276" w:lineRule="auto"/>
        <w:ind w:left="270"/>
        <w:jc w:val="both"/>
        <w:rPr>
          <w:rFonts w:ascii="Arial" w:eastAsia="Calibri" w:hAnsi="Arial" w:cs="Arial"/>
        </w:rPr>
      </w:pPr>
    </w:p>
    <w:p w14:paraId="786A2F5E" w14:textId="77777777" w:rsidR="00C97169" w:rsidRPr="0059576E" w:rsidRDefault="00C97169" w:rsidP="001F5C8A">
      <w:pPr>
        <w:numPr>
          <w:ilvl w:val="1"/>
          <w:numId w:val="0"/>
        </w:numPr>
        <w:tabs>
          <w:tab w:val="num" w:pos="360"/>
        </w:tabs>
        <w:spacing w:after="0" w:line="276" w:lineRule="auto"/>
        <w:ind w:left="720" w:hanging="720"/>
        <w:jc w:val="both"/>
        <w:rPr>
          <w:rFonts w:ascii="Arial" w:eastAsia="Times New Roman" w:hAnsi="Arial" w:cs="Arial"/>
          <w:b/>
          <w:bCs/>
          <w:kern w:val="36"/>
          <w:lang w:val="en-GB" w:eastAsia="en-GB"/>
        </w:rPr>
      </w:pPr>
      <w:bookmarkStart w:id="3087" w:name="_Toc130391829"/>
      <w:r w:rsidRPr="0059576E">
        <w:rPr>
          <w:rFonts w:ascii="Arial" w:eastAsia="Calibri" w:hAnsi="Arial" w:cs="Arial"/>
          <w:b/>
          <w:bCs/>
          <w:kern w:val="36"/>
          <w:lang w:val="en-GB" w:eastAsia="en-GB"/>
        </w:rPr>
        <w:t>Construction Contractor</w:t>
      </w:r>
      <w:r w:rsidRPr="0059576E">
        <w:rPr>
          <w:rFonts w:ascii="Arial" w:eastAsia="Times New Roman" w:hAnsi="Arial" w:cs="Arial"/>
          <w:b/>
          <w:bCs/>
          <w:kern w:val="36"/>
          <w:lang w:val="en-GB" w:eastAsia="en-GB"/>
        </w:rPr>
        <w:t xml:space="preserve"> </w:t>
      </w:r>
      <w:bookmarkEnd w:id="3087"/>
    </w:p>
    <w:p w14:paraId="7A4FD320" w14:textId="77777777" w:rsidR="00C97169" w:rsidRPr="0059576E" w:rsidRDefault="00C97169" w:rsidP="001F5C8A">
      <w:pPr>
        <w:spacing w:after="0" w:line="276" w:lineRule="auto"/>
        <w:jc w:val="both"/>
        <w:rPr>
          <w:rFonts w:ascii="Arial" w:eastAsia="Calibri" w:hAnsi="Arial" w:cs="Arial"/>
        </w:rPr>
      </w:pPr>
      <w:r w:rsidRPr="0059576E">
        <w:rPr>
          <w:rFonts w:ascii="Arial" w:eastAsia="Calibri" w:hAnsi="Arial" w:cs="Arial"/>
        </w:rPr>
        <w:t>Roles and responsibilities will be:</w:t>
      </w:r>
    </w:p>
    <w:p w14:paraId="636373F3" w14:textId="77777777" w:rsidR="00C97169" w:rsidRPr="0059576E" w:rsidRDefault="00C97169" w:rsidP="001F5C8A">
      <w:pPr>
        <w:spacing w:after="0" w:line="276" w:lineRule="auto"/>
        <w:jc w:val="both"/>
        <w:rPr>
          <w:rFonts w:ascii="Arial" w:eastAsia="Calibri" w:hAnsi="Arial" w:cs="Arial"/>
        </w:rPr>
      </w:pPr>
    </w:p>
    <w:p w14:paraId="79641EE5"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Comply with the Project’s environmental and social mitigation and management measures as specified in ESMPs and contract documents, as well as national and local legislation, in particular, the requirements of Balochistan Environmental Protection Act (BEPA), 2012.</w:t>
      </w:r>
    </w:p>
    <w:p w14:paraId="11022D6E"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 xml:space="preserve">To appoint E&amp;S Specialists for effective implementation of ESMPs and the measures suggested in the checklist (as per advice of E&amp;S Specialist); </w:t>
      </w:r>
    </w:p>
    <w:p w14:paraId="1B95A0B7"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Take all necessary measures to protect the health and safety of workers and community members, and avoid, minimize, or mitigate any environmental harm resulting from project activities.</w:t>
      </w:r>
    </w:p>
    <w:p w14:paraId="56435875"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To develop Site Specific Environmental and Social Management Plan (SSESMP) (only for those subprojects which may require preparation of an ESMP) with the support/consent of E&amp;S staff of relevant PIUs and the guidelines provided in the ESMP, prior to mobilization/start of civil works.</w:t>
      </w:r>
    </w:p>
    <w:p w14:paraId="70A56162" w14:textId="77777777" w:rsidR="00C97169" w:rsidRPr="0059576E" w:rsidRDefault="00C97169" w:rsidP="001F5C8A">
      <w:pPr>
        <w:numPr>
          <w:ilvl w:val="0"/>
          <w:numId w:val="55"/>
        </w:numPr>
        <w:autoSpaceDE w:val="0"/>
        <w:autoSpaceDN w:val="0"/>
        <w:adjustRightInd w:val="0"/>
        <w:spacing w:after="0" w:line="276" w:lineRule="auto"/>
        <w:ind w:left="270" w:hanging="270"/>
        <w:jc w:val="both"/>
        <w:rPr>
          <w:rFonts w:ascii="Arial" w:eastAsia="Calibri" w:hAnsi="Arial" w:cs="Arial"/>
        </w:rPr>
      </w:pPr>
      <w:r w:rsidRPr="0059576E">
        <w:rPr>
          <w:rFonts w:ascii="Arial" w:eastAsia="Calibri" w:hAnsi="Arial" w:cs="Arial"/>
        </w:rPr>
        <w:t>To train its dedicated E &amp; S Specialists on regular basis for effective implementation of E &amp; S aspects.</w:t>
      </w:r>
    </w:p>
    <w:p w14:paraId="1395E77D" w14:textId="77777777" w:rsidR="00C97169" w:rsidRPr="0059576E" w:rsidRDefault="00C97169" w:rsidP="001F5C8A">
      <w:pPr>
        <w:spacing w:after="0" w:line="276" w:lineRule="auto"/>
        <w:jc w:val="both"/>
        <w:rPr>
          <w:rFonts w:ascii="Arial" w:eastAsia="Calibri" w:hAnsi="Arial" w:cs="Arial"/>
          <w:b/>
          <w:bCs/>
          <w:sz w:val="24"/>
          <w:szCs w:val="24"/>
        </w:rPr>
      </w:pPr>
    </w:p>
    <w:p w14:paraId="78DE55B0" w14:textId="77777777" w:rsidR="00C97169" w:rsidRPr="0059576E" w:rsidRDefault="00C97169" w:rsidP="001F5C8A">
      <w:pPr>
        <w:numPr>
          <w:ilvl w:val="1"/>
          <w:numId w:val="0"/>
        </w:numPr>
        <w:tabs>
          <w:tab w:val="num" w:pos="360"/>
        </w:tabs>
        <w:spacing w:after="0" w:line="276" w:lineRule="auto"/>
        <w:ind w:left="720" w:hanging="720"/>
        <w:jc w:val="both"/>
        <w:rPr>
          <w:rFonts w:ascii="Arial" w:eastAsia="Times New Roman" w:hAnsi="Arial" w:cs="Arial"/>
          <w:b/>
          <w:bCs/>
          <w:kern w:val="36"/>
          <w:lang w:val="en-GB" w:eastAsia="en-GB"/>
        </w:rPr>
      </w:pPr>
      <w:r w:rsidRPr="0059576E">
        <w:rPr>
          <w:rFonts w:ascii="Arial" w:eastAsia="Times New Roman" w:hAnsi="Arial" w:cs="Arial"/>
          <w:b/>
          <w:bCs/>
          <w:kern w:val="36"/>
          <w:lang w:val="en-GB" w:eastAsia="en-GB"/>
        </w:rPr>
        <w:t>Third Party Validation</w:t>
      </w:r>
      <w:r w:rsidRPr="0059576E" w:rsidDel="00702882">
        <w:rPr>
          <w:rFonts w:ascii="Arial" w:eastAsia="Times New Roman" w:hAnsi="Arial" w:cs="Arial"/>
          <w:b/>
          <w:bCs/>
          <w:kern w:val="36"/>
          <w:lang w:val="en-GB" w:eastAsia="en-GB"/>
        </w:rPr>
        <w:t xml:space="preserve"> </w:t>
      </w:r>
    </w:p>
    <w:p w14:paraId="048A3262" w14:textId="77777777" w:rsidR="00C97169" w:rsidRPr="0059576E" w:rsidRDefault="00C97169" w:rsidP="001F5C8A">
      <w:pPr>
        <w:spacing w:after="0" w:line="276" w:lineRule="auto"/>
        <w:jc w:val="both"/>
        <w:rPr>
          <w:rFonts w:ascii="Arial" w:eastAsia="Calibri" w:hAnsi="Arial" w:cs="Arial"/>
          <w:sz w:val="24"/>
          <w:szCs w:val="24"/>
        </w:rPr>
      </w:pPr>
      <w:bookmarkStart w:id="3088" w:name="_Toc97116540"/>
      <w:bookmarkStart w:id="3089" w:name="_Toc132639943"/>
    </w:p>
    <w:bookmarkEnd w:id="3088"/>
    <w:bookmarkEnd w:id="3089"/>
    <w:p w14:paraId="44BB8D61" w14:textId="5706000B" w:rsidR="00C97169" w:rsidRPr="0059576E" w:rsidRDefault="00C97169" w:rsidP="001F5C8A">
      <w:pPr>
        <w:spacing w:after="0" w:line="276" w:lineRule="auto"/>
        <w:jc w:val="both"/>
        <w:rPr>
          <w:rFonts w:ascii="Arial" w:eastAsia="Calibri" w:hAnsi="Arial" w:cs="Arial"/>
        </w:rPr>
      </w:pPr>
      <w:r w:rsidRPr="0059576E">
        <w:rPr>
          <w:rFonts w:ascii="Arial" w:eastAsia="Calibri" w:hAnsi="Arial" w:cs="Arial"/>
        </w:rPr>
        <w:t xml:space="preserve">Third Party </w:t>
      </w:r>
      <w:r w:rsidR="00352794" w:rsidRPr="0059576E">
        <w:rPr>
          <w:rFonts w:ascii="Arial" w:eastAsia="Calibri" w:hAnsi="Arial" w:cs="Arial"/>
        </w:rPr>
        <w:t xml:space="preserve">Validation (TPV) firm </w:t>
      </w:r>
      <w:r w:rsidRPr="0059576E">
        <w:rPr>
          <w:rFonts w:ascii="Arial" w:eastAsia="Calibri" w:hAnsi="Arial" w:cs="Arial"/>
        </w:rPr>
        <w:t>will be recruited by P</w:t>
      </w:r>
      <w:r w:rsidR="006568C1" w:rsidRPr="0059576E">
        <w:rPr>
          <w:rFonts w:ascii="Arial" w:eastAsia="Calibri" w:hAnsi="Arial" w:cs="Arial"/>
        </w:rPr>
        <w:t>I</w:t>
      </w:r>
      <w:r w:rsidRPr="0059576E">
        <w:rPr>
          <w:rFonts w:ascii="Arial" w:eastAsia="Calibri" w:hAnsi="Arial" w:cs="Arial"/>
        </w:rPr>
        <w:t>U</w:t>
      </w:r>
      <w:r w:rsidR="006568C1" w:rsidRPr="0059576E">
        <w:rPr>
          <w:rFonts w:ascii="Arial" w:eastAsia="Calibri" w:hAnsi="Arial" w:cs="Arial"/>
        </w:rPr>
        <w:t>s</w:t>
      </w:r>
      <w:r w:rsidRPr="0059576E">
        <w:rPr>
          <w:rFonts w:ascii="Arial" w:eastAsia="Calibri" w:hAnsi="Arial" w:cs="Arial"/>
        </w:rPr>
        <w:t xml:space="preserve"> to </w:t>
      </w:r>
      <w:r w:rsidR="007E1024" w:rsidRPr="0059576E">
        <w:rPr>
          <w:rFonts w:ascii="Arial" w:eastAsia="Calibri" w:hAnsi="Arial" w:cs="Arial"/>
        </w:rPr>
        <w:t>monitor</w:t>
      </w:r>
      <w:r w:rsidRPr="0059576E">
        <w:rPr>
          <w:rFonts w:ascii="Arial" w:eastAsia="Calibri" w:hAnsi="Arial" w:cs="Arial"/>
        </w:rPr>
        <w:t xml:space="preserve"> </w:t>
      </w:r>
      <w:r w:rsidR="00602AB6" w:rsidRPr="0059576E">
        <w:rPr>
          <w:rFonts w:ascii="Arial" w:eastAsia="Calibri" w:hAnsi="Arial" w:cs="Arial"/>
        </w:rPr>
        <w:t xml:space="preserve">effectiveness, efficacy and soundness of processes and procedures adopted for and related to: environmental assessment of subprojects, identification of risks and impacts and </w:t>
      </w:r>
      <w:r w:rsidRPr="0059576E">
        <w:rPr>
          <w:rFonts w:ascii="Arial" w:eastAsia="Calibri" w:hAnsi="Arial" w:cs="Arial"/>
        </w:rPr>
        <w:t>compliance</w:t>
      </w:r>
      <w:r w:rsidR="00602AB6" w:rsidRPr="0059576E">
        <w:rPr>
          <w:rFonts w:ascii="Arial" w:eastAsia="Calibri" w:hAnsi="Arial" w:cs="Arial"/>
        </w:rPr>
        <w:t xml:space="preserve"> monitoring at all levels</w:t>
      </w:r>
      <w:r w:rsidR="00352794" w:rsidRPr="0059576E">
        <w:rPr>
          <w:rFonts w:ascii="Arial" w:eastAsia="Calibri" w:hAnsi="Arial" w:cs="Arial"/>
        </w:rPr>
        <w:t>, in addition to assessing sufficiency of institutional arrangements meant for E&amp;S aspects and recommend</w:t>
      </w:r>
      <w:r w:rsidRPr="0059576E">
        <w:rPr>
          <w:rFonts w:ascii="Arial" w:eastAsia="Calibri" w:hAnsi="Arial" w:cs="Arial"/>
        </w:rPr>
        <w:t xml:space="preserve"> </w:t>
      </w:r>
      <w:r w:rsidR="00352794" w:rsidRPr="0059576E">
        <w:rPr>
          <w:rFonts w:ascii="Arial" w:eastAsia="Calibri" w:hAnsi="Arial" w:cs="Arial"/>
        </w:rPr>
        <w:t>measures for course correction and to further strengthen, if so required. TPV</w:t>
      </w:r>
      <w:r w:rsidR="00602AB6" w:rsidRPr="0059576E">
        <w:rPr>
          <w:rFonts w:ascii="Arial" w:eastAsia="Calibri" w:hAnsi="Arial" w:cs="Arial"/>
        </w:rPr>
        <w:t xml:space="preserve"> will be done on </w:t>
      </w:r>
      <w:r w:rsidRPr="0059576E">
        <w:rPr>
          <w:rFonts w:ascii="Arial" w:eastAsia="Calibri" w:hAnsi="Arial" w:cs="Arial"/>
        </w:rPr>
        <w:t xml:space="preserve">annual basis throughout the project duration. The third party will have E&amp;S Specialists to carryout intermittent monitoring of the project.  </w:t>
      </w:r>
    </w:p>
    <w:p w14:paraId="6A2B896B" w14:textId="77777777" w:rsidR="00C97169" w:rsidRPr="0059576E" w:rsidRDefault="00C97169" w:rsidP="001F5C8A">
      <w:pPr>
        <w:spacing w:after="0" w:line="276" w:lineRule="auto"/>
        <w:jc w:val="both"/>
        <w:rPr>
          <w:rFonts w:ascii="Arial" w:eastAsia="Calibri" w:hAnsi="Arial" w:cs="Arial"/>
          <w:sz w:val="24"/>
          <w:szCs w:val="24"/>
        </w:rPr>
      </w:pPr>
    </w:p>
    <w:p w14:paraId="2343BD24" w14:textId="77777777" w:rsidR="00C97169" w:rsidRPr="0059576E" w:rsidRDefault="00C97169" w:rsidP="001F5C8A">
      <w:pPr>
        <w:pStyle w:val="Subheaading"/>
        <w:rPr>
          <w:rFonts w:ascii="Arial" w:hAnsi="Arial" w:cs="Arial"/>
        </w:rPr>
      </w:pPr>
      <w:bookmarkStart w:id="3090" w:name="_Toc147916209"/>
      <w:bookmarkStart w:id="3091" w:name="_Toc147949988"/>
      <w:bookmarkStart w:id="3092" w:name="_Toc147952626"/>
      <w:bookmarkStart w:id="3093" w:name="_Toc147953044"/>
      <w:bookmarkStart w:id="3094" w:name="_Toc147953463"/>
      <w:bookmarkStart w:id="3095" w:name="_Toc147953882"/>
      <w:bookmarkStart w:id="3096" w:name="_Toc147954302"/>
      <w:bookmarkStart w:id="3097" w:name="_Toc147954725"/>
      <w:bookmarkStart w:id="3098" w:name="_Toc147955148"/>
      <w:bookmarkStart w:id="3099" w:name="_Toc147955593"/>
      <w:bookmarkStart w:id="3100" w:name="_Toc147956061"/>
      <w:bookmarkStart w:id="3101" w:name="_Toc147956527"/>
      <w:bookmarkStart w:id="3102" w:name="_Toc147956995"/>
      <w:bookmarkStart w:id="3103" w:name="_Toc147957462"/>
      <w:bookmarkStart w:id="3104" w:name="_Toc147957928"/>
      <w:bookmarkStart w:id="3105" w:name="_Toc147916210"/>
      <w:bookmarkStart w:id="3106" w:name="_Toc147949989"/>
      <w:bookmarkStart w:id="3107" w:name="_Toc147952627"/>
      <w:bookmarkStart w:id="3108" w:name="_Toc147953045"/>
      <w:bookmarkStart w:id="3109" w:name="_Toc147953464"/>
      <w:bookmarkStart w:id="3110" w:name="_Toc147953883"/>
      <w:bookmarkStart w:id="3111" w:name="_Toc147954303"/>
      <w:bookmarkStart w:id="3112" w:name="_Toc147954726"/>
      <w:bookmarkStart w:id="3113" w:name="_Toc147955149"/>
      <w:bookmarkStart w:id="3114" w:name="_Toc147955594"/>
      <w:bookmarkStart w:id="3115" w:name="_Toc147956062"/>
      <w:bookmarkStart w:id="3116" w:name="_Toc147956528"/>
      <w:bookmarkStart w:id="3117" w:name="_Toc147956996"/>
      <w:bookmarkStart w:id="3118" w:name="_Toc147957463"/>
      <w:bookmarkStart w:id="3119" w:name="_Toc147957929"/>
      <w:bookmarkStart w:id="3120" w:name="_Toc147916211"/>
      <w:bookmarkStart w:id="3121" w:name="_Toc147949990"/>
      <w:bookmarkStart w:id="3122" w:name="_Toc147952628"/>
      <w:bookmarkStart w:id="3123" w:name="_Toc147953046"/>
      <w:bookmarkStart w:id="3124" w:name="_Toc147953465"/>
      <w:bookmarkStart w:id="3125" w:name="_Toc147953884"/>
      <w:bookmarkStart w:id="3126" w:name="_Toc147954304"/>
      <w:bookmarkStart w:id="3127" w:name="_Toc147954727"/>
      <w:bookmarkStart w:id="3128" w:name="_Toc147955150"/>
      <w:bookmarkStart w:id="3129" w:name="_Toc147955595"/>
      <w:bookmarkStart w:id="3130" w:name="_Toc147956063"/>
      <w:bookmarkStart w:id="3131" w:name="_Toc147956529"/>
      <w:bookmarkStart w:id="3132" w:name="_Toc147956997"/>
      <w:bookmarkStart w:id="3133" w:name="_Toc147957464"/>
      <w:bookmarkStart w:id="3134" w:name="_Toc147957930"/>
      <w:bookmarkStart w:id="3135" w:name="_Toc147916212"/>
      <w:bookmarkStart w:id="3136" w:name="_Toc147949991"/>
      <w:bookmarkStart w:id="3137" w:name="_Toc147952629"/>
      <w:bookmarkStart w:id="3138" w:name="_Toc147953047"/>
      <w:bookmarkStart w:id="3139" w:name="_Toc147953466"/>
      <w:bookmarkStart w:id="3140" w:name="_Toc147953885"/>
      <w:bookmarkStart w:id="3141" w:name="_Toc147954305"/>
      <w:bookmarkStart w:id="3142" w:name="_Toc147954728"/>
      <w:bookmarkStart w:id="3143" w:name="_Toc147955151"/>
      <w:bookmarkStart w:id="3144" w:name="_Toc147955596"/>
      <w:bookmarkStart w:id="3145" w:name="_Toc147956064"/>
      <w:bookmarkStart w:id="3146" w:name="_Toc147956530"/>
      <w:bookmarkStart w:id="3147" w:name="_Toc147956998"/>
      <w:bookmarkStart w:id="3148" w:name="_Toc147957465"/>
      <w:bookmarkStart w:id="3149" w:name="_Toc147957931"/>
      <w:bookmarkStart w:id="3150" w:name="_Toc147916213"/>
      <w:bookmarkStart w:id="3151" w:name="_Toc147949992"/>
      <w:bookmarkStart w:id="3152" w:name="_Toc147952630"/>
      <w:bookmarkStart w:id="3153" w:name="_Toc147953048"/>
      <w:bookmarkStart w:id="3154" w:name="_Toc147953467"/>
      <w:bookmarkStart w:id="3155" w:name="_Toc147953886"/>
      <w:bookmarkStart w:id="3156" w:name="_Toc147954306"/>
      <w:bookmarkStart w:id="3157" w:name="_Toc147954729"/>
      <w:bookmarkStart w:id="3158" w:name="_Toc147955152"/>
      <w:bookmarkStart w:id="3159" w:name="_Toc147955597"/>
      <w:bookmarkStart w:id="3160" w:name="_Toc147956065"/>
      <w:bookmarkStart w:id="3161" w:name="_Toc147956531"/>
      <w:bookmarkStart w:id="3162" w:name="_Toc147956999"/>
      <w:bookmarkStart w:id="3163" w:name="_Toc147957466"/>
      <w:bookmarkStart w:id="3164" w:name="_Toc147957932"/>
      <w:bookmarkStart w:id="3165" w:name="_Toc147916214"/>
      <w:bookmarkStart w:id="3166" w:name="_Toc147949993"/>
      <w:bookmarkStart w:id="3167" w:name="_Toc147952631"/>
      <w:bookmarkStart w:id="3168" w:name="_Toc147953049"/>
      <w:bookmarkStart w:id="3169" w:name="_Toc147953468"/>
      <w:bookmarkStart w:id="3170" w:name="_Toc147953887"/>
      <w:bookmarkStart w:id="3171" w:name="_Toc147954307"/>
      <w:bookmarkStart w:id="3172" w:name="_Toc147954730"/>
      <w:bookmarkStart w:id="3173" w:name="_Toc147955153"/>
      <w:bookmarkStart w:id="3174" w:name="_Toc147955598"/>
      <w:bookmarkStart w:id="3175" w:name="_Toc147956066"/>
      <w:bookmarkStart w:id="3176" w:name="_Toc147956532"/>
      <w:bookmarkStart w:id="3177" w:name="_Toc147957000"/>
      <w:bookmarkStart w:id="3178" w:name="_Toc147957467"/>
      <w:bookmarkStart w:id="3179" w:name="_Toc147957933"/>
      <w:bookmarkStart w:id="3180" w:name="_Toc149093211"/>
      <w:bookmarkStart w:id="3181" w:name="_Toc159072301"/>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rsidRPr="0059576E">
        <w:rPr>
          <w:rFonts w:ascii="Arial" w:hAnsi="Arial" w:cs="Arial"/>
        </w:rPr>
        <w:t>Environmental and Social mitigation and Monitoring Plan</w:t>
      </w:r>
      <w:bookmarkEnd w:id="3180"/>
      <w:bookmarkEnd w:id="3181"/>
      <w:r w:rsidRPr="0059576E">
        <w:rPr>
          <w:rFonts w:ascii="Arial" w:hAnsi="Arial" w:cs="Arial"/>
        </w:rPr>
        <w:t xml:space="preserve"> </w:t>
      </w:r>
    </w:p>
    <w:p w14:paraId="78BBDDCC" w14:textId="77777777" w:rsidR="00C97169" w:rsidRPr="0059576E" w:rsidRDefault="00C97169" w:rsidP="001F5C8A">
      <w:pPr>
        <w:spacing w:after="0" w:line="276" w:lineRule="auto"/>
        <w:rPr>
          <w:rFonts w:ascii="Arial" w:eastAsia="Calibri" w:hAnsi="Arial" w:cs="Arial"/>
        </w:rPr>
      </w:pPr>
    </w:p>
    <w:p w14:paraId="4E9BAB09" w14:textId="3A6803FF" w:rsidR="00E03026" w:rsidRPr="0059576E" w:rsidRDefault="00C97169" w:rsidP="001F5C8A">
      <w:pPr>
        <w:spacing w:after="0" w:line="276" w:lineRule="auto"/>
        <w:jc w:val="both"/>
        <w:rPr>
          <w:rFonts w:ascii="Arial" w:hAnsi="Arial" w:cs="Arial"/>
          <w:lang w:eastAsia="en-GB"/>
        </w:rPr>
      </w:pPr>
      <w:r w:rsidRPr="0059576E">
        <w:rPr>
          <w:rFonts w:ascii="Arial" w:eastAsia="Calibri" w:hAnsi="Arial" w:cs="Arial"/>
        </w:rPr>
        <w:t>Envir</w:t>
      </w:r>
      <w:r w:rsidRPr="0059576E">
        <w:rPr>
          <w:rFonts w:ascii="Arial" w:eastAsia="Calibri" w:hAnsi="Arial" w:cs="Arial"/>
          <w:lang w:val="en-GB"/>
        </w:rPr>
        <w:t xml:space="preserve">onmental and Social mitigation and Monitoring Plan, </w:t>
      </w:r>
      <w:r w:rsidR="00906281" w:rsidRPr="0059576E">
        <w:rPr>
          <w:rFonts w:ascii="Arial" w:eastAsia="Calibri" w:hAnsi="Arial" w:cs="Arial"/>
          <w:lang w:val="en-GB"/>
        </w:rPr>
        <w:t xml:space="preserve">provided in </w:t>
      </w:r>
      <w:r w:rsidRPr="0059576E">
        <w:rPr>
          <w:rFonts w:ascii="Arial" w:eastAsia="Calibri" w:hAnsi="Arial" w:cs="Arial"/>
          <w:b/>
          <w:bCs/>
          <w:lang w:val="en-GB"/>
        </w:rPr>
        <w:t>Table 8.4</w:t>
      </w:r>
      <w:r w:rsidRPr="0059576E">
        <w:rPr>
          <w:rFonts w:ascii="Arial" w:eastAsia="Calibri" w:hAnsi="Arial" w:cs="Arial"/>
          <w:lang w:val="en-GB"/>
        </w:rPr>
        <w:t xml:space="preserve"> will be used as the management tool for mitigation measures. The plan includes the envisaged impacts and their recommended mitigation measures and; the person/organization directly responsible for adhering to or executing the required mitigation measures and suggest frequency of monitoring the mitigation measures.</w:t>
      </w:r>
      <w:r w:rsidRPr="0059576E">
        <w:rPr>
          <w:rFonts w:ascii="Arial" w:eastAsia="Calibri" w:hAnsi="Arial" w:cs="Arial"/>
          <w:b/>
        </w:rPr>
        <w:t xml:space="preserve"> </w:t>
      </w:r>
      <w:r w:rsidRPr="0059576E">
        <w:rPr>
          <w:rFonts w:ascii="Arial" w:eastAsia="Calibri" w:hAnsi="Arial" w:cs="Arial"/>
          <w:bCs/>
        </w:rPr>
        <w:t>D</w:t>
      </w:r>
      <w:r w:rsidRPr="0059576E">
        <w:rPr>
          <w:rFonts w:ascii="Arial" w:eastAsia="Calibri" w:hAnsi="Arial" w:cs="Arial"/>
        </w:rPr>
        <w:t>etailed E&amp;S impacts and mitigation measures have been provided in Chapter 7.</w:t>
      </w:r>
    </w:p>
    <w:p w14:paraId="59A2C52D" w14:textId="77777777" w:rsidR="00415846" w:rsidRPr="0059576E" w:rsidRDefault="00415846" w:rsidP="001F5C8A">
      <w:pPr>
        <w:spacing w:after="0" w:line="276" w:lineRule="auto"/>
        <w:rPr>
          <w:rFonts w:ascii="Arial" w:hAnsi="Arial" w:cs="Arial"/>
        </w:rPr>
        <w:sectPr w:rsidR="00415846" w:rsidRPr="0059576E" w:rsidSect="001F5C16">
          <w:pgSz w:w="11909" w:h="16834" w:code="9"/>
          <w:pgMar w:top="1440" w:right="1440" w:bottom="1440" w:left="1440" w:header="720" w:footer="720" w:gutter="0"/>
          <w:cols w:space="720"/>
          <w:docGrid w:linePitch="360"/>
        </w:sectPr>
      </w:pPr>
    </w:p>
    <w:p w14:paraId="52435896" w14:textId="78084F61" w:rsidR="00974CD4" w:rsidRPr="0059576E" w:rsidRDefault="001F5C16" w:rsidP="001F5C8A">
      <w:pPr>
        <w:spacing w:after="0" w:line="276" w:lineRule="auto"/>
        <w:jc w:val="center"/>
        <w:rPr>
          <w:rFonts w:ascii="Arial" w:hAnsi="Arial" w:cs="Arial"/>
          <w:b/>
          <w:bCs/>
        </w:rPr>
      </w:pPr>
      <w:bookmarkStart w:id="3182" w:name="_Toc149093212"/>
      <w:bookmarkStart w:id="3183" w:name="_Toc149093336"/>
      <w:bookmarkStart w:id="3184" w:name="_Toc156582438"/>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8</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4</w:t>
      </w:r>
      <w:r w:rsidRPr="0059576E">
        <w:rPr>
          <w:rFonts w:ascii="Arial" w:hAnsi="Arial" w:cs="Arial"/>
          <w:b/>
          <w:bCs/>
        </w:rPr>
        <w:fldChar w:fldCharType="end"/>
      </w:r>
      <w:r w:rsidRPr="0059576E">
        <w:rPr>
          <w:rFonts w:ascii="Arial" w:hAnsi="Arial" w:cs="Arial"/>
          <w:b/>
          <w:bCs/>
        </w:rPr>
        <w:t xml:space="preserve">: </w:t>
      </w:r>
      <w:r w:rsidR="00C97169" w:rsidRPr="0059576E">
        <w:rPr>
          <w:rFonts w:ascii="Arial" w:hAnsi="Arial" w:cs="Arial"/>
          <w:b/>
          <w:bCs/>
        </w:rPr>
        <w:t>Environmental and Social Mitigation and Monitoring Plan</w:t>
      </w:r>
      <w:bookmarkEnd w:id="3182"/>
      <w:bookmarkEnd w:id="3183"/>
      <w:bookmarkEnd w:id="3184"/>
    </w:p>
    <w:tbl>
      <w:tblPr>
        <w:tblStyle w:val="TableGrid"/>
        <w:tblW w:w="4978" w:type="pct"/>
        <w:tblLayout w:type="fixed"/>
        <w:tblLook w:val="04A0" w:firstRow="1" w:lastRow="0" w:firstColumn="1" w:lastColumn="0" w:noHBand="0" w:noVBand="1"/>
      </w:tblPr>
      <w:tblGrid>
        <w:gridCol w:w="508"/>
        <w:gridCol w:w="5880"/>
        <w:gridCol w:w="8097"/>
        <w:gridCol w:w="1350"/>
        <w:gridCol w:w="1442"/>
        <w:gridCol w:w="2067"/>
        <w:gridCol w:w="1492"/>
      </w:tblGrid>
      <w:tr w:rsidR="00607CE6" w:rsidRPr="0059576E" w14:paraId="3C61BED8" w14:textId="77777777" w:rsidTr="00C64F4B">
        <w:trPr>
          <w:trHeight w:val="713"/>
          <w:tblHeader/>
        </w:trPr>
        <w:tc>
          <w:tcPr>
            <w:tcW w:w="122" w:type="pct"/>
            <w:vAlign w:val="center"/>
            <w:hideMark/>
          </w:tcPr>
          <w:p w14:paraId="770BCE1D" w14:textId="77777777" w:rsidR="00607CE6" w:rsidRPr="0059576E" w:rsidRDefault="00607CE6" w:rsidP="001F5C8A">
            <w:pPr>
              <w:spacing w:line="276" w:lineRule="auto"/>
              <w:rPr>
                <w:rFonts w:ascii="Arial" w:hAnsi="Arial" w:cs="Arial"/>
                <w:b/>
                <w:snapToGrid w:val="0"/>
                <w:sz w:val="20"/>
                <w:szCs w:val="20"/>
              </w:rPr>
            </w:pPr>
            <w:r w:rsidRPr="0059576E">
              <w:rPr>
                <w:rFonts w:ascii="Arial" w:hAnsi="Arial" w:cs="Arial"/>
                <w:b/>
                <w:snapToGrid w:val="0"/>
                <w:sz w:val="20"/>
                <w:szCs w:val="20"/>
              </w:rPr>
              <w:t>Sr. No.</w:t>
            </w:r>
          </w:p>
        </w:tc>
        <w:tc>
          <w:tcPr>
            <w:tcW w:w="1411" w:type="pct"/>
            <w:vAlign w:val="center"/>
          </w:tcPr>
          <w:p w14:paraId="1AEF1A6F" w14:textId="77777777" w:rsidR="00607CE6" w:rsidRPr="0059576E" w:rsidRDefault="00607CE6" w:rsidP="001F5C8A">
            <w:pPr>
              <w:spacing w:line="276" w:lineRule="auto"/>
              <w:jc w:val="center"/>
              <w:rPr>
                <w:rFonts w:ascii="Arial" w:hAnsi="Arial" w:cs="Arial"/>
                <w:b/>
                <w:snapToGrid w:val="0"/>
                <w:sz w:val="20"/>
                <w:szCs w:val="20"/>
              </w:rPr>
            </w:pPr>
            <w:r w:rsidRPr="0059576E">
              <w:rPr>
                <w:rFonts w:ascii="Arial" w:hAnsi="Arial" w:cs="Arial"/>
                <w:b/>
                <w:snapToGrid w:val="0"/>
                <w:sz w:val="20"/>
                <w:szCs w:val="20"/>
              </w:rPr>
              <w:t>Project Impacts</w:t>
            </w:r>
          </w:p>
        </w:tc>
        <w:tc>
          <w:tcPr>
            <w:tcW w:w="1943" w:type="pct"/>
            <w:vAlign w:val="center"/>
            <w:hideMark/>
          </w:tcPr>
          <w:p w14:paraId="61D5DD61" w14:textId="77777777" w:rsidR="00607CE6" w:rsidRPr="0059576E" w:rsidRDefault="00607CE6" w:rsidP="001F5C8A">
            <w:pPr>
              <w:spacing w:line="276" w:lineRule="auto"/>
              <w:jc w:val="center"/>
              <w:rPr>
                <w:rFonts w:ascii="Arial" w:hAnsi="Arial" w:cs="Arial"/>
                <w:b/>
                <w:snapToGrid w:val="0"/>
                <w:sz w:val="20"/>
                <w:szCs w:val="20"/>
              </w:rPr>
            </w:pPr>
            <w:r w:rsidRPr="0059576E">
              <w:rPr>
                <w:rFonts w:ascii="Arial" w:hAnsi="Arial" w:cs="Arial"/>
                <w:b/>
                <w:snapToGrid w:val="0"/>
                <w:sz w:val="20"/>
                <w:szCs w:val="20"/>
              </w:rPr>
              <w:t>Mitigation Measure</w:t>
            </w:r>
          </w:p>
        </w:tc>
        <w:tc>
          <w:tcPr>
            <w:tcW w:w="324" w:type="pct"/>
            <w:vAlign w:val="center"/>
          </w:tcPr>
          <w:p w14:paraId="649AAFE6" w14:textId="77777777" w:rsidR="00607CE6" w:rsidRPr="0059576E" w:rsidRDefault="00607CE6" w:rsidP="001F5C8A">
            <w:pPr>
              <w:spacing w:line="276" w:lineRule="auto"/>
              <w:jc w:val="center"/>
              <w:rPr>
                <w:rFonts w:ascii="Arial" w:hAnsi="Arial" w:cs="Arial"/>
                <w:b/>
                <w:snapToGrid w:val="0"/>
                <w:sz w:val="20"/>
                <w:szCs w:val="20"/>
              </w:rPr>
            </w:pPr>
            <w:r w:rsidRPr="0059576E">
              <w:rPr>
                <w:rFonts w:ascii="Arial" w:hAnsi="Arial" w:cs="Arial"/>
                <w:b/>
                <w:snapToGrid w:val="0"/>
                <w:sz w:val="20"/>
                <w:szCs w:val="20"/>
              </w:rPr>
              <w:t>Implemented by</w:t>
            </w:r>
          </w:p>
        </w:tc>
        <w:tc>
          <w:tcPr>
            <w:tcW w:w="346" w:type="pct"/>
            <w:vAlign w:val="center"/>
          </w:tcPr>
          <w:p w14:paraId="1D5AE658" w14:textId="77777777" w:rsidR="00607CE6" w:rsidRPr="0059576E" w:rsidRDefault="00607CE6" w:rsidP="001F5C8A">
            <w:pPr>
              <w:spacing w:line="276" w:lineRule="auto"/>
              <w:jc w:val="center"/>
              <w:rPr>
                <w:rFonts w:ascii="Arial" w:hAnsi="Arial" w:cs="Arial"/>
                <w:b/>
                <w:snapToGrid w:val="0"/>
                <w:sz w:val="20"/>
                <w:szCs w:val="20"/>
              </w:rPr>
            </w:pPr>
            <w:r w:rsidRPr="0059576E">
              <w:rPr>
                <w:rFonts w:ascii="Arial" w:hAnsi="Arial" w:cs="Arial"/>
                <w:b/>
                <w:snapToGrid w:val="0"/>
                <w:sz w:val="20"/>
                <w:szCs w:val="20"/>
              </w:rPr>
              <w:t>Monitoring Frequency</w:t>
            </w:r>
          </w:p>
        </w:tc>
        <w:tc>
          <w:tcPr>
            <w:tcW w:w="496" w:type="pct"/>
            <w:vAlign w:val="center"/>
          </w:tcPr>
          <w:p w14:paraId="43438500" w14:textId="77777777" w:rsidR="00607CE6" w:rsidRPr="0059576E" w:rsidRDefault="00607CE6" w:rsidP="001F5C8A">
            <w:pPr>
              <w:spacing w:line="276" w:lineRule="auto"/>
              <w:jc w:val="center"/>
              <w:rPr>
                <w:rFonts w:ascii="Arial" w:hAnsi="Arial" w:cs="Arial"/>
                <w:b/>
                <w:snapToGrid w:val="0"/>
                <w:sz w:val="20"/>
                <w:szCs w:val="20"/>
              </w:rPr>
            </w:pPr>
            <w:r w:rsidRPr="0059576E">
              <w:rPr>
                <w:rFonts w:ascii="Arial" w:hAnsi="Arial" w:cs="Arial"/>
                <w:b/>
                <w:snapToGrid w:val="0"/>
                <w:sz w:val="20"/>
                <w:szCs w:val="20"/>
              </w:rPr>
              <w:t>Monitoring Mechanism</w:t>
            </w:r>
          </w:p>
        </w:tc>
        <w:tc>
          <w:tcPr>
            <w:tcW w:w="358" w:type="pct"/>
            <w:shd w:val="clear" w:color="auto" w:fill="auto"/>
            <w:vAlign w:val="center"/>
          </w:tcPr>
          <w:p w14:paraId="10523256" w14:textId="77777777" w:rsidR="00607CE6" w:rsidRPr="0059576E" w:rsidRDefault="00607CE6" w:rsidP="001F5C8A">
            <w:pPr>
              <w:spacing w:line="276" w:lineRule="auto"/>
              <w:jc w:val="center"/>
              <w:rPr>
                <w:rFonts w:ascii="Arial" w:hAnsi="Arial" w:cs="Arial"/>
                <w:b/>
                <w:snapToGrid w:val="0"/>
                <w:sz w:val="20"/>
                <w:szCs w:val="20"/>
              </w:rPr>
            </w:pPr>
            <w:r w:rsidRPr="0059576E">
              <w:rPr>
                <w:rFonts w:ascii="Arial" w:hAnsi="Arial" w:cs="Arial"/>
                <w:b/>
                <w:snapToGrid w:val="0"/>
                <w:sz w:val="20"/>
                <w:szCs w:val="20"/>
              </w:rPr>
              <w:t>Monitored by</w:t>
            </w:r>
          </w:p>
        </w:tc>
      </w:tr>
      <w:tr w:rsidR="00607CE6" w:rsidRPr="0059576E" w14:paraId="06445E14" w14:textId="77777777" w:rsidTr="00607CE6">
        <w:trPr>
          <w:trHeight w:val="20"/>
        </w:trPr>
        <w:tc>
          <w:tcPr>
            <w:tcW w:w="5000" w:type="pct"/>
            <w:gridSpan w:val="7"/>
          </w:tcPr>
          <w:p w14:paraId="0CE347C1" w14:textId="4D8E0C0F" w:rsidR="00607CE6" w:rsidRPr="0059576E" w:rsidRDefault="00607CE6" w:rsidP="001F5C8A">
            <w:pPr>
              <w:spacing w:line="276" w:lineRule="auto"/>
              <w:ind w:left="432" w:hanging="432"/>
              <w:rPr>
                <w:rFonts w:ascii="Arial" w:hAnsi="Arial" w:cs="Arial"/>
                <w:b/>
                <w:bCs/>
                <w:sz w:val="20"/>
                <w:szCs w:val="20"/>
                <w:lang w:val="en-GB"/>
              </w:rPr>
            </w:pPr>
            <w:r w:rsidRPr="0059576E">
              <w:rPr>
                <w:rFonts w:ascii="Arial" w:hAnsi="Arial" w:cs="Arial"/>
                <w:b/>
                <w:bCs/>
                <w:sz w:val="20"/>
                <w:szCs w:val="20"/>
                <w:lang w:val="en-GB"/>
              </w:rPr>
              <w:t xml:space="preserve">Environmental and Social Mitigation and Monitoring- Design Phase </w:t>
            </w:r>
          </w:p>
        </w:tc>
      </w:tr>
      <w:tr w:rsidR="00607CE6" w:rsidRPr="0059576E" w14:paraId="59803713" w14:textId="77777777" w:rsidTr="00C64F4B">
        <w:trPr>
          <w:trHeight w:val="20"/>
        </w:trPr>
        <w:tc>
          <w:tcPr>
            <w:tcW w:w="122" w:type="pct"/>
          </w:tcPr>
          <w:p w14:paraId="07D9EA21" w14:textId="77777777" w:rsidR="00607CE6" w:rsidRPr="0059576E" w:rsidRDefault="00607CE6" w:rsidP="001F5C8A">
            <w:pPr>
              <w:pStyle w:val="ListParagraph"/>
              <w:numPr>
                <w:ilvl w:val="0"/>
                <w:numId w:val="31"/>
              </w:numPr>
              <w:suppressAutoHyphens/>
              <w:jc w:val="both"/>
              <w:rPr>
                <w:b w:val="0"/>
                <w:sz w:val="20"/>
                <w:szCs w:val="20"/>
              </w:rPr>
            </w:pPr>
            <w:bookmarkStart w:id="3185" w:name="_Toc151525707"/>
            <w:bookmarkEnd w:id="3185"/>
          </w:p>
        </w:tc>
        <w:tc>
          <w:tcPr>
            <w:tcW w:w="1411" w:type="pct"/>
          </w:tcPr>
          <w:p w14:paraId="4DF7A4B1" w14:textId="77777777" w:rsidR="00607CE6" w:rsidRPr="0059576E" w:rsidRDefault="00607CE6" w:rsidP="001F5C8A">
            <w:pPr>
              <w:spacing w:line="276" w:lineRule="auto"/>
              <w:jc w:val="both"/>
              <w:rPr>
                <w:rFonts w:ascii="Arial" w:hAnsi="Arial" w:cs="Arial"/>
                <w:b/>
                <w:sz w:val="20"/>
                <w:szCs w:val="20"/>
              </w:rPr>
            </w:pPr>
            <w:r w:rsidRPr="0059576E">
              <w:rPr>
                <w:rFonts w:ascii="Arial" w:hAnsi="Arial" w:cs="Arial"/>
                <w:b/>
                <w:sz w:val="20"/>
                <w:szCs w:val="20"/>
              </w:rPr>
              <w:t>Technical Design and Layout Planning</w:t>
            </w:r>
          </w:p>
          <w:p w14:paraId="3075F6B0" w14:textId="77777777" w:rsidR="00607CE6" w:rsidRPr="0059576E" w:rsidRDefault="00607CE6" w:rsidP="001F5C8A">
            <w:pPr>
              <w:spacing w:line="276" w:lineRule="auto"/>
              <w:jc w:val="both"/>
              <w:rPr>
                <w:rFonts w:ascii="Arial" w:hAnsi="Arial" w:cs="Arial"/>
                <w:bCs/>
                <w:sz w:val="20"/>
                <w:szCs w:val="20"/>
              </w:rPr>
            </w:pPr>
            <w:r w:rsidRPr="0059576E">
              <w:rPr>
                <w:rFonts w:ascii="Arial" w:hAnsi="Arial" w:cs="Arial"/>
                <w:bCs/>
                <w:sz w:val="20"/>
                <w:szCs w:val="20"/>
              </w:rPr>
              <w:t>Reduction of surface water flow during the rainy season for lower riparian areas, temporary impact on supply and quantity of water to the communities during implementation of component-B, deterioration of water quality during rehabilitation works, unnecessary disruption of utilities, seepage issues due to incompatible layout plan and engineering design</w:t>
            </w:r>
          </w:p>
          <w:p w14:paraId="3885965B" w14:textId="77777777" w:rsidR="00607CE6" w:rsidRPr="0059576E" w:rsidRDefault="00607CE6" w:rsidP="001F5C8A">
            <w:pPr>
              <w:spacing w:line="276" w:lineRule="auto"/>
              <w:jc w:val="both"/>
              <w:rPr>
                <w:rFonts w:ascii="Arial" w:hAnsi="Arial" w:cs="Arial"/>
                <w:bCs/>
                <w:sz w:val="20"/>
                <w:szCs w:val="20"/>
              </w:rPr>
            </w:pPr>
          </w:p>
        </w:tc>
        <w:tc>
          <w:tcPr>
            <w:tcW w:w="1943" w:type="pct"/>
            <w:hideMark/>
          </w:tcPr>
          <w:p w14:paraId="77E5E16B" w14:textId="77777777" w:rsidR="00607CE6" w:rsidRPr="0059576E" w:rsidRDefault="00607CE6" w:rsidP="00686034">
            <w:pPr>
              <w:pStyle w:val="ListParagraph"/>
              <w:numPr>
                <w:ilvl w:val="0"/>
                <w:numId w:val="30"/>
              </w:numPr>
              <w:ind w:left="166" w:right="-15" w:hanging="166"/>
              <w:jc w:val="both"/>
              <w:rPr>
                <w:b w:val="0"/>
                <w:sz w:val="20"/>
                <w:szCs w:val="20"/>
              </w:rPr>
            </w:pPr>
            <w:bookmarkStart w:id="3186" w:name="_Toc151525708"/>
            <w:r w:rsidRPr="0059576E">
              <w:rPr>
                <w:b w:val="0"/>
                <w:sz w:val="20"/>
                <w:szCs w:val="20"/>
              </w:rPr>
              <w:t>Designs of the project shall follow the national and international guidelines/ codes/ standards and engineering practices.</w:t>
            </w:r>
            <w:bookmarkEnd w:id="3186"/>
          </w:p>
          <w:p w14:paraId="4905C732" w14:textId="3C4F8EB2" w:rsidR="00607CE6" w:rsidRPr="0059576E" w:rsidRDefault="00607CE6" w:rsidP="00686034">
            <w:pPr>
              <w:pStyle w:val="ListParagraph"/>
              <w:numPr>
                <w:ilvl w:val="0"/>
                <w:numId w:val="30"/>
              </w:numPr>
              <w:ind w:left="166" w:right="-15" w:hanging="166"/>
              <w:jc w:val="both"/>
              <w:rPr>
                <w:b w:val="0"/>
                <w:sz w:val="20"/>
                <w:szCs w:val="20"/>
              </w:rPr>
            </w:pPr>
            <w:bookmarkStart w:id="3187" w:name="_Toc151525709"/>
            <w:r w:rsidRPr="0059576E">
              <w:rPr>
                <w:b w:val="0"/>
                <w:sz w:val="20"/>
                <w:szCs w:val="20"/>
              </w:rPr>
              <w:t>Ensure the effective implementation of SEP.</w:t>
            </w:r>
            <w:bookmarkEnd w:id="3187"/>
          </w:p>
          <w:p w14:paraId="6044802B" w14:textId="62E6B5B2" w:rsidR="00686034" w:rsidRPr="0059576E" w:rsidRDefault="00686034" w:rsidP="00686034">
            <w:pPr>
              <w:pStyle w:val="Bullet1"/>
              <w:numPr>
                <w:ilvl w:val="0"/>
                <w:numId w:val="30"/>
              </w:numPr>
              <w:ind w:left="166" w:hanging="166"/>
              <w:rPr>
                <w:bCs/>
              </w:rPr>
            </w:pPr>
            <w:r w:rsidRPr="0059576E">
              <w:rPr>
                <w:bCs/>
              </w:rPr>
              <w:t>Project activities under component B shall specifically target the population of kac</w:t>
            </w:r>
            <w:r w:rsidR="00814AC5" w:rsidRPr="0059576E">
              <w:rPr>
                <w:bCs/>
              </w:rPr>
              <w:t>h</w:t>
            </w:r>
            <w:r w:rsidRPr="0059576E">
              <w:rPr>
                <w:bCs/>
              </w:rPr>
              <w:t>hi abadis by delivering safely managed water source;</w:t>
            </w:r>
          </w:p>
          <w:p w14:paraId="3EF5E7A2" w14:textId="10E3D8FD" w:rsidR="00686034" w:rsidRPr="0059576E" w:rsidRDefault="00686034" w:rsidP="00686034">
            <w:pPr>
              <w:pStyle w:val="Bullet1"/>
              <w:numPr>
                <w:ilvl w:val="0"/>
                <w:numId w:val="30"/>
              </w:numPr>
              <w:ind w:left="166" w:hanging="166"/>
              <w:rPr>
                <w:bCs/>
              </w:rPr>
            </w:pPr>
            <w:r w:rsidRPr="0059576E">
              <w:rPr>
                <w:bCs/>
              </w:rPr>
              <w:t xml:space="preserve">Project design shall also ensure that the special needs of people with disabilities </w:t>
            </w:r>
          </w:p>
          <w:p w14:paraId="7DB7B6C8" w14:textId="77777777" w:rsidR="00607CE6" w:rsidRPr="0059576E" w:rsidRDefault="00607CE6" w:rsidP="00686034">
            <w:pPr>
              <w:pStyle w:val="ListParagraph"/>
              <w:numPr>
                <w:ilvl w:val="0"/>
                <w:numId w:val="30"/>
              </w:numPr>
              <w:ind w:left="166" w:right="-15" w:hanging="166"/>
              <w:jc w:val="both"/>
              <w:rPr>
                <w:b w:val="0"/>
                <w:sz w:val="20"/>
                <w:szCs w:val="20"/>
              </w:rPr>
            </w:pPr>
            <w:bookmarkStart w:id="3188" w:name="_Toc151525710"/>
            <w:r w:rsidRPr="0059576E">
              <w:rPr>
                <w:b w:val="0"/>
                <w:sz w:val="20"/>
                <w:szCs w:val="20"/>
              </w:rPr>
              <w:t>Project Sites shall be carefully selected to minimize disturbance locals and public utilities.</w:t>
            </w:r>
            <w:bookmarkEnd w:id="3188"/>
            <w:r w:rsidRPr="0059576E">
              <w:rPr>
                <w:b w:val="0"/>
                <w:sz w:val="20"/>
                <w:szCs w:val="20"/>
              </w:rPr>
              <w:t xml:space="preserve"> </w:t>
            </w:r>
          </w:p>
          <w:p w14:paraId="79B778F1" w14:textId="77777777" w:rsidR="00607CE6" w:rsidRPr="0059576E" w:rsidRDefault="00607CE6" w:rsidP="00686034">
            <w:pPr>
              <w:pStyle w:val="ListParagraph"/>
              <w:numPr>
                <w:ilvl w:val="0"/>
                <w:numId w:val="30"/>
              </w:numPr>
              <w:ind w:left="166" w:right="-15" w:hanging="166"/>
              <w:jc w:val="both"/>
              <w:rPr>
                <w:b w:val="0"/>
                <w:sz w:val="20"/>
                <w:szCs w:val="20"/>
              </w:rPr>
            </w:pPr>
            <w:bookmarkStart w:id="3189" w:name="_Toc151525712"/>
            <w:r w:rsidRPr="0059576E">
              <w:rPr>
                <w:b w:val="0"/>
                <w:sz w:val="20"/>
                <w:szCs w:val="20"/>
              </w:rPr>
              <w:t>Water storage structures shall be designed with impermeable and permanent liners to prevent seepage and keep soils, where applicable.</w:t>
            </w:r>
            <w:bookmarkEnd w:id="3189"/>
          </w:p>
          <w:p w14:paraId="0EA7A7E5" w14:textId="77777777" w:rsidR="00607CE6" w:rsidRPr="0059576E" w:rsidRDefault="00607CE6" w:rsidP="00686034">
            <w:pPr>
              <w:pStyle w:val="ListParagraph"/>
              <w:numPr>
                <w:ilvl w:val="0"/>
                <w:numId w:val="30"/>
              </w:numPr>
              <w:ind w:left="166" w:right="-15" w:hanging="166"/>
              <w:jc w:val="both"/>
              <w:rPr>
                <w:b w:val="0"/>
                <w:sz w:val="20"/>
                <w:szCs w:val="20"/>
              </w:rPr>
            </w:pPr>
            <w:bookmarkStart w:id="3190" w:name="_Toc151525713"/>
            <w:r w:rsidRPr="0059576E">
              <w:rPr>
                <w:b w:val="0"/>
                <w:sz w:val="20"/>
                <w:szCs w:val="20"/>
              </w:rPr>
              <w:t>Ensure the provision of regulated flow shall be ensured in the design.</w:t>
            </w:r>
            <w:bookmarkEnd w:id="3190"/>
            <w:r w:rsidRPr="0059576E">
              <w:rPr>
                <w:b w:val="0"/>
                <w:sz w:val="20"/>
                <w:szCs w:val="20"/>
              </w:rPr>
              <w:t xml:space="preserve"> </w:t>
            </w:r>
          </w:p>
          <w:p w14:paraId="50E0B6DC" w14:textId="77777777" w:rsidR="00607CE6" w:rsidRPr="0059576E" w:rsidRDefault="00607CE6" w:rsidP="00686034">
            <w:pPr>
              <w:pStyle w:val="ListParagraph"/>
              <w:numPr>
                <w:ilvl w:val="0"/>
                <w:numId w:val="30"/>
              </w:numPr>
              <w:ind w:left="166" w:right="-15" w:hanging="166"/>
              <w:jc w:val="both"/>
              <w:rPr>
                <w:b w:val="0"/>
                <w:sz w:val="20"/>
                <w:szCs w:val="20"/>
              </w:rPr>
            </w:pPr>
            <w:bookmarkStart w:id="3191" w:name="_Toc151525714"/>
            <w:r w:rsidRPr="0059576E">
              <w:rPr>
                <w:b w:val="0"/>
                <w:sz w:val="20"/>
                <w:szCs w:val="20"/>
              </w:rPr>
              <w:t>Ensure the provision of temporary access to entrance to houses and commercial centers during laying of transmission pipelines.</w:t>
            </w:r>
            <w:bookmarkEnd w:id="3191"/>
          </w:p>
          <w:p w14:paraId="57D3F860" w14:textId="67E789F9" w:rsidR="00607CE6" w:rsidRPr="0059576E" w:rsidRDefault="007F1C22" w:rsidP="00686034">
            <w:pPr>
              <w:pStyle w:val="ListParagraph"/>
              <w:numPr>
                <w:ilvl w:val="0"/>
                <w:numId w:val="30"/>
              </w:numPr>
              <w:ind w:left="166" w:right="-15" w:hanging="166"/>
              <w:jc w:val="both"/>
              <w:rPr>
                <w:b w:val="0"/>
                <w:sz w:val="20"/>
                <w:szCs w:val="20"/>
              </w:rPr>
            </w:pPr>
            <w:bookmarkStart w:id="3192" w:name="_Toc151525715"/>
            <w:r w:rsidRPr="0059576E">
              <w:rPr>
                <w:b w:val="0"/>
                <w:sz w:val="20"/>
                <w:szCs w:val="20"/>
              </w:rPr>
              <w:t>After competitive bidding, o</w:t>
            </w:r>
            <w:r w:rsidR="00607CE6" w:rsidRPr="0059576E">
              <w:rPr>
                <w:b w:val="0"/>
                <w:sz w:val="20"/>
                <w:szCs w:val="20"/>
              </w:rPr>
              <w:t>nly shortlisted Contractors shall be hired for the construction/ rehabilitation works and supply of materials including solar panels.</w:t>
            </w:r>
            <w:bookmarkEnd w:id="3192"/>
          </w:p>
          <w:p w14:paraId="79EC6EA3" w14:textId="77777777" w:rsidR="00607CE6" w:rsidRPr="0059576E" w:rsidRDefault="00607CE6" w:rsidP="00686034">
            <w:pPr>
              <w:pStyle w:val="ListParagraph"/>
              <w:numPr>
                <w:ilvl w:val="0"/>
                <w:numId w:val="30"/>
              </w:numPr>
              <w:ind w:left="166" w:right="-15" w:hanging="166"/>
              <w:jc w:val="both"/>
              <w:rPr>
                <w:b w:val="0"/>
                <w:sz w:val="20"/>
                <w:szCs w:val="20"/>
              </w:rPr>
            </w:pPr>
            <w:bookmarkStart w:id="3193" w:name="_Toc151525716"/>
            <w:r w:rsidRPr="0059576E">
              <w:rPr>
                <w:b w:val="0"/>
                <w:sz w:val="20"/>
                <w:szCs w:val="20"/>
              </w:rPr>
              <w:t>Lead/acid/cadmium-based batteries will not be procured for solarization.</w:t>
            </w:r>
            <w:bookmarkEnd w:id="3193"/>
          </w:p>
          <w:p w14:paraId="7E5D5567" w14:textId="77777777" w:rsidR="00607CE6" w:rsidRPr="0059576E" w:rsidRDefault="00607CE6" w:rsidP="00686034">
            <w:pPr>
              <w:pStyle w:val="ListParagraph"/>
              <w:numPr>
                <w:ilvl w:val="0"/>
                <w:numId w:val="30"/>
              </w:numPr>
              <w:ind w:left="166" w:right="-15" w:hanging="166"/>
              <w:jc w:val="both"/>
              <w:rPr>
                <w:b w:val="0"/>
                <w:sz w:val="20"/>
                <w:szCs w:val="20"/>
              </w:rPr>
            </w:pPr>
            <w:bookmarkStart w:id="3194" w:name="_Toc151525717"/>
            <w:r w:rsidRPr="0059576E">
              <w:rPr>
                <w:b w:val="0"/>
                <w:sz w:val="20"/>
                <w:szCs w:val="20"/>
              </w:rPr>
              <w:t>Efforts shall be made to carry out the construction and rehabilitation activities during the low water demand periods in the command area.</w:t>
            </w:r>
            <w:bookmarkEnd w:id="3194"/>
          </w:p>
          <w:p w14:paraId="5DA249BA" w14:textId="77777777" w:rsidR="00607CE6" w:rsidRPr="0059576E" w:rsidRDefault="00607CE6" w:rsidP="00686034">
            <w:pPr>
              <w:pStyle w:val="ListParagraph"/>
              <w:numPr>
                <w:ilvl w:val="0"/>
                <w:numId w:val="30"/>
              </w:numPr>
              <w:ind w:left="166" w:right="-15" w:hanging="166"/>
              <w:jc w:val="both"/>
              <w:rPr>
                <w:b w:val="0"/>
                <w:sz w:val="20"/>
                <w:szCs w:val="20"/>
              </w:rPr>
            </w:pPr>
            <w:bookmarkStart w:id="3195" w:name="_Toc151525718"/>
            <w:r w:rsidRPr="0059576E">
              <w:rPr>
                <w:b w:val="0"/>
                <w:sz w:val="20"/>
                <w:szCs w:val="20"/>
              </w:rPr>
              <w:t>Limit the watercourse lining in the areas with fresh groundwater to ensure the adequate groundwater recharge.</w:t>
            </w:r>
            <w:bookmarkEnd w:id="3195"/>
          </w:p>
          <w:p w14:paraId="35F34168" w14:textId="77777777" w:rsidR="00607CE6" w:rsidRPr="0059576E" w:rsidRDefault="00607CE6" w:rsidP="00686034">
            <w:pPr>
              <w:pStyle w:val="ListParagraph"/>
              <w:numPr>
                <w:ilvl w:val="0"/>
                <w:numId w:val="30"/>
              </w:numPr>
              <w:ind w:left="166" w:right="-15" w:hanging="166"/>
              <w:jc w:val="both"/>
              <w:rPr>
                <w:b w:val="0"/>
                <w:sz w:val="20"/>
                <w:szCs w:val="20"/>
              </w:rPr>
            </w:pPr>
            <w:bookmarkStart w:id="3196" w:name="_Toc151525719"/>
            <w:r w:rsidRPr="0059576E">
              <w:rPr>
                <w:b w:val="0"/>
                <w:sz w:val="20"/>
                <w:szCs w:val="20"/>
              </w:rPr>
              <w:t>Service providers shall be contractually bound to provide after sale services to WUAs/Farmers, particularly for HEIS.</w:t>
            </w:r>
            <w:bookmarkEnd w:id="3196"/>
          </w:p>
        </w:tc>
        <w:tc>
          <w:tcPr>
            <w:tcW w:w="324" w:type="pct"/>
          </w:tcPr>
          <w:p w14:paraId="50210EA5" w14:textId="77777777" w:rsidR="00607CE6" w:rsidRPr="0059576E" w:rsidRDefault="00607CE6"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Design Consultant </w:t>
            </w:r>
          </w:p>
        </w:tc>
        <w:tc>
          <w:tcPr>
            <w:tcW w:w="346" w:type="pct"/>
          </w:tcPr>
          <w:p w14:paraId="1F3B9DF2" w14:textId="77777777" w:rsidR="00607CE6" w:rsidRPr="0059576E" w:rsidRDefault="00607CE6"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As and when required basis/Monthly</w:t>
            </w:r>
          </w:p>
        </w:tc>
        <w:tc>
          <w:tcPr>
            <w:tcW w:w="496" w:type="pct"/>
          </w:tcPr>
          <w:p w14:paraId="4D2703C3" w14:textId="77777777" w:rsidR="00607CE6" w:rsidRPr="0059576E" w:rsidRDefault="00607CE6" w:rsidP="004B22BA">
            <w:pPr>
              <w:pStyle w:val="ListParagraph"/>
              <w:numPr>
                <w:ilvl w:val="0"/>
                <w:numId w:val="143"/>
              </w:numPr>
              <w:ind w:left="162" w:hanging="162"/>
              <w:jc w:val="left"/>
              <w:rPr>
                <w:bCs w:val="0"/>
                <w:sz w:val="20"/>
                <w:szCs w:val="20"/>
                <w:lang w:val="en-GB"/>
              </w:rPr>
            </w:pPr>
            <w:r w:rsidRPr="0059576E">
              <w:rPr>
                <w:b w:val="0"/>
                <w:bCs w:val="0"/>
                <w:sz w:val="20"/>
                <w:szCs w:val="20"/>
                <w:lang w:val="en-GB"/>
              </w:rPr>
              <w:t>Confirmation of design incorporation.</w:t>
            </w:r>
          </w:p>
          <w:p w14:paraId="6CC8282E" w14:textId="77777777" w:rsidR="00607CE6" w:rsidRPr="0059576E" w:rsidRDefault="00607CE6" w:rsidP="004B22BA">
            <w:pPr>
              <w:pStyle w:val="ListParagraph"/>
              <w:numPr>
                <w:ilvl w:val="0"/>
                <w:numId w:val="143"/>
              </w:numPr>
              <w:ind w:left="162" w:hanging="162"/>
              <w:jc w:val="left"/>
              <w:rPr>
                <w:bCs w:val="0"/>
                <w:sz w:val="20"/>
                <w:szCs w:val="20"/>
                <w:lang w:val="en-GB"/>
              </w:rPr>
            </w:pPr>
            <w:r w:rsidRPr="0059576E">
              <w:rPr>
                <w:b w:val="0"/>
                <w:bCs w:val="0"/>
                <w:sz w:val="20"/>
                <w:szCs w:val="20"/>
                <w:lang w:val="en-GB"/>
              </w:rPr>
              <w:t>Stakeholder Consultation with photographic records</w:t>
            </w:r>
          </w:p>
          <w:p w14:paraId="55BA4C78" w14:textId="77777777" w:rsidR="00607CE6" w:rsidRPr="0059576E" w:rsidRDefault="00607CE6" w:rsidP="001F5C8A">
            <w:pPr>
              <w:spacing w:line="276" w:lineRule="auto"/>
              <w:rPr>
                <w:rFonts w:ascii="Arial" w:hAnsi="Arial" w:cs="Arial"/>
                <w:bCs/>
                <w:sz w:val="20"/>
                <w:szCs w:val="20"/>
                <w:lang w:val="en-GB"/>
              </w:rPr>
            </w:pPr>
          </w:p>
          <w:p w14:paraId="671476D3" w14:textId="77777777" w:rsidR="00607CE6" w:rsidRPr="0059576E" w:rsidRDefault="00607CE6" w:rsidP="001F5C8A">
            <w:pPr>
              <w:spacing w:line="276" w:lineRule="auto"/>
              <w:rPr>
                <w:rFonts w:ascii="Arial" w:hAnsi="Arial" w:cs="Arial"/>
                <w:bCs/>
                <w:sz w:val="20"/>
                <w:szCs w:val="20"/>
                <w:lang w:val="en-GB"/>
              </w:rPr>
            </w:pPr>
          </w:p>
        </w:tc>
        <w:tc>
          <w:tcPr>
            <w:tcW w:w="358" w:type="pct"/>
          </w:tcPr>
          <w:p w14:paraId="2D3F5828" w14:textId="0BD51550" w:rsidR="00607CE6" w:rsidRPr="0059576E" w:rsidRDefault="006568C1" w:rsidP="00B640DE">
            <w:pPr>
              <w:rPr>
                <w:sz w:val="20"/>
                <w:szCs w:val="20"/>
                <w:lang w:val="en-GB"/>
              </w:rPr>
            </w:pPr>
            <w:bookmarkStart w:id="3197" w:name="_Toc151525721"/>
            <w:r w:rsidRPr="0059576E">
              <w:rPr>
                <w:rFonts w:ascii="Arial" w:hAnsi="Arial" w:cs="Arial"/>
                <w:sz w:val="20"/>
                <w:szCs w:val="20"/>
                <w:lang w:val="en-GB"/>
              </w:rPr>
              <w:t xml:space="preserve">          </w:t>
            </w:r>
            <w:r w:rsidR="00607CE6" w:rsidRPr="0059576E">
              <w:rPr>
                <w:rFonts w:ascii="Arial" w:eastAsia="Times New Roman" w:hAnsi="Arial" w:cs="Arial"/>
                <w:bCs/>
                <w:kern w:val="36"/>
                <w:sz w:val="20"/>
                <w:szCs w:val="20"/>
                <w:lang w:val="en-GB"/>
              </w:rPr>
              <w:t>PIU-A</w:t>
            </w:r>
            <w:r w:rsidR="00607CE6" w:rsidRPr="0059576E">
              <w:rPr>
                <w:rStyle w:val="FootnoteReference"/>
                <w:rFonts w:ascii="Arial" w:eastAsiaTheme="majorEastAsia" w:hAnsi="Arial" w:cs="Arial"/>
                <w:sz w:val="20"/>
                <w:szCs w:val="20"/>
                <w:lang w:val="en-GB"/>
              </w:rPr>
              <w:footnoteReference w:id="41"/>
            </w:r>
            <w:bookmarkEnd w:id="3197"/>
          </w:p>
          <w:p w14:paraId="7225B95D" w14:textId="77777777" w:rsidR="00607CE6" w:rsidRPr="0059576E" w:rsidRDefault="00607CE6" w:rsidP="001F5C8A">
            <w:pPr>
              <w:pStyle w:val="ListParagraph"/>
              <w:numPr>
                <w:ilvl w:val="0"/>
                <w:numId w:val="0"/>
              </w:numPr>
              <w:ind w:left="450"/>
              <w:jc w:val="left"/>
              <w:rPr>
                <w:b w:val="0"/>
                <w:sz w:val="20"/>
                <w:szCs w:val="20"/>
                <w:lang w:val="en-GB"/>
              </w:rPr>
            </w:pPr>
            <w:bookmarkStart w:id="3198" w:name="_Toc151525722"/>
            <w:r w:rsidRPr="0059576E">
              <w:rPr>
                <w:b w:val="0"/>
                <w:sz w:val="20"/>
                <w:szCs w:val="20"/>
                <w:lang w:val="en-GB"/>
              </w:rPr>
              <w:t>PIU-B</w:t>
            </w:r>
            <w:bookmarkEnd w:id="3198"/>
          </w:p>
          <w:p w14:paraId="2C4525E3" w14:textId="77777777" w:rsidR="00607CE6" w:rsidRPr="0059576E" w:rsidRDefault="00607CE6" w:rsidP="001F5C8A">
            <w:pPr>
              <w:pStyle w:val="ListParagraph"/>
              <w:numPr>
                <w:ilvl w:val="0"/>
                <w:numId w:val="0"/>
              </w:numPr>
              <w:ind w:left="450"/>
              <w:jc w:val="left"/>
              <w:rPr>
                <w:b w:val="0"/>
                <w:sz w:val="20"/>
                <w:szCs w:val="20"/>
                <w:lang w:val="en-GB"/>
              </w:rPr>
            </w:pPr>
          </w:p>
          <w:p w14:paraId="73CB4E1A" w14:textId="77777777" w:rsidR="00607CE6" w:rsidRPr="0059576E" w:rsidRDefault="00607CE6" w:rsidP="001F5C8A">
            <w:pPr>
              <w:pStyle w:val="ListParagraph"/>
              <w:numPr>
                <w:ilvl w:val="0"/>
                <w:numId w:val="0"/>
              </w:numPr>
              <w:ind w:left="450"/>
              <w:jc w:val="left"/>
              <w:rPr>
                <w:b w:val="0"/>
                <w:sz w:val="20"/>
                <w:szCs w:val="20"/>
                <w:lang w:val="en-GB"/>
              </w:rPr>
            </w:pPr>
          </w:p>
        </w:tc>
      </w:tr>
      <w:tr w:rsidR="00C64F4B" w:rsidRPr="0059576E" w14:paraId="548380C8" w14:textId="77777777" w:rsidTr="00C64F4B">
        <w:trPr>
          <w:trHeight w:val="20"/>
        </w:trPr>
        <w:tc>
          <w:tcPr>
            <w:tcW w:w="122" w:type="pct"/>
          </w:tcPr>
          <w:p w14:paraId="6AD562E4" w14:textId="77777777" w:rsidR="00C64F4B" w:rsidRPr="0059576E" w:rsidRDefault="00C64F4B" w:rsidP="001F5C8A">
            <w:pPr>
              <w:pStyle w:val="ListParagraph"/>
              <w:numPr>
                <w:ilvl w:val="0"/>
                <w:numId w:val="31"/>
              </w:numPr>
              <w:suppressAutoHyphens/>
              <w:jc w:val="both"/>
              <w:rPr>
                <w:b w:val="0"/>
                <w:sz w:val="20"/>
                <w:szCs w:val="20"/>
              </w:rPr>
            </w:pPr>
          </w:p>
        </w:tc>
        <w:tc>
          <w:tcPr>
            <w:tcW w:w="1411" w:type="pct"/>
          </w:tcPr>
          <w:p w14:paraId="5523D917"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Public Utilities </w:t>
            </w:r>
          </w:p>
          <w:p w14:paraId="173FC080" w14:textId="5B4C17D4"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Public utilities such as water supply, sewerage and gas pipelines, PTCL and electric poles, may be affected during implementation of proposed project causing disruption of public services.</w:t>
            </w:r>
          </w:p>
        </w:tc>
        <w:tc>
          <w:tcPr>
            <w:tcW w:w="1943" w:type="pct"/>
          </w:tcPr>
          <w:p w14:paraId="113AFD01" w14:textId="77777777" w:rsidR="00C64F4B" w:rsidRPr="0059576E" w:rsidRDefault="00C64F4B" w:rsidP="001F5C8A">
            <w:pPr>
              <w:pStyle w:val="ListParagraph"/>
              <w:numPr>
                <w:ilvl w:val="0"/>
                <w:numId w:val="30"/>
              </w:numPr>
              <w:ind w:left="166" w:right="-15" w:hanging="166"/>
              <w:jc w:val="both"/>
              <w:rPr>
                <w:b w:val="0"/>
                <w:sz w:val="20"/>
                <w:szCs w:val="20"/>
              </w:rPr>
            </w:pPr>
            <w:r w:rsidRPr="0059576E">
              <w:rPr>
                <w:b w:val="0"/>
                <w:sz w:val="20"/>
                <w:szCs w:val="20"/>
              </w:rPr>
              <w:t>Efforts shall be made to avoid the relocation of damages to public utilities by making certain changes in the design.</w:t>
            </w:r>
          </w:p>
          <w:p w14:paraId="03C8AD85" w14:textId="1F08D2CD" w:rsidR="00C64F4B" w:rsidRPr="0059576E" w:rsidRDefault="00C64F4B" w:rsidP="001F5C8A">
            <w:pPr>
              <w:pStyle w:val="ListParagraph"/>
              <w:numPr>
                <w:ilvl w:val="0"/>
                <w:numId w:val="30"/>
              </w:numPr>
              <w:ind w:left="166" w:right="-15" w:hanging="166"/>
              <w:jc w:val="both"/>
              <w:rPr>
                <w:b w:val="0"/>
                <w:sz w:val="20"/>
                <w:szCs w:val="20"/>
              </w:rPr>
            </w:pPr>
            <w:r w:rsidRPr="0059576E">
              <w:rPr>
                <w:b w:val="0"/>
                <w:sz w:val="20"/>
                <w:szCs w:val="20"/>
              </w:rPr>
              <w:t xml:space="preserve">Relocation of the public utilities, if any, shall be planned and approved in consultation with relevant departments/authorities/stakeholders before project commencement. </w:t>
            </w:r>
          </w:p>
        </w:tc>
        <w:tc>
          <w:tcPr>
            <w:tcW w:w="324" w:type="pct"/>
          </w:tcPr>
          <w:p w14:paraId="44B57193" w14:textId="4F0B9414"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Design Consultant </w:t>
            </w:r>
          </w:p>
        </w:tc>
        <w:tc>
          <w:tcPr>
            <w:tcW w:w="346" w:type="pct"/>
          </w:tcPr>
          <w:p w14:paraId="7FD2FF52" w14:textId="0A3CB59C"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As and when required basis/Monthly</w:t>
            </w:r>
          </w:p>
        </w:tc>
        <w:tc>
          <w:tcPr>
            <w:tcW w:w="496" w:type="pct"/>
          </w:tcPr>
          <w:p w14:paraId="5C99F4B5" w14:textId="308BC83B" w:rsidR="00C64F4B" w:rsidRPr="0059576E" w:rsidRDefault="00C64F4B" w:rsidP="004B22BA">
            <w:pPr>
              <w:spacing w:line="276" w:lineRule="auto"/>
              <w:rPr>
                <w:rFonts w:ascii="Arial" w:hAnsi="Arial" w:cs="Arial"/>
                <w:b/>
                <w:bCs/>
                <w:sz w:val="20"/>
                <w:szCs w:val="20"/>
                <w:lang w:val="en-GB"/>
              </w:rPr>
            </w:pPr>
            <w:r w:rsidRPr="0059576E">
              <w:rPr>
                <w:rFonts w:ascii="Arial" w:hAnsi="Arial" w:cs="Arial"/>
                <w:bCs/>
                <w:sz w:val="20"/>
                <w:szCs w:val="20"/>
                <w:lang w:val="en-GB"/>
              </w:rPr>
              <w:t>Confirmation of design incorporation.</w:t>
            </w:r>
          </w:p>
        </w:tc>
        <w:tc>
          <w:tcPr>
            <w:tcW w:w="358" w:type="pct"/>
          </w:tcPr>
          <w:p w14:paraId="5BD4D76E" w14:textId="77777777" w:rsidR="00C64F4B" w:rsidRPr="0059576E" w:rsidRDefault="00C64F4B" w:rsidP="001F5C8A">
            <w:pPr>
              <w:pStyle w:val="ListParagraph"/>
              <w:numPr>
                <w:ilvl w:val="0"/>
                <w:numId w:val="0"/>
              </w:numPr>
              <w:ind w:left="450"/>
              <w:jc w:val="left"/>
              <w:rPr>
                <w:b w:val="0"/>
                <w:sz w:val="20"/>
                <w:szCs w:val="20"/>
                <w:lang w:val="en-GB"/>
              </w:rPr>
            </w:pPr>
            <w:r w:rsidRPr="0059576E">
              <w:rPr>
                <w:b w:val="0"/>
                <w:sz w:val="20"/>
                <w:szCs w:val="20"/>
                <w:lang w:val="en-GB"/>
              </w:rPr>
              <w:t>PIU-A</w:t>
            </w:r>
          </w:p>
          <w:p w14:paraId="0F598868" w14:textId="77777777" w:rsidR="00C64F4B" w:rsidRPr="0059576E" w:rsidRDefault="00C64F4B" w:rsidP="001F5C8A">
            <w:pPr>
              <w:pStyle w:val="ListParagraph"/>
              <w:numPr>
                <w:ilvl w:val="0"/>
                <w:numId w:val="0"/>
              </w:numPr>
              <w:ind w:left="450"/>
              <w:jc w:val="left"/>
              <w:rPr>
                <w:b w:val="0"/>
                <w:sz w:val="20"/>
                <w:szCs w:val="20"/>
                <w:lang w:val="en-GB"/>
              </w:rPr>
            </w:pPr>
            <w:r w:rsidRPr="0059576E">
              <w:rPr>
                <w:b w:val="0"/>
                <w:sz w:val="20"/>
                <w:szCs w:val="20"/>
                <w:lang w:val="en-GB"/>
              </w:rPr>
              <w:t>PIU-B</w:t>
            </w:r>
          </w:p>
          <w:p w14:paraId="194DB0C7" w14:textId="77777777" w:rsidR="00C64F4B" w:rsidRPr="0059576E" w:rsidRDefault="00C64F4B" w:rsidP="001F5C8A">
            <w:pPr>
              <w:spacing w:line="276" w:lineRule="auto"/>
              <w:rPr>
                <w:rFonts w:ascii="Arial" w:hAnsi="Arial" w:cs="Arial"/>
                <w:sz w:val="20"/>
                <w:szCs w:val="20"/>
                <w:lang w:val="en-GB"/>
              </w:rPr>
            </w:pPr>
          </w:p>
        </w:tc>
      </w:tr>
      <w:tr w:rsidR="00C64F4B" w:rsidRPr="0059576E" w14:paraId="04B078C9" w14:textId="77777777" w:rsidTr="00C64F4B">
        <w:trPr>
          <w:trHeight w:val="20"/>
        </w:trPr>
        <w:tc>
          <w:tcPr>
            <w:tcW w:w="122" w:type="pct"/>
          </w:tcPr>
          <w:p w14:paraId="26CDC904" w14:textId="77777777" w:rsidR="00C64F4B" w:rsidRPr="0059576E" w:rsidRDefault="00C64F4B" w:rsidP="001F5C8A">
            <w:pPr>
              <w:pStyle w:val="ListParagraph"/>
              <w:numPr>
                <w:ilvl w:val="0"/>
                <w:numId w:val="31"/>
              </w:numPr>
              <w:suppressAutoHyphens/>
              <w:jc w:val="both"/>
              <w:rPr>
                <w:b w:val="0"/>
                <w:sz w:val="20"/>
                <w:szCs w:val="20"/>
              </w:rPr>
            </w:pPr>
            <w:bookmarkStart w:id="3199" w:name="_Toc151525723"/>
            <w:bookmarkEnd w:id="3199"/>
          </w:p>
        </w:tc>
        <w:tc>
          <w:tcPr>
            <w:tcW w:w="1411" w:type="pct"/>
          </w:tcPr>
          <w:p w14:paraId="3FA5749F"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Seismic Hazard </w:t>
            </w:r>
          </w:p>
          <w:p w14:paraId="4977CD41" w14:textId="44EDF859" w:rsidR="00C64F4B" w:rsidRPr="0059576E" w:rsidRDefault="00C64F4B" w:rsidP="001F5C8A">
            <w:pPr>
              <w:spacing w:line="276" w:lineRule="auto"/>
              <w:jc w:val="both"/>
              <w:rPr>
                <w:rFonts w:ascii="Arial" w:hAnsi="Arial" w:cs="Arial"/>
                <w:sz w:val="20"/>
                <w:szCs w:val="20"/>
              </w:rPr>
            </w:pPr>
            <w:r w:rsidRPr="0059576E">
              <w:rPr>
                <w:rFonts w:ascii="Arial" w:hAnsi="Arial" w:cs="Arial"/>
                <w:bCs/>
                <w:sz w:val="20"/>
                <w:szCs w:val="20"/>
              </w:rPr>
              <w:t>The project area under Component A (districts Sibbi and Kachhi) Component B (district Quetta) falls in Zone 3 and zone 4 respectively</w:t>
            </w:r>
            <w:r w:rsidRPr="0059576E">
              <w:rPr>
                <w:rStyle w:val="FootnoteReference"/>
                <w:rFonts w:ascii="Arial" w:hAnsi="Arial" w:cs="Arial"/>
                <w:bCs/>
                <w:sz w:val="20"/>
                <w:szCs w:val="20"/>
              </w:rPr>
              <w:t xml:space="preserve"> </w:t>
            </w:r>
            <w:r w:rsidRPr="0059576E">
              <w:rPr>
                <w:rStyle w:val="FootnoteReference"/>
                <w:rFonts w:ascii="Arial" w:hAnsi="Arial" w:cs="Arial"/>
                <w:bCs/>
                <w:sz w:val="20"/>
                <w:szCs w:val="20"/>
              </w:rPr>
              <w:footnoteReference w:id="42"/>
            </w:r>
            <w:r w:rsidRPr="0059576E">
              <w:rPr>
                <w:rFonts w:ascii="Arial" w:hAnsi="Arial" w:cs="Arial"/>
                <w:sz w:val="20"/>
                <w:szCs w:val="20"/>
                <w:vertAlign w:val="superscript"/>
              </w:rPr>
              <w:t>,</w:t>
            </w:r>
            <w:r w:rsidRPr="0059576E">
              <w:rPr>
                <w:rFonts w:ascii="Arial" w:hAnsi="Arial" w:cs="Arial"/>
                <w:sz w:val="20"/>
                <w:szCs w:val="20"/>
              </w:rPr>
              <w:t xml:space="preserve"> </w:t>
            </w:r>
            <w:r w:rsidRPr="0059576E">
              <w:rPr>
                <w:rStyle w:val="FootnoteReference"/>
                <w:rFonts w:ascii="Arial" w:hAnsi="Arial" w:cs="Arial"/>
                <w:bCs/>
                <w:sz w:val="20"/>
                <w:szCs w:val="20"/>
              </w:rPr>
              <w:footnoteReference w:id="43"/>
            </w:r>
            <w:r w:rsidRPr="0059576E">
              <w:rPr>
                <w:rFonts w:ascii="Arial" w:hAnsi="Arial" w:cs="Arial"/>
                <w:bCs/>
                <w:sz w:val="20"/>
                <w:szCs w:val="20"/>
              </w:rPr>
              <w:t xml:space="preserve">. A moderate to severe intensity earthquake may impact structures under the proposed project. </w:t>
            </w:r>
          </w:p>
        </w:tc>
        <w:tc>
          <w:tcPr>
            <w:tcW w:w="1943" w:type="pct"/>
          </w:tcPr>
          <w:p w14:paraId="140A1A1F" w14:textId="77777777" w:rsidR="00C64F4B" w:rsidRPr="0059576E" w:rsidRDefault="00C64F4B" w:rsidP="001F5C8A">
            <w:pPr>
              <w:pStyle w:val="ListParagraph"/>
              <w:numPr>
                <w:ilvl w:val="0"/>
                <w:numId w:val="30"/>
              </w:numPr>
              <w:ind w:left="166" w:right="-15" w:hanging="166"/>
              <w:jc w:val="both"/>
              <w:rPr>
                <w:b w:val="0"/>
                <w:sz w:val="20"/>
                <w:szCs w:val="20"/>
              </w:rPr>
            </w:pPr>
            <w:bookmarkStart w:id="3200" w:name="_Toc151525724"/>
            <w:r w:rsidRPr="0059576E">
              <w:rPr>
                <w:b w:val="0"/>
                <w:sz w:val="20"/>
                <w:szCs w:val="20"/>
              </w:rPr>
              <w:t>The proposed infrastructure will be designed and constructed to withstand moderate to severe intensity earthquake.</w:t>
            </w:r>
            <w:bookmarkEnd w:id="3200"/>
            <w:r w:rsidRPr="0059576E">
              <w:rPr>
                <w:b w:val="0"/>
                <w:sz w:val="20"/>
                <w:szCs w:val="20"/>
              </w:rPr>
              <w:t xml:space="preserve"> </w:t>
            </w:r>
          </w:p>
          <w:p w14:paraId="6298D321" w14:textId="77777777" w:rsidR="00C64F4B" w:rsidRPr="0059576E" w:rsidRDefault="00C64F4B" w:rsidP="001F5C8A">
            <w:pPr>
              <w:pStyle w:val="ListParagraph"/>
              <w:numPr>
                <w:ilvl w:val="0"/>
                <w:numId w:val="30"/>
              </w:numPr>
              <w:ind w:left="166" w:right="-15" w:hanging="166"/>
              <w:jc w:val="both"/>
              <w:rPr>
                <w:b w:val="0"/>
                <w:sz w:val="20"/>
                <w:szCs w:val="20"/>
              </w:rPr>
            </w:pPr>
            <w:bookmarkStart w:id="3201" w:name="_Toc151525725"/>
            <w:r w:rsidRPr="0059576E">
              <w:rPr>
                <w:b w:val="0"/>
                <w:sz w:val="20"/>
                <w:szCs w:val="20"/>
              </w:rPr>
              <w:t>Ensure the compliance with the Updated Seismic Building Code of Pakistan.</w:t>
            </w:r>
            <w:bookmarkEnd w:id="3201"/>
          </w:p>
        </w:tc>
        <w:tc>
          <w:tcPr>
            <w:tcW w:w="324" w:type="pct"/>
          </w:tcPr>
          <w:p w14:paraId="1BE877DA"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Design Consultant </w:t>
            </w:r>
          </w:p>
        </w:tc>
        <w:tc>
          <w:tcPr>
            <w:tcW w:w="346" w:type="pct"/>
          </w:tcPr>
          <w:p w14:paraId="404A9806"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As and when required basis/Monthly</w:t>
            </w:r>
          </w:p>
        </w:tc>
        <w:tc>
          <w:tcPr>
            <w:tcW w:w="496" w:type="pct"/>
          </w:tcPr>
          <w:p w14:paraId="08B6F001"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Confirmation of design incorporation.</w:t>
            </w:r>
          </w:p>
          <w:p w14:paraId="6D221753" w14:textId="77777777" w:rsidR="00C64F4B" w:rsidRPr="0059576E" w:rsidRDefault="00C64F4B" w:rsidP="001F5C8A">
            <w:pPr>
              <w:spacing w:line="276" w:lineRule="auto"/>
              <w:rPr>
                <w:rFonts w:ascii="Arial" w:hAnsi="Arial" w:cs="Arial"/>
                <w:bCs/>
                <w:sz w:val="20"/>
                <w:szCs w:val="20"/>
                <w:lang w:val="en-GB"/>
              </w:rPr>
            </w:pPr>
          </w:p>
        </w:tc>
        <w:tc>
          <w:tcPr>
            <w:tcW w:w="358" w:type="pct"/>
          </w:tcPr>
          <w:p w14:paraId="3ABD7627" w14:textId="77777777" w:rsidR="00C64F4B" w:rsidRPr="0059576E" w:rsidRDefault="00C64F4B" w:rsidP="001F5C8A">
            <w:pPr>
              <w:pStyle w:val="ListParagraph"/>
              <w:numPr>
                <w:ilvl w:val="0"/>
                <w:numId w:val="0"/>
              </w:numPr>
              <w:ind w:left="450"/>
              <w:jc w:val="left"/>
              <w:rPr>
                <w:b w:val="0"/>
                <w:sz w:val="20"/>
                <w:szCs w:val="20"/>
                <w:lang w:val="en-GB"/>
              </w:rPr>
            </w:pPr>
            <w:bookmarkStart w:id="3202" w:name="_Toc151525727"/>
            <w:r w:rsidRPr="0059576E">
              <w:rPr>
                <w:b w:val="0"/>
                <w:sz w:val="20"/>
                <w:szCs w:val="20"/>
                <w:lang w:val="en-GB"/>
              </w:rPr>
              <w:t>PIU-A</w:t>
            </w:r>
            <w:bookmarkEnd w:id="3202"/>
          </w:p>
          <w:p w14:paraId="116A890B" w14:textId="77777777" w:rsidR="00C64F4B" w:rsidRPr="0059576E" w:rsidRDefault="00C64F4B" w:rsidP="001F5C8A">
            <w:pPr>
              <w:pStyle w:val="ListParagraph"/>
              <w:numPr>
                <w:ilvl w:val="0"/>
                <w:numId w:val="0"/>
              </w:numPr>
              <w:ind w:left="450"/>
              <w:jc w:val="left"/>
              <w:rPr>
                <w:b w:val="0"/>
                <w:sz w:val="20"/>
                <w:szCs w:val="20"/>
                <w:lang w:val="en-GB"/>
              </w:rPr>
            </w:pPr>
            <w:bookmarkStart w:id="3203" w:name="_Toc151525728"/>
            <w:r w:rsidRPr="0059576E">
              <w:rPr>
                <w:b w:val="0"/>
                <w:sz w:val="20"/>
                <w:szCs w:val="20"/>
                <w:lang w:val="en-GB"/>
              </w:rPr>
              <w:t>PIU-B</w:t>
            </w:r>
            <w:bookmarkEnd w:id="3203"/>
          </w:p>
          <w:p w14:paraId="3F181A6D" w14:textId="77777777" w:rsidR="00C64F4B" w:rsidRPr="0059576E" w:rsidRDefault="00C64F4B" w:rsidP="001F5C8A">
            <w:pPr>
              <w:pStyle w:val="ListParagraph"/>
              <w:numPr>
                <w:ilvl w:val="0"/>
                <w:numId w:val="0"/>
              </w:numPr>
              <w:ind w:left="450"/>
              <w:jc w:val="left"/>
              <w:rPr>
                <w:b w:val="0"/>
                <w:sz w:val="20"/>
                <w:szCs w:val="20"/>
                <w:lang w:val="en-GB"/>
              </w:rPr>
            </w:pPr>
          </w:p>
          <w:p w14:paraId="1ABAA09D" w14:textId="77777777" w:rsidR="00C64F4B" w:rsidRPr="0059576E" w:rsidRDefault="00C64F4B" w:rsidP="001F5C8A">
            <w:pPr>
              <w:pStyle w:val="ListParagraph"/>
              <w:numPr>
                <w:ilvl w:val="0"/>
                <w:numId w:val="0"/>
              </w:numPr>
              <w:ind w:left="450"/>
              <w:jc w:val="left"/>
              <w:rPr>
                <w:b w:val="0"/>
                <w:sz w:val="20"/>
                <w:szCs w:val="20"/>
                <w:lang w:val="en-GB"/>
              </w:rPr>
            </w:pPr>
          </w:p>
        </w:tc>
      </w:tr>
      <w:tr w:rsidR="00C64F4B" w:rsidRPr="0059576E" w14:paraId="45D4D350" w14:textId="77777777" w:rsidTr="00C64F4B">
        <w:trPr>
          <w:trHeight w:val="20"/>
        </w:trPr>
        <w:tc>
          <w:tcPr>
            <w:tcW w:w="122" w:type="pct"/>
          </w:tcPr>
          <w:p w14:paraId="01167105" w14:textId="77777777" w:rsidR="00C64F4B" w:rsidRPr="0059576E" w:rsidRDefault="00C64F4B" w:rsidP="001F5C8A">
            <w:pPr>
              <w:pStyle w:val="ListParagraph"/>
              <w:numPr>
                <w:ilvl w:val="0"/>
                <w:numId w:val="31"/>
              </w:numPr>
              <w:suppressAutoHyphens/>
              <w:jc w:val="both"/>
              <w:rPr>
                <w:b w:val="0"/>
                <w:sz w:val="20"/>
                <w:szCs w:val="20"/>
              </w:rPr>
            </w:pPr>
            <w:bookmarkStart w:id="3204" w:name="_Toc151525729"/>
            <w:bookmarkEnd w:id="3204"/>
          </w:p>
        </w:tc>
        <w:tc>
          <w:tcPr>
            <w:tcW w:w="1411" w:type="pct"/>
          </w:tcPr>
          <w:p w14:paraId="54FA708E"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Climate Change </w:t>
            </w:r>
          </w:p>
          <w:p w14:paraId="26BCEA14"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Cs/>
                <w:sz w:val="20"/>
                <w:szCs w:val="20"/>
              </w:rPr>
              <w:t xml:space="preserve">Structures under the project may potentially be impacted if not designed with sufficient resilience specifications to protect against extreme flood events. </w:t>
            </w:r>
          </w:p>
        </w:tc>
        <w:tc>
          <w:tcPr>
            <w:tcW w:w="1943" w:type="pct"/>
          </w:tcPr>
          <w:p w14:paraId="386CD530" w14:textId="77777777" w:rsidR="00C64F4B" w:rsidRPr="0059576E" w:rsidRDefault="00C64F4B" w:rsidP="001F5C8A">
            <w:pPr>
              <w:pStyle w:val="ListParagraph"/>
              <w:numPr>
                <w:ilvl w:val="0"/>
                <w:numId w:val="30"/>
              </w:numPr>
              <w:ind w:left="166" w:right="-15" w:hanging="166"/>
              <w:jc w:val="both"/>
              <w:rPr>
                <w:b w:val="0"/>
                <w:sz w:val="20"/>
                <w:szCs w:val="20"/>
              </w:rPr>
            </w:pPr>
            <w:bookmarkStart w:id="3205" w:name="_Toc151525730"/>
            <w:r w:rsidRPr="0059576E">
              <w:rPr>
                <w:b w:val="0"/>
                <w:sz w:val="20"/>
                <w:szCs w:val="20"/>
              </w:rPr>
              <w:t>Project activities design will take disaster risk reduction into consideration and will employ approaches to improve disaster resilience.</w:t>
            </w:r>
            <w:bookmarkEnd w:id="3205"/>
          </w:p>
          <w:p w14:paraId="423B56B3" w14:textId="77777777" w:rsidR="00C64F4B" w:rsidRPr="0059576E" w:rsidRDefault="00C64F4B" w:rsidP="001F5C8A">
            <w:pPr>
              <w:pStyle w:val="ListParagraph"/>
              <w:numPr>
                <w:ilvl w:val="0"/>
                <w:numId w:val="30"/>
              </w:numPr>
              <w:ind w:left="166" w:right="-15" w:hanging="166"/>
              <w:jc w:val="both"/>
              <w:rPr>
                <w:b w:val="0"/>
                <w:sz w:val="20"/>
                <w:szCs w:val="20"/>
              </w:rPr>
            </w:pPr>
            <w:bookmarkStart w:id="3206" w:name="_Toc151525731"/>
            <w:r w:rsidRPr="0059576E">
              <w:rPr>
                <w:b w:val="0"/>
                <w:sz w:val="20"/>
                <w:szCs w:val="20"/>
              </w:rPr>
              <w:t>Only shortlisted/pre-qualified Contractors shall be hired for the reconstruction, rehabilitation works and supply of construction materials.</w:t>
            </w:r>
            <w:bookmarkEnd w:id="3206"/>
          </w:p>
          <w:p w14:paraId="7979D6B5" w14:textId="77777777" w:rsidR="00C64F4B" w:rsidRPr="0059576E" w:rsidRDefault="00C64F4B" w:rsidP="001F5C8A">
            <w:pPr>
              <w:pStyle w:val="ListParagraph"/>
              <w:numPr>
                <w:ilvl w:val="0"/>
                <w:numId w:val="0"/>
              </w:numPr>
              <w:ind w:left="166" w:right="-15"/>
              <w:jc w:val="both"/>
              <w:rPr>
                <w:b w:val="0"/>
                <w:sz w:val="20"/>
                <w:szCs w:val="20"/>
              </w:rPr>
            </w:pPr>
          </w:p>
        </w:tc>
        <w:tc>
          <w:tcPr>
            <w:tcW w:w="324" w:type="pct"/>
          </w:tcPr>
          <w:p w14:paraId="522EDB1C"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Design Consultant </w:t>
            </w:r>
          </w:p>
        </w:tc>
        <w:tc>
          <w:tcPr>
            <w:tcW w:w="346" w:type="pct"/>
          </w:tcPr>
          <w:p w14:paraId="6A9896AA"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As and when required basis/Monthly</w:t>
            </w:r>
          </w:p>
        </w:tc>
        <w:tc>
          <w:tcPr>
            <w:tcW w:w="496" w:type="pct"/>
          </w:tcPr>
          <w:p w14:paraId="7AD8DB42"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Confirmation of design incorporation.</w:t>
            </w:r>
          </w:p>
          <w:p w14:paraId="6C607B92" w14:textId="77777777" w:rsidR="00C64F4B" w:rsidRPr="0059576E" w:rsidRDefault="00C64F4B" w:rsidP="001F5C8A">
            <w:pPr>
              <w:spacing w:line="276" w:lineRule="auto"/>
              <w:rPr>
                <w:rFonts w:ascii="Arial" w:hAnsi="Arial" w:cs="Arial"/>
                <w:bCs/>
                <w:sz w:val="20"/>
                <w:szCs w:val="20"/>
                <w:lang w:val="en-GB"/>
              </w:rPr>
            </w:pPr>
          </w:p>
        </w:tc>
        <w:tc>
          <w:tcPr>
            <w:tcW w:w="358" w:type="pct"/>
          </w:tcPr>
          <w:p w14:paraId="36BB25B1" w14:textId="77777777" w:rsidR="00C64F4B" w:rsidRPr="0059576E" w:rsidRDefault="00C64F4B" w:rsidP="001F5C8A">
            <w:pPr>
              <w:pStyle w:val="ListParagraph"/>
              <w:numPr>
                <w:ilvl w:val="0"/>
                <w:numId w:val="0"/>
              </w:numPr>
              <w:ind w:left="450"/>
              <w:jc w:val="left"/>
              <w:rPr>
                <w:b w:val="0"/>
                <w:sz w:val="20"/>
                <w:szCs w:val="20"/>
                <w:lang w:val="en-GB"/>
              </w:rPr>
            </w:pPr>
            <w:bookmarkStart w:id="3207" w:name="_Toc151525733"/>
            <w:r w:rsidRPr="0059576E">
              <w:rPr>
                <w:b w:val="0"/>
                <w:sz w:val="20"/>
                <w:szCs w:val="20"/>
                <w:lang w:val="en-GB"/>
              </w:rPr>
              <w:t>PIU-A</w:t>
            </w:r>
            <w:bookmarkEnd w:id="3207"/>
          </w:p>
          <w:p w14:paraId="44A1CBF8" w14:textId="77777777" w:rsidR="00C64F4B" w:rsidRPr="0059576E" w:rsidRDefault="00C64F4B" w:rsidP="001F5C8A">
            <w:pPr>
              <w:pStyle w:val="ListParagraph"/>
              <w:numPr>
                <w:ilvl w:val="0"/>
                <w:numId w:val="0"/>
              </w:numPr>
              <w:ind w:left="450"/>
              <w:jc w:val="left"/>
              <w:rPr>
                <w:b w:val="0"/>
                <w:sz w:val="20"/>
                <w:szCs w:val="20"/>
                <w:lang w:val="en-GB"/>
              </w:rPr>
            </w:pPr>
            <w:bookmarkStart w:id="3208" w:name="_Toc151525734"/>
            <w:r w:rsidRPr="0059576E">
              <w:rPr>
                <w:b w:val="0"/>
                <w:sz w:val="20"/>
                <w:szCs w:val="20"/>
                <w:lang w:val="en-GB"/>
              </w:rPr>
              <w:t>PIU-B</w:t>
            </w:r>
            <w:bookmarkEnd w:id="3208"/>
          </w:p>
          <w:p w14:paraId="0E1ACCAD" w14:textId="77777777" w:rsidR="00C64F4B" w:rsidRPr="0059576E" w:rsidRDefault="00C64F4B" w:rsidP="001F5C8A">
            <w:pPr>
              <w:pStyle w:val="ListParagraph"/>
              <w:numPr>
                <w:ilvl w:val="0"/>
                <w:numId w:val="0"/>
              </w:numPr>
              <w:ind w:left="450"/>
              <w:jc w:val="left"/>
              <w:rPr>
                <w:b w:val="0"/>
                <w:sz w:val="20"/>
                <w:szCs w:val="20"/>
                <w:lang w:val="en-GB"/>
              </w:rPr>
            </w:pPr>
          </w:p>
          <w:p w14:paraId="352ACBAF" w14:textId="77777777" w:rsidR="00C64F4B" w:rsidRPr="0059576E" w:rsidRDefault="00C64F4B" w:rsidP="001F5C8A">
            <w:pPr>
              <w:pStyle w:val="ListParagraph"/>
              <w:numPr>
                <w:ilvl w:val="0"/>
                <w:numId w:val="0"/>
              </w:numPr>
              <w:ind w:left="450"/>
              <w:jc w:val="left"/>
              <w:rPr>
                <w:b w:val="0"/>
                <w:sz w:val="20"/>
                <w:szCs w:val="20"/>
                <w:lang w:val="en-GB"/>
              </w:rPr>
            </w:pPr>
          </w:p>
        </w:tc>
      </w:tr>
      <w:tr w:rsidR="00C64F4B" w:rsidRPr="0059576E" w14:paraId="28C5246D" w14:textId="77777777" w:rsidTr="00C64F4B">
        <w:trPr>
          <w:trHeight w:val="20"/>
        </w:trPr>
        <w:tc>
          <w:tcPr>
            <w:tcW w:w="122" w:type="pct"/>
          </w:tcPr>
          <w:p w14:paraId="10BB7CA2" w14:textId="77777777" w:rsidR="00C64F4B" w:rsidRPr="0059576E" w:rsidRDefault="00C64F4B" w:rsidP="001F5C8A">
            <w:pPr>
              <w:pStyle w:val="ListParagraph"/>
              <w:numPr>
                <w:ilvl w:val="0"/>
                <w:numId w:val="31"/>
              </w:numPr>
              <w:suppressAutoHyphens/>
              <w:jc w:val="both"/>
              <w:rPr>
                <w:b w:val="0"/>
                <w:sz w:val="20"/>
                <w:szCs w:val="20"/>
              </w:rPr>
            </w:pPr>
            <w:bookmarkStart w:id="3209" w:name="_Toc151525735"/>
            <w:bookmarkEnd w:id="3209"/>
          </w:p>
        </w:tc>
        <w:tc>
          <w:tcPr>
            <w:tcW w:w="1411" w:type="pct"/>
          </w:tcPr>
          <w:p w14:paraId="03A8FACB"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Water Sharing Issues</w:t>
            </w:r>
          </w:p>
          <w:p w14:paraId="04A9EA1C"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Water sharing issues may arise among shareholders with the construction of new dispersal structures as a result of increase or decrease in irrigation supplies. </w:t>
            </w:r>
          </w:p>
        </w:tc>
        <w:tc>
          <w:tcPr>
            <w:tcW w:w="1943" w:type="pct"/>
          </w:tcPr>
          <w:p w14:paraId="0586D5AB" w14:textId="77777777" w:rsidR="00C64F4B" w:rsidRPr="0059576E" w:rsidRDefault="00C64F4B" w:rsidP="001F5C8A">
            <w:pPr>
              <w:pStyle w:val="ListParagraph"/>
              <w:numPr>
                <w:ilvl w:val="0"/>
                <w:numId w:val="30"/>
              </w:numPr>
              <w:ind w:left="166" w:right="-15" w:hanging="166"/>
              <w:jc w:val="both"/>
              <w:rPr>
                <w:b w:val="0"/>
                <w:sz w:val="20"/>
                <w:szCs w:val="20"/>
              </w:rPr>
            </w:pPr>
            <w:bookmarkStart w:id="3210" w:name="_Toc151525736"/>
            <w:r w:rsidRPr="0059576E">
              <w:rPr>
                <w:b w:val="0"/>
                <w:sz w:val="20"/>
                <w:szCs w:val="20"/>
              </w:rPr>
              <w:t>Sites selection for dispersal structure will be proposed based on the availability of flood water and mostly existing dispersal structures are proposed for new construction.</w:t>
            </w:r>
            <w:bookmarkEnd w:id="3210"/>
            <w:r w:rsidRPr="0059576E">
              <w:rPr>
                <w:b w:val="0"/>
                <w:sz w:val="20"/>
                <w:szCs w:val="20"/>
              </w:rPr>
              <w:t xml:space="preserve"> </w:t>
            </w:r>
          </w:p>
          <w:p w14:paraId="20BFBC04" w14:textId="77777777" w:rsidR="00C64F4B" w:rsidRPr="0059576E" w:rsidRDefault="00C64F4B" w:rsidP="001F5C8A">
            <w:pPr>
              <w:pStyle w:val="ListParagraph"/>
              <w:numPr>
                <w:ilvl w:val="0"/>
                <w:numId w:val="30"/>
              </w:numPr>
              <w:ind w:left="166" w:right="-15" w:hanging="166"/>
              <w:jc w:val="both"/>
              <w:rPr>
                <w:b w:val="0"/>
                <w:sz w:val="20"/>
                <w:szCs w:val="20"/>
              </w:rPr>
            </w:pPr>
            <w:bookmarkStart w:id="3211" w:name="_Toc151525737"/>
            <w:r w:rsidRPr="0059576E">
              <w:rPr>
                <w:b w:val="0"/>
                <w:sz w:val="20"/>
                <w:szCs w:val="20"/>
              </w:rPr>
              <w:t>Structures will be finalized after long deliberation with all stakeholders regarding their usefulness according to prevailing site conditions.</w:t>
            </w:r>
            <w:bookmarkEnd w:id="3211"/>
            <w:r w:rsidRPr="0059576E">
              <w:rPr>
                <w:b w:val="0"/>
                <w:sz w:val="20"/>
                <w:szCs w:val="20"/>
              </w:rPr>
              <w:t xml:space="preserve"> </w:t>
            </w:r>
          </w:p>
          <w:p w14:paraId="769CB673" w14:textId="77777777" w:rsidR="00C64F4B" w:rsidRPr="0059576E" w:rsidRDefault="00C64F4B" w:rsidP="001F5C8A">
            <w:pPr>
              <w:pStyle w:val="ListParagraph"/>
              <w:numPr>
                <w:ilvl w:val="0"/>
                <w:numId w:val="30"/>
              </w:numPr>
              <w:ind w:left="166" w:right="-15" w:hanging="166"/>
              <w:jc w:val="both"/>
              <w:rPr>
                <w:b w:val="0"/>
                <w:sz w:val="20"/>
                <w:szCs w:val="20"/>
              </w:rPr>
            </w:pPr>
            <w:bookmarkStart w:id="3212" w:name="_Toc151525738"/>
            <w:r w:rsidRPr="0059576E">
              <w:rPr>
                <w:b w:val="0"/>
                <w:sz w:val="20"/>
                <w:szCs w:val="20"/>
              </w:rPr>
              <w:t>Follow the historical traditions and rights of shareholders.</w:t>
            </w:r>
            <w:bookmarkEnd w:id="3212"/>
          </w:p>
        </w:tc>
        <w:tc>
          <w:tcPr>
            <w:tcW w:w="324" w:type="pct"/>
          </w:tcPr>
          <w:p w14:paraId="7510412D"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Design Consultant </w:t>
            </w:r>
          </w:p>
        </w:tc>
        <w:tc>
          <w:tcPr>
            <w:tcW w:w="346" w:type="pct"/>
          </w:tcPr>
          <w:p w14:paraId="0BA14EAA"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As and when required basis/Monthly</w:t>
            </w:r>
          </w:p>
        </w:tc>
        <w:tc>
          <w:tcPr>
            <w:tcW w:w="496" w:type="pct"/>
          </w:tcPr>
          <w:p w14:paraId="46539837"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Confirmation of design incorporation.</w:t>
            </w:r>
          </w:p>
          <w:p w14:paraId="10034243"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Stakeholder Consultation with photographic records</w:t>
            </w:r>
          </w:p>
          <w:p w14:paraId="6811B45E" w14:textId="77777777" w:rsidR="00C64F4B" w:rsidRPr="0059576E" w:rsidRDefault="00C64F4B" w:rsidP="001F5C8A">
            <w:pPr>
              <w:spacing w:line="276" w:lineRule="auto"/>
              <w:rPr>
                <w:rFonts w:ascii="Arial" w:hAnsi="Arial" w:cs="Arial"/>
                <w:bCs/>
                <w:sz w:val="20"/>
                <w:szCs w:val="20"/>
                <w:lang w:val="en-GB"/>
              </w:rPr>
            </w:pPr>
          </w:p>
        </w:tc>
        <w:tc>
          <w:tcPr>
            <w:tcW w:w="358" w:type="pct"/>
          </w:tcPr>
          <w:p w14:paraId="09BB2601" w14:textId="77777777" w:rsidR="00C64F4B" w:rsidRPr="0059576E" w:rsidRDefault="00C64F4B" w:rsidP="001F5C8A">
            <w:pPr>
              <w:pStyle w:val="ListParagraph"/>
              <w:numPr>
                <w:ilvl w:val="0"/>
                <w:numId w:val="0"/>
              </w:numPr>
              <w:ind w:left="450"/>
              <w:jc w:val="left"/>
              <w:rPr>
                <w:b w:val="0"/>
                <w:sz w:val="20"/>
                <w:szCs w:val="20"/>
                <w:lang w:val="en-GB"/>
              </w:rPr>
            </w:pPr>
            <w:bookmarkStart w:id="3213" w:name="_Toc151525740"/>
            <w:r w:rsidRPr="0059576E">
              <w:rPr>
                <w:b w:val="0"/>
                <w:sz w:val="20"/>
                <w:szCs w:val="20"/>
                <w:lang w:val="en-GB"/>
              </w:rPr>
              <w:t>PIU-A</w:t>
            </w:r>
            <w:bookmarkEnd w:id="3213"/>
          </w:p>
          <w:p w14:paraId="6BADB15A" w14:textId="77777777" w:rsidR="00C64F4B" w:rsidRPr="0059576E" w:rsidRDefault="00C64F4B" w:rsidP="001F5C8A">
            <w:pPr>
              <w:pStyle w:val="ListParagraph"/>
              <w:numPr>
                <w:ilvl w:val="0"/>
                <w:numId w:val="0"/>
              </w:numPr>
              <w:ind w:left="450"/>
              <w:jc w:val="left"/>
              <w:rPr>
                <w:b w:val="0"/>
                <w:sz w:val="20"/>
                <w:szCs w:val="20"/>
                <w:lang w:val="en-GB"/>
              </w:rPr>
            </w:pPr>
            <w:bookmarkStart w:id="3214" w:name="_Toc151525741"/>
            <w:r w:rsidRPr="0059576E">
              <w:rPr>
                <w:b w:val="0"/>
                <w:sz w:val="20"/>
                <w:szCs w:val="20"/>
                <w:lang w:val="en-GB"/>
              </w:rPr>
              <w:t>PIU-B</w:t>
            </w:r>
            <w:bookmarkEnd w:id="3214"/>
          </w:p>
          <w:p w14:paraId="0179C45B" w14:textId="77777777" w:rsidR="00C64F4B" w:rsidRPr="0059576E" w:rsidRDefault="00C64F4B" w:rsidP="001F5C8A">
            <w:pPr>
              <w:pStyle w:val="ListParagraph"/>
              <w:numPr>
                <w:ilvl w:val="0"/>
                <w:numId w:val="0"/>
              </w:numPr>
              <w:ind w:left="450"/>
              <w:jc w:val="left"/>
              <w:rPr>
                <w:b w:val="0"/>
                <w:sz w:val="20"/>
                <w:szCs w:val="20"/>
                <w:lang w:val="en-GB"/>
              </w:rPr>
            </w:pPr>
          </w:p>
          <w:p w14:paraId="376E97DF" w14:textId="77777777" w:rsidR="00C64F4B" w:rsidRPr="0059576E" w:rsidRDefault="00C64F4B" w:rsidP="001F5C8A">
            <w:pPr>
              <w:pStyle w:val="ListParagraph"/>
              <w:numPr>
                <w:ilvl w:val="0"/>
                <w:numId w:val="0"/>
              </w:numPr>
              <w:ind w:left="450"/>
              <w:jc w:val="left"/>
              <w:rPr>
                <w:b w:val="0"/>
                <w:sz w:val="20"/>
                <w:szCs w:val="20"/>
                <w:lang w:val="en-GB"/>
              </w:rPr>
            </w:pPr>
          </w:p>
        </w:tc>
      </w:tr>
      <w:tr w:rsidR="00C64F4B" w:rsidRPr="0059576E" w14:paraId="2F438895" w14:textId="77777777" w:rsidTr="00607CE6">
        <w:trPr>
          <w:trHeight w:val="20"/>
        </w:trPr>
        <w:tc>
          <w:tcPr>
            <w:tcW w:w="5000" w:type="pct"/>
            <w:gridSpan w:val="7"/>
          </w:tcPr>
          <w:p w14:paraId="2E132372" w14:textId="5D718C4A" w:rsidR="00C64F4B" w:rsidRPr="0059576E" w:rsidRDefault="00C64F4B" w:rsidP="001F5C8A">
            <w:pPr>
              <w:spacing w:line="276" w:lineRule="auto"/>
              <w:rPr>
                <w:rFonts w:ascii="Arial" w:hAnsi="Arial" w:cs="Arial"/>
                <w:bCs/>
                <w:sz w:val="20"/>
                <w:szCs w:val="20"/>
                <w:lang w:val="en-GB"/>
              </w:rPr>
            </w:pPr>
            <w:r w:rsidRPr="0059576E">
              <w:rPr>
                <w:rFonts w:ascii="Arial" w:hAnsi="Arial" w:cs="Arial"/>
                <w:b/>
                <w:bCs/>
                <w:sz w:val="20"/>
                <w:szCs w:val="20"/>
                <w:lang w:val="en-GB"/>
              </w:rPr>
              <w:t>Environmental Mitigation and Monitoring- Construction Phase</w:t>
            </w:r>
          </w:p>
        </w:tc>
      </w:tr>
      <w:tr w:rsidR="00C64F4B" w:rsidRPr="0059576E" w14:paraId="2105C846" w14:textId="77777777" w:rsidTr="00C64F4B">
        <w:trPr>
          <w:trHeight w:val="20"/>
        </w:trPr>
        <w:tc>
          <w:tcPr>
            <w:tcW w:w="122" w:type="pct"/>
          </w:tcPr>
          <w:p w14:paraId="4CDB907F" w14:textId="77777777" w:rsidR="00C64F4B" w:rsidRPr="0059576E" w:rsidRDefault="00C64F4B" w:rsidP="001F5C8A">
            <w:pPr>
              <w:pStyle w:val="ListParagraph"/>
              <w:numPr>
                <w:ilvl w:val="0"/>
                <w:numId w:val="31"/>
              </w:numPr>
              <w:suppressAutoHyphens/>
              <w:jc w:val="both"/>
              <w:rPr>
                <w:b w:val="0"/>
                <w:sz w:val="20"/>
                <w:szCs w:val="20"/>
              </w:rPr>
            </w:pPr>
            <w:bookmarkStart w:id="3215" w:name="_Toc151525742"/>
            <w:bookmarkEnd w:id="3215"/>
          </w:p>
        </w:tc>
        <w:tc>
          <w:tcPr>
            <w:tcW w:w="1411" w:type="pct"/>
          </w:tcPr>
          <w:p w14:paraId="1E434635"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Soil Erosion and Contamination </w:t>
            </w:r>
          </w:p>
          <w:p w14:paraId="15E93294"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Construction and rehabilitation activities may disturb the surrounding soil and degrading its quality due to waste generation.  </w:t>
            </w:r>
          </w:p>
        </w:tc>
        <w:tc>
          <w:tcPr>
            <w:tcW w:w="1943" w:type="pct"/>
          </w:tcPr>
          <w:p w14:paraId="2E460AA5" w14:textId="77777777" w:rsidR="00C64F4B" w:rsidRPr="0059576E" w:rsidRDefault="00C64F4B" w:rsidP="001F5C8A">
            <w:pPr>
              <w:pStyle w:val="ListParagraph"/>
              <w:numPr>
                <w:ilvl w:val="0"/>
                <w:numId w:val="30"/>
              </w:numPr>
              <w:ind w:left="166" w:right="-15" w:hanging="166"/>
              <w:jc w:val="both"/>
              <w:rPr>
                <w:b w:val="0"/>
                <w:sz w:val="20"/>
                <w:szCs w:val="20"/>
              </w:rPr>
            </w:pPr>
            <w:bookmarkStart w:id="3216" w:name="_Toc151525743"/>
            <w:r w:rsidRPr="0059576E">
              <w:rPr>
                <w:b w:val="0"/>
                <w:sz w:val="20"/>
                <w:szCs w:val="20"/>
              </w:rPr>
              <w:t>Embankments and excavated slopes will not be left untreated/unattended.</w:t>
            </w:r>
            <w:bookmarkEnd w:id="3216"/>
          </w:p>
          <w:p w14:paraId="50131C3B" w14:textId="77777777" w:rsidR="00C64F4B" w:rsidRPr="0059576E" w:rsidRDefault="00C64F4B" w:rsidP="001F5C8A">
            <w:pPr>
              <w:pStyle w:val="ListParagraph"/>
              <w:numPr>
                <w:ilvl w:val="0"/>
                <w:numId w:val="30"/>
              </w:numPr>
              <w:ind w:left="166" w:right="-15" w:hanging="166"/>
              <w:jc w:val="both"/>
              <w:rPr>
                <w:b w:val="0"/>
                <w:sz w:val="20"/>
                <w:szCs w:val="20"/>
              </w:rPr>
            </w:pPr>
            <w:bookmarkStart w:id="3217" w:name="_Toc151525744"/>
            <w:r w:rsidRPr="0059576E">
              <w:rPr>
                <w:b w:val="0"/>
                <w:sz w:val="20"/>
                <w:szCs w:val="20"/>
              </w:rPr>
              <w:t>Approved Engineering design will be followed.</w:t>
            </w:r>
            <w:bookmarkEnd w:id="3217"/>
            <w:r w:rsidRPr="0059576E">
              <w:rPr>
                <w:b w:val="0"/>
                <w:sz w:val="20"/>
                <w:szCs w:val="20"/>
              </w:rPr>
              <w:t xml:space="preserve"> </w:t>
            </w:r>
          </w:p>
          <w:p w14:paraId="082ED76F" w14:textId="77777777" w:rsidR="00C64F4B" w:rsidRPr="0059576E" w:rsidRDefault="00C64F4B" w:rsidP="001F5C8A">
            <w:pPr>
              <w:pStyle w:val="ListParagraph"/>
              <w:numPr>
                <w:ilvl w:val="0"/>
                <w:numId w:val="30"/>
              </w:numPr>
              <w:ind w:left="166" w:right="-15" w:hanging="166"/>
              <w:jc w:val="both"/>
              <w:rPr>
                <w:b w:val="0"/>
                <w:sz w:val="20"/>
                <w:szCs w:val="20"/>
              </w:rPr>
            </w:pPr>
            <w:bookmarkStart w:id="3218" w:name="_Toc151525745"/>
            <w:r w:rsidRPr="0059576E">
              <w:rPr>
                <w:b w:val="0"/>
                <w:sz w:val="20"/>
                <w:szCs w:val="20"/>
              </w:rPr>
              <w:t>Avoid or minimize vegetation removal/clearing.</w:t>
            </w:r>
            <w:bookmarkEnd w:id="3218"/>
          </w:p>
          <w:p w14:paraId="080B6231" w14:textId="77777777" w:rsidR="00C64F4B" w:rsidRPr="0059576E" w:rsidRDefault="00C64F4B" w:rsidP="001F5C8A">
            <w:pPr>
              <w:pStyle w:val="ListParagraph"/>
              <w:numPr>
                <w:ilvl w:val="0"/>
                <w:numId w:val="30"/>
              </w:numPr>
              <w:ind w:left="166" w:right="-15" w:hanging="166"/>
              <w:jc w:val="both"/>
              <w:rPr>
                <w:b w:val="0"/>
                <w:sz w:val="20"/>
                <w:szCs w:val="20"/>
              </w:rPr>
            </w:pPr>
            <w:bookmarkStart w:id="3219" w:name="_Toc151525746"/>
            <w:r w:rsidRPr="0059576E">
              <w:rPr>
                <w:b w:val="0"/>
                <w:sz w:val="20"/>
                <w:szCs w:val="20"/>
              </w:rPr>
              <w:t>Sites will be restored upon completion of project.</w:t>
            </w:r>
            <w:bookmarkEnd w:id="3219"/>
            <w:r w:rsidRPr="0059576E">
              <w:rPr>
                <w:b w:val="0"/>
                <w:sz w:val="20"/>
                <w:szCs w:val="20"/>
              </w:rPr>
              <w:t xml:space="preserve"> </w:t>
            </w:r>
          </w:p>
          <w:p w14:paraId="37C2B35D" w14:textId="77777777" w:rsidR="00C64F4B" w:rsidRPr="0059576E" w:rsidRDefault="00C64F4B" w:rsidP="001F5C8A">
            <w:pPr>
              <w:pStyle w:val="BodyText"/>
              <w:numPr>
                <w:ilvl w:val="0"/>
                <w:numId w:val="30"/>
              </w:numPr>
              <w:spacing w:line="276" w:lineRule="auto"/>
              <w:ind w:left="166" w:hanging="166"/>
              <w:jc w:val="both"/>
              <w:rPr>
                <w:rFonts w:ascii="Arial" w:eastAsia="Times New Roman" w:hAnsi="Arial" w:cs="Arial"/>
                <w:bCs/>
                <w:kern w:val="36"/>
                <w:sz w:val="20"/>
                <w:szCs w:val="20"/>
              </w:rPr>
            </w:pPr>
            <w:r w:rsidRPr="0059576E">
              <w:rPr>
                <w:rFonts w:ascii="Arial" w:eastAsia="Times New Roman" w:hAnsi="Arial" w:cs="Arial"/>
                <w:bCs/>
                <w:kern w:val="36"/>
                <w:sz w:val="20"/>
                <w:szCs w:val="20"/>
              </w:rPr>
              <w:t>Ensure that selected borrow areas are clearly demarcated, including the allowable depth of the excavation, before starting any soil removing and unnecessary excavations will be avoided;</w:t>
            </w:r>
          </w:p>
          <w:p w14:paraId="4367CE27" w14:textId="77777777" w:rsidR="00C64F4B" w:rsidRPr="0059576E" w:rsidRDefault="00C64F4B" w:rsidP="001F5C8A">
            <w:pPr>
              <w:pStyle w:val="ListParagraph"/>
              <w:numPr>
                <w:ilvl w:val="0"/>
                <w:numId w:val="30"/>
              </w:numPr>
              <w:ind w:left="166" w:right="-15" w:hanging="166"/>
              <w:jc w:val="both"/>
              <w:rPr>
                <w:b w:val="0"/>
                <w:sz w:val="20"/>
                <w:szCs w:val="20"/>
              </w:rPr>
            </w:pPr>
            <w:bookmarkStart w:id="3220" w:name="_Toc151525747"/>
            <w:r w:rsidRPr="0059576E">
              <w:rPr>
                <w:b w:val="0"/>
                <w:sz w:val="20"/>
                <w:szCs w:val="20"/>
              </w:rPr>
              <w:t>Waste generated at sites shall be properly managed.</w:t>
            </w:r>
            <w:bookmarkEnd w:id="3220"/>
          </w:p>
          <w:p w14:paraId="005C8012" w14:textId="77777777" w:rsidR="00C64F4B" w:rsidRPr="0059576E" w:rsidRDefault="00C64F4B" w:rsidP="001F5C8A">
            <w:pPr>
              <w:pStyle w:val="ListParagraph"/>
              <w:numPr>
                <w:ilvl w:val="0"/>
                <w:numId w:val="30"/>
              </w:numPr>
              <w:ind w:left="166" w:right="-15" w:hanging="166"/>
              <w:jc w:val="both"/>
              <w:rPr>
                <w:b w:val="0"/>
                <w:sz w:val="20"/>
                <w:szCs w:val="20"/>
              </w:rPr>
            </w:pPr>
            <w:bookmarkStart w:id="3221" w:name="_Toc151525748"/>
            <w:r w:rsidRPr="0059576E">
              <w:rPr>
                <w:b w:val="0"/>
                <w:sz w:val="20"/>
                <w:szCs w:val="20"/>
              </w:rPr>
              <w:t>Vehicles must be properly maintained and regularly checked.</w:t>
            </w:r>
            <w:bookmarkEnd w:id="3221"/>
          </w:p>
          <w:p w14:paraId="77A9D41B" w14:textId="77777777" w:rsidR="00C64F4B" w:rsidRPr="0059576E" w:rsidRDefault="00C64F4B" w:rsidP="001F5C8A">
            <w:pPr>
              <w:pStyle w:val="ListParagraph"/>
              <w:numPr>
                <w:ilvl w:val="0"/>
                <w:numId w:val="30"/>
              </w:numPr>
              <w:ind w:left="166" w:right="-15" w:hanging="166"/>
              <w:jc w:val="both"/>
              <w:rPr>
                <w:b w:val="0"/>
                <w:sz w:val="20"/>
                <w:szCs w:val="20"/>
              </w:rPr>
            </w:pPr>
            <w:bookmarkStart w:id="3222" w:name="_Toc151525749"/>
            <w:r w:rsidRPr="0059576E">
              <w:rPr>
                <w:b w:val="0"/>
                <w:sz w:val="20"/>
                <w:szCs w:val="20"/>
              </w:rPr>
              <w:t>Ensure training and awareness sessions for the project staff including workers.</w:t>
            </w:r>
            <w:bookmarkEnd w:id="3222"/>
          </w:p>
        </w:tc>
        <w:tc>
          <w:tcPr>
            <w:tcW w:w="324" w:type="pct"/>
          </w:tcPr>
          <w:p w14:paraId="493AF809"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764A4C9B"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1B69C043" w14:textId="77777777" w:rsidR="00C64F4B" w:rsidRPr="0059576E" w:rsidRDefault="00C64F4B" w:rsidP="001F5C8A">
            <w:pPr>
              <w:spacing w:line="276" w:lineRule="auto"/>
              <w:jc w:val="center"/>
              <w:rPr>
                <w:rFonts w:ascii="Arial" w:hAnsi="Arial" w:cs="Arial"/>
                <w:bCs/>
                <w:sz w:val="20"/>
                <w:szCs w:val="20"/>
                <w:lang w:val="en-GB"/>
              </w:rPr>
            </w:pPr>
          </w:p>
          <w:p w14:paraId="430177D2"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2A5E96F2"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Visual checks and photographic record</w:t>
            </w:r>
          </w:p>
          <w:p w14:paraId="09D18BB9"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Ensure site restoration.</w:t>
            </w:r>
          </w:p>
          <w:p w14:paraId="46E9E876" w14:textId="77777777" w:rsidR="00C64F4B" w:rsidRPr="0059576E" w:rsidRDefault="00C64F4B" w:rsidP="001F5C8A">
            <w:pPr>
              <w:spacing w:line="276" w:lineRule="auto"/>
              <w:ind w:left="90"/>
              <w:rPr>
                <w:rFonts w:ascii="Arial" w:hAnsi="Arial" w:cs="Arial"/>
                <w:bCs/>
                <w:sz w:val="20"/>
                <w:szCs w:val="20"/>
                <w:lang w:val="en-GB"/>
              </w:rPr>
            </w:pPr>
          </w:p>
        </w:tc>
        <w:tc>
          <w:tcPr>
            <w:tcW w:w="358" w:type="pct"/>
          </w:tcPr>
          <w:p w14:paraId="1687CFCF"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733C02FA" w14:textId="77777777" w:rsidR="00C64F4B" w:rsidRPr="0059576E" w:rsidRDefault="00C64F4B" w:rsidP="001F5C8A">
            <w:pPr>
              <w:spacing w:line="276" w:lineRule="auto"/>
              <w:ind w:left="432" w:hanging="432"/>
              <w:rPr>
                <w:rFonts w:ascii="Arial" w:hAnsi="Arial" w:cs="Arial"/>
                <w:sz w:val="20"/>
                <w:szCs w:val="20"/>
                <w:lang w:val="en-GB"/>
              </w:rPr>
            </w:pPr>
          </w:p>
          <w:p w14:paraId="3B7CF4C7" w14:textId="77777777" w:rsidR="00C64F4B" w:rsidRPr="0059576E" w:rsidRDefault="00C64F4B" w:rsidP="001F5C8A">
            <w:pPr>
              <w:pStyle w:val="ListParagraph"/>
              <w:numPr>
                <w:ilvl w:val="0"/>
                <w:numId w:val="0"/>
              </w:numPr>
              <w:ind w:left="450"/>
              <w:rPr>
                <w:b w:val="0"/>
                <w:sz w:val="20"/>
                <w:szCs w:val="20"/>
                <w:lang w:val="en-GB"/>
              </w:rPr>
            </w:pPr>
            <w:bookmarkStart w:id="3223" w:name="_Toc151525751"/>
            <w:r w:rsidRPr="0059576E">
              <w:rPr>
                <w:b w:val="0"/>
                <w:sz w:val="20"/>
                <w:szCs w:val="20"/>
                <w:lang w:val="en-GB"/>
              </w:rPr>
              <w:t>PIU-A</w:t>
            </w:r>
            <w:bookmarkEnd w:id="3223"/>
          </w:p>
          <w:p w14:paraId="43C74CE9" w14:textId="77777777" w:rsidR="00C64F4B" w:rsidRPr="0059576E" w:rsidRDefault="00C64F4B" w:rsidP="001F5C8A">
            <w:pPr>
              <w:pStyle w:val="ListParagraph"/>
              <w:numPr>
                <w:ilvl w:val="0"/>
                <w:numId w:val="0"/>
              </w:numPr>
              <w:ind w:left="450"/>
              <w:rPr>
                <w:b w:val="0"/>
                <w:sz w:val="20"/>
                <w:szCs w:val="20"/>
                <w:lang w:val="en-GB"/>
              </w:rPr>
            </w:pPr>
            <w:bookmarkStart w:id="3224" w:name="_Toc151525752"/>
            <w:r w:rsidRPr="0059576E">
              <w:rPr>
                <w:b w:val="0"/>
                <w:sz w:val="20"/>
                <w:szCs w:val="20"/>
                <w:lang w:val="en-GB"/>
              </w:rPr>
              <w:t>PIU-B</w:t>
            </w:r>
            <w:bookmarkEnd w:id="3224"/>
          </w:p>
          <w:p w14:paraId="4FDE5F95" w14:textId="0D27F0A6" w:rsidR="00C64F4B" w:rsidRPr="0059576E" w:rsidRDefault="006568C1" w:rsidP="001F5C8A">
            <w:pPr>
              <w:pStyle w:val="ListParagraph"/>
              <w:numPr>
                <w:ilvl w:val="0"/>
                <w:numId w:val="0"/>
              </w:numPr>
              <w:ind w:left="450"/>
              <w:rPr>
                <w:b w:val="0"/>
                <w:sz w:val="20"/>
                <w:szCs w:val="20"/>
                <w:lang w:val="en-GB"/>
              </w:rPr>
            </w:pPr>
            <w:r w:rsidRPr="0059576E">
              <w:rPr>
                <w:b w:val="0"/>
                <w:sz w:val="20"/>
                <w:szCs w:val="20"/>
                <w:lang w:val="en-GB"/>
              </w:rPr>
              <w:t>PDSC</w:t>
            </w:r>
          </w:p>
        </w:tc>
      </w:tr>
      <w:tr w:rsidR="00C64F4B" w:rsidRPr="0059576E" w14:paraId="0E201703" w14:textId="77777777" w:rsidTr="00C64F4B">
        <w:trPr>
          <w:trHeight w:val="20"/>
        </w:trPr>
        <w:tc>
          <w:tcPr>
            <w:tcW w:w="122" w:type="pct"/>
          </w:tcPr>
          <w:p w14:paraId="75E0E38B" w14:textId="77777777" w:rsidR="00C64F4B" w:rsidRPr="0059576E" w:rsidRDefault="00C64F4B" w:rsidP="001F5C8A">
            <w:pPr>
              <w:pStyle w:val="ListParagraph"/>
              <w:numPr>
                <w:ilvl w:val="0"/>
                <w:numId w:val="31"/>
              </w:numPr>
              <w:suppressAutoHyphens/>
              <w:jc w:val="both"/>
              <w:rPr>
                <w:b w:val="0"/>
                <w:sz w:val="20"/>
                <w:szCs w:val="20"/>
              </w:rPr>
            </w:pPr>
            <w:bookmarkStart w:id="3225" w:name="_Toc151525754"/>
            <w:bookmarkEnd w:id="3225"/>
          </w:p>
        </w:tc>
        <w:tc>
          <w:tcPr>
            <w:tcW w:w="1411" w:type="pct"/>
          </w:tcPr>
          <w:p w14:paraId="4F863B97"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Waste Generation </w:t>
            </w:r>
          </w:p>
          <w:p w14:paraId="6BA8DF80"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Wastes including discarded construction material, asphalt, steel, oil, fuel, empty containers and bags, excavated material, packing, wiring, broken glass, pieces of metal pipes and municipal waste will likely be generated during the civil work construction and rehabilitation activities and installation of solar system. </w:t>
            </w:r>
          </w:p>
        </w:tc>
        <w:tc>
          <w:tcPr>
            <w:tcW w:w="1943" w:type="pct"/>
          </w:tcPr>
          <w:p w14:paraId="489334ED" w14:textId="77777777" w:rsidR="00C64F4B" w:rsidRPr="0059576E" w:rsidRDefault="00C64F4B" w:rsidP="001F5C8A">
            <w:pPr>
              <w:pStyle w:val="ListParagraph"/>
              <w:numPr>
                <w:ilvl w:val="0"/>
                <w:numId w:val="30"/>
              </w:numPr>
              <w:ind w:left="166" w:right="-15" w:hanging="166"/>
              <w:jc w:val="both"/>
              <w:rPr>
                <w:b w:val="0"/>
                <w:sz w:val="20"/>
                <w:szCs w:val="20"/>
              </w:rPr>
            </w:pPr>
            <w:bookmarkStart w:id="3226" w:name="_Toc151525755"/>
            <w:r w:rsidRPr="0059576E">
              <w:rPr>
                <w:b w:val="0"/>
                <w:sz w:val="20"/>
                <w:szCs w:val="20"/>
              </w:rPr>
              <w:t>Ensure proper waste management including storage, handling, transportation and disposal.</w:t>
            </w:r>
            <w:bookmarkEnd w:id="3226"/>
            <w:r w:rsidRPr="0059576E">
              <w:rPr>
                <w:b w:val="0"/>
                <w:sz w:val="20"/>
                <w:szCs w:val="20"/>
              </w:rPr>
              <w:t xml:space="preserve"> </w:t>
            </w:r>
          </w:p>
          <w:p w14:paraId="526232A7" w14:textId="77777777" w:rsidR="00C64F4B" w:rsidRPr="0059576E" w:rsidRDefault="00C64F4B" w:rsidP="001F5C8A">
            <w:pPr>
              <w:pStyle w:val="ListParagraph"/>
              <w:numPr>
                <w:ilvl w:val="0"/>
                <w:numId w:val="30"/>
              </w:numPr>
              <w:ind w:left="166" w:right="-15" w:hanging="166"/>
              <w:jc w:val="both"/>
              <w:rPr>
                <w:b w:val="0"/>
                <w:sz w:val="20"/>
                <w:szCs w:val="20"/>
              </w:rPr>
            </w:pPr>
            <w:bookmarkStart w:id="3227" w:name="_Toc151525756"/>
            <w:r w:rsidRPr="0059576E">
              <w:rPr>
                <w:b w:val="0"/>
                <w:sz w:val="20"/>
                <w:szCs w:val="20"/>
              </w:rPr>
              <w:t>Left over construction and demolition waste materials will be reused, where possible.</w:t>
            </w:r>
            <w:bookmarkEnd w:id="3227"/>
          </w:p>
          <w:p w14:paraId="1C3E003F" w14:textId="77777777" w:rsidR="00C64F4B" w:rsidRPr="0059576E" w:rsidRDefault="00C64F4B" w:rsidP="001F5C8A">
            <w:pPr>
              <w:pStyle w:val="ListParagraph"/>
              <w:numPr>
                <w:ilvl w:val="0"/>
                <w:numId w:val="30"/>
              </w:numPr>
              <w:ind w:left="166" w:right="-15" w:hanging="166"/>
              <w:jc w:val="both"/>
              <w:rPr>
                <w:b w:val="0"/>
                <w:sz w:val="20"/>
                <w:szCs w:val="20"/>
              </w:rPr>
            </w:pPr>
            <w:bookmarkStart w:id="3228" w:name="_Toc151525757"/>
            <w:r w:rsidRPr="0059576E">
              <w:rPr>
                <w:b w:val="0"/>
                <w:sz w:val="20"/>
                <w:szCs w:val="20"/>
              </w:rPr>
              <w:t>Compliance with site specific waste management plan.</w:t>
            </w:r>
            <w:bookmarkEnd w:id="3228"/>
          </w:p>
          <w:p w14:paraId="119C209F" w14:textId="77777777" w:rsidR="00C64F4B" w:rsidRPr="0059576E" w:rsidRDefault="00C64F4B" w:rsidP="001F5C8A">
            <w:pPr>
              <w:pStyle w:val="ListParagraph"/>
              <w:numPr>
                <w:ilvl w:val="0"/>
                <w:numId w:val="30"/>
              </w:numPr>
              <w:ind w:left="166" w:right="-15" w:hanging="166"/>
              <w:jc w:val="both"/>
              <w:rPr>
                <w:b w:val="0"/>
                <w:sz w:val="20"/>
                <w:szCs w:val="20"/>
              </w:rPr>
            </w:pPr>
            <w:bookmarkStart w:id="3229" w:name="_Toc151525758"/>
            <w:r w:rsidRPr="0059576E">
              <w:rPr>
                <w:b w:val="0"/>
                <w:sz w:val="20"/>
                <w:szCs w:val="20"/>
              </w:rPr>
              <w:t>MSDS shall be followed strictly, where applicable.</w:t>
            </w:r>
            <w:bookmarkEnd w:id="3229"/>
            <w:r w:rsidRPr="0059576E">
              <w:rPr>
                <w:b w:val="0"/>
                <w:sz w:val="20"/>
                <w:szCs w:val="20"/>
              </w:rPr>
              <w:t xml:space="preserve"> </w:t>
            </w:r>
          </w:p>
          <w:p w14:paraId="2D9C1BED" w14:textId="77777777" w:rsidR="00C64F4B" w:rsidRPr="0059576E" w:rsidRDefault="00C64F4B" w:rsidP="001F5C8A">
            <w:pPr>
              <w:pStyle w:val="ListParagraph"/>
              <w:numPr>
                <w:ilvl w:val="0"/>
                <w:numId w:val="30"/>
              </w:numPr>
              <w:ind w:left="166" w:right="-15" w:hanging="166"/>
              <w:jc w:val="both"/>
              <w:rPr>
                <w:b w:val="0"/>
                <w:sz w:val="20"/>
                <w:szCs w:val="20"/>
              </w:rPr>
            </w:pPr>
            <w:bookmarkStart w:id="3230" w:name="_Toc151525759"/>
            <w:r w:rsidRPr="0059576E">
              <w:rPr>
                <w:b w:val="0"/>
                <w:sz w:val="20"/>
                <w:szCs w:val="20"/>
              </w:rPr>
              <w:t>Ensure training and awareness sessions on waste management and resource conservation themesfor the project staff including workers.</w:t>
            </w:r>
            <w:bookmarkEnd w:id="3230"/>
            <w:r w:rsidRPr="0059576E">
              <w:rPr>
                <w:b w:val="0"/>
                <w:sz w:val="20"/>
                <w:szCs w:val="20"/>
              </w:rPr>
              <w:t xml:space="preserve"> </w:t>
            </w:r>
          </w:p>
        </w:tc>
        <w:tc>
          <w:tcPr>
            <w:tcW w:w="324" w:type="pct"/>
          </w:tcPr>
          <w:p w14:paraId="58E8145C"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5A61EF47"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7A25592C" w14:textId="77777777" w:rsidR="00C64F4B" w:rsidRPr="0059576E" w:rsidRDefault="00C64F4B" w:rsidP="001F5C8A">
            <w:pPr>
              <w:spacing w:line="276" w:lineRule="auto"/>
              <w:jc w:val="center"/>
              <w:rPr>
                <w:rFonts w:ascii="Arial" w:hAnsi="Arial" w:cs="Arial"/>
                <w:bCs/>
                <w:sz w:val="20"/>
                <w:szCs w:val="20"/>
                <w:lang w:val="en-GB"/>
              </w:rPr>
            </w:pPr>
          </w:p>
          <w:p w14:paraId="05DAD9C9"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37E19D9B"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Visual checks and photographic record.</w:t>
            </w:r>
          </w:p>
          <w:p w14:paraId="656815E1"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Waste Management plan implementation</w:t>
            </w:r>
          </w:p>
          <w:p w14:paraId="651C3905"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Training Record</w:t>
            </w:r>
            <w:r w:rsidRPr="0059576E">
              <w:rPr>
                <w:sz w:val="20"/>
                <w:szCs w:val="20"/>
                <w:lang w:val="en-GB"/>
              </w:rPr>
              <w:t xml:space="preserve"> </w:t>
            </w:r>
          </w:p>
        </w:tc>
        <w:tc>
          <w:tcPr>
            <w:tcW w:w="358" w:type="pct"/>
          </w:tcPr>
          <w:p w14:paraId="06C45E52"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366319AD" w14:textId="77777777" w:rsidR="00C64F4B" w:rsidRPr="0059576E" w:rsidRDefault="00C64F4B" w:rsidP="001F5C8A">
            <w:pPr>
              <w:spacing w:line="276" w:lineRule="auto"/>
              <w:ind w:left="432" w:hanging="432"/>
              <w:rPr>
                <w:rFonts w:ascii="Arial" w:hAnsi="Arial" w:cs="Arial"/>
                <w:sz w:val="20"/>
                <w:szCs w:val="20"/>
                <w:lang w:val="en-GB"/>
              </w:rPr>
            </w:pPr>
          </w:p>
          <w:p w14:paraId="3B3B7F43" w14:textId="77777777" w:rsidR="00C64F4B" w:rsidRPr="0059576E" w:rsidRDefault="00C64F4B" w:rsidP="001F5C8A">
            <w:pPr>
              <w:pStyle w:val="ListParagraph"/>
              <w:numPr>
                <w:ilvl w:val="0"/>
                <w:numId w:val="0"/>
              </w:numPr>
              <w:ind w:left="450"/>
              <w:rPr>
                <w:b w:val="0"/>
                <w:sz w:val="20"/>
                <w:szCs w:val="20"/>
                <w:lang w:val="en-GB"/>
              </w:rPr>
            </w:pPr>
            <w:bookmarkStart w:id="3231" w:name="_Toc151525761"/>
            <w:r w:rsidRPr="0059576E">
              <w:rPr>
                <w:b w:val="0"/>
                <w:sz w:val="20"/>
                <w:szCs w:val="20"/>
                <w:lang w:val="en-GB"/>
              </w:rPr>
              <w:t>PIU-A</w:t>
            </w:r>
            <w:bookmarkEnd w:id="3231"/>
          </w:p>
          <w:p w14:paraId="748DF1F9" w14:textId="77777777" w:rsidR="00C64F4B" w:rsidRPr="0059576E" w:rsidRDefault="00C64F4B" w:rsidP="001F5C8A">
            <w:pPr>
              <w:pStyle w:val="ListParagraph"/>
              <w:numPr>
                <w:ilvl w:val="0"/>
                <w:numId w:val="0"/>
              </w:numPr>
              <w:ind w:left="450"/>
              <w:rPr>
                <w:b w:val="0"/>
                <w:sz w:val="20"/>
                <w:szCs w:val="20"/>
                <w:lang w:val="en-GB"/>
              </w:rPr>
            </w:pPr>
            <w:bookmarkStart w:id="3232" w:name="_Toc151525762"/>
            <w:r w:rsidRPr="0059576E">
              <w:rPr>
                <w:b w:val="0"/>
                <w:sz w:val="20"/>
                <w:szCs w:val="20"/>
                <w:lang w:val="en-GB"/>
              </w:rPr>
              <w:t>PIU-B</w:t>
            </w:r>
            <w:bookmarkEnd w:id="3232"/>
          </w:p>
          <w:p w14:paraId="0488C5FC" w14:textId="6DFD837F"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53A8C472" w14:textId="77777777" w:rsidTr="00C64F4B">
        <w:trPr>
          <w:trHeight w:val="20"/>
        </w:trPr>
        <w:tc>
          <w:tcPr>
            <w:tcW w:w="122" w:type="pct"/>
          </w:tcPr>
          <w:p w14:paraId="001F85FE" w14:textId="77777777" w:rsidR="00C64F4B" w:rsidRPr="0059576E" w:rsidRDefault="00C64F4B" w:rsidP="001F5C8A">
            <w:pPr>
              <w:pStyle w:val="ListParagraph"/>
              <w:numPr>
                <w:ilvl w:val="0"/>
                <w:numId w:val="31"/>
              </w:numPr>
              <w:suppressAutoHyphens/>
              <w:jc w:val="both"/>
              <w:rPr>
                <w:b w:val="0"/>
                <w:sz w:val="20"/>
                <w:szCs w:val="20"/>
              </w:rPr>
            </w:pPr>
            <w:bookmarkStart w:id="3233" w:name="_Toc151525764"/>
            <w:bookmarkEnd w:id="3233"/>
          </w:p>
        </w:tc>
        <w:tc>
          <w:tcPr>
            <w:tcW w:w="1411" w:type="pct"/>
          </w:tcPr>
          <w:p w14:paraId="546401B7"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Ambient Air Quality </w:t>
            </w:r>
          </w:p>
          <w:p w14:paraId="1BA2BC46"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Movement of construction machinery (operation of concrete batching and concrete mixer, diesel generator,) and activities (excavation, site clearance and leveling, filling of earth material, demolition, loading/unloading of material etc.) may cause decline in air quality. </w:t>
            </w:r>
          </w:p>
        </w:tc>
        <w:tc>
          <w:tcPr>
            <w:tcW w:w="1943" w:type="pct"/>
          </w:tcPr>
          <w:p w14:paraId="4D1D95C8" w14:textId="77777777" w:rsidR="00C64F4B" w:rsidRPr="0059576E" w:rsidRDefault="00C64F4B" w:rsidP="001F5C8A">
            <w:pPr>
              <w:pStyle w:val="ListParagraph"/>
              <w:numPr>
                <w:ilvl w:val="0"/>
                <w:numId w:val="30"/>
              </w:numPr>
              <w:ind w:left="166" w:right="-15" w:hanging="166"/>
              <w:jc w:val="both"/>
              <w:rPr>
                <w:b w:val="0"/>
                <w:sz w:val="20"/>
                <w:szCs w:val="20"/>
              </w:rPr>
            </w:pPr>
            <w:bookmarkStart w:id="3234" w:name="_Toc151525765"/>
            <w:r w:rsidRPr="0059576E">
              <w:rPr>
                <w:b w:val="0"/>
                <w:sz w:val="20"/>
                <w:szCs w:val="20"/>
              </w:rPr>
              <w:t>Vehicles and other equipment shall be properly tuned and maintained.</w:t>
            </w:r>
            <w:bookmarkEnd w:id="3234"/>
          </w:p>
          <w:p w14:paraId="0307F705" w14:textId="77777777" w:rsidR="00C64F4B" w:rsidRPr="0059576E" w:rsidRDefault="00C64F4B" w:rsidP="001F5C8A">
            <w:pPr>
              <w:pStyle w:val="ListParagraph"/>
              <w:numPr>
                <w:ilvl w:val="0"/>
                <w:numId w:val="30"/>
              </w:numPr>
              <w:ind w:left="166" w:right="-15" w:hanging="166"/>
              <w:jc w:val="both"/>
              <w:rPr>
                <w:b w:val="0"/>
                <w:sz w:val="20"/>
                <w:szCs w:val="20"/>
              </w:rPr>
            </w:pPr>
            <w:bookmarkStart w:id="3235" w:name="_Toc151525766"/>
            <w:r w:rsidRPr="0059576E">
              <w:rPr>
                <w:b w:val="0"/>
                <w:sz w:val="20"/>
                <w:szCs w:val="20"/>
              </w:rPr>
              <w:t>All dust raising locations shall be kept wet with water sprinkling, where required.</w:t>
            </w:r>
            <w:bookmarkEnd w:id="3235"/>
            <w:r w:rsidRPr="0059576E">
              <w:rPr>
                <w:b w:val="0"/>
                <w:sz w:val="20"/>
                <w:szCs w:val="20"/>
              </w:rPr>
              <w:t xml:space="preserve">  </w:t>
            </w:r>
          </w:p>
          <w:p w14:paraId="639C3ABA" w14:textId="77777777" w:rsidR="00C64F4B" w:rsidRPr="0059576E" w:rsidRDefault="00C64F4B" w:rsidP="001F5C8A">
            <w:pPr>
              <w:pStyle w:val="ListParagraph"/>
              <w:numPr>
                <w:ilvl w:val="0"/>
                <w:numId w:val="30"/>
              </w:numPr>
              <w:ind w:left="166" w:right="-15" w:hanging="166"/>
              <w:jc w:val="both"/>
              <w:rPr>
                <w:b w:val="0"/>
                <w:sz w:val="20"/>
                <w:szCs w:val="20"/>
              </w:rPr>
            </w:pPr>
            <w:bookmarkStart w:id="3236" w:name="_Toc151525767"/>
            <w:r w:rsidRPr="0059576E">
              <w:rPr>
                <w:b w:val="0"/>
                <w:sz w:val="20"/>
                <w:szCs w:val="20"/>
              </w:rPr>
              <w:t>Construction material will be transported in a covered truck. Vehicle speed shall be kept low.</w:t>
            </w:r>
            <w:bookmarkEnd w:id="3236"/>
            <w:r w:rsidRPr="0059576E">
              <w:rPr>
                <w:b w:val="0"/>
                <w:sz w:val="20"/>
                <w:szCs w:val="20"/>
              </w:rPr>
              <w:t xml:space="preserve"> </w:t>
            </w:r>
          </w:p>
          <w:p w14:paraId="7B85EF73" w14:textId="77777777" w:rsidR="00C64F4B" w:rsidRPr="0059576E" w:rsidRDefault="00C64F4B" w:rsidP="001F5C8A">
            <w:pPr>
              <w:pStyle w:val="ListParagraph"/>
              <w:numPr>
                <w:ilvl w:val="0"/>
                <w:numId w:val="30"/>
              </w:numPr>
              <w:ind w:left="166" w:right="-15" w:hanging="166"/>
              <w:jc w:val="both"/>
              <w:rPr>
                <w:b w:val="0"/>
                <w:sz w:val="20"/>
                <w:szCs w:val="20"/>
              </w:rPr>
            </w:pPr>
            <w:bookmarkStart w:id="3237" w:name="_Toc151525768"/>
            <w:r w:rsidRPr="0059576E">
              <w:rPr>
                <w:b w:val="0"/>
                <w:sz w:val="20"/>
                <w:szCs w:val="20"/>
              </w:rPr>
              <w:t>Ensure provision of PPEs to project workers and trained them on their use.</w:t>
            </w:r>
            <w:bookmarkEnd w:id="3237"/>
          </w:p>
          <w:p w14:paraId="5C40059D" w14:textId="77777777" w:rsidR="00C64F4B" w:rsidRPr="0059576E" w:rsidRDefault="00C64F4B" w:rsidP="001F5C8A">
            <w:pPr>
              <w:pStyle w:val="ListParagraph"/>
              <w:numPr>
                <w:ilvl w:val="0"/>
                <w:numId w:val="30"/>
              </w:numPr>
              <w:ind w:left="166" w:right="-15" w:hanging="166"/>
              <w:jc w:val="both"/>
              <w:rPr>
                <w:b w:val="0"/>
                <w:sz w:val="20"/>
                <w:szCs w:val="20"/>
              </w:rPr>
            </w:pPr>
            <w:bookmarkStart w:id="3238" w:name="_Toc151525769"/>
            <w:r w:rsidRPr="0059576E">
              <w:rPr>
                <w:b w:val="0"/>
                <w:sz w:val="20"/>
                <w:szCs w:val="20"/>
              </w:rPr>
              <w:t>Ensure compliance with the BEQS and IFC/WHO guidelines whichever is stringent (as per advice of Environment Specialist).</w:t>
            </w:r>
            <w:bookmarkEnd w:id="3238"/>
          </w:p>
        </w:tc>
        <w:tc>
          <w:tcPr>
            <w:tcW w:w="324" w:type="pct"/>
          </w:tcPr>
          <w:p w14:paraId="1F24352C"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4B18AA5B"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0C4C48F1" w14:textId="77777777" w:rsidR="00C64F4B" w:rsidRPr="0059576E" w:rsidRDefault="00C64F4B" w:rsidP="001F5C8A">
            <w:pPr>
              <w:spacing w:line="276" w:lineRule="auto"/>
              <w:jc w:val="center"/>
              <w:rPr>
                <w:rFonts w:ascii="Arial" w:hAnsi="Arial" w:cs="Arial"/>
                <w:bCs/>
                <w:sz w:val="20"/>
                <w:szCs w:val="20"/>
                <w:lang w:val="en-GB"/>
              </w:rPr>
            </w:pPr>
          </w:p>
          <w:p w14:paraId="6596FDE5"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6C972ACE"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Visual checks</w:t>
            </w:r>
          </w:p>
          <w:p w14:paraId="7E522142"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Vehicle maintenance records</w:t>
            </w:r>
          </w:p>
          <w:p w14:paraId="2FD2EE11"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Water sprinkling records.</w:t>
            </w:r>
          </w:p>
          <w:p w14:paraId="4A03DD37"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Use of PPEs</w:t>
            </w:r>
          </w:p>
          <w:p w14:paraId="114A550F"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Training Record </w:t>
            </w:r>
          </w:p>
          <w:p w14:paraId="6BADDE43"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Compliance with BEQs</w:t>
            </w:r>
          </w:p>
          <w:p w14:paraId="0834AAED"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GRM complaints record</w:t>
            </w:r>
            <w:r w:rsidRPr="0059576E">
              <w:rPr>
                <w:sz w:val="20"/>
                <w:szCs w:val="20"/>
                <w:lang w:val="en-GB"/>
              </w:rPr>
              <w:t xml:space="preserve"> </w:t>
            </w:r>
          </w:p>
        </w:tc>
        <w:tc>
          <w:tcPr>
            <w:tcW w:w="358" w:type="pct"/>
          </w:tcPr>
          <w:p w14:paraId="678DFFDE"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4D9DC336" w14:textId="77777777" w:rsidR="00C64F4B" w:rsidRPr="0059576E" w:rsidRDefault="00C64F4B" w:rsidP="001F5C8A">
            <w:pPr>
              <w:spacing w:line="276" w:lineRule="auto"/>
              <w:ind w:left="432" w:hanging="432"/>
              <w:rPr>
                <w:rFonts w:ascii="Arial" w:hAnsi="Arial" w:cs="Arial"/>
                <w:sz w:val="20"/>
                <w:szCs w:val="20"/>
                <w:lang w:val="en-GB"/>
              </w:rPr>
            </w:pPr>
          </w:p>
          <w:p w14:paraId="74214480" w14:textId="77777777" w:rsidR="00C64F4B" w:rsidRPr="0059576E" w:rsidRDefault="00C64F4B" w:rsidP="001F5C8A">
            <w:pPr>
              <w:pStyle w:val="ListParagraph"/>
              <w:numPr>
                <w:ilvl w:val="0"/>
                <w:numId w:val="0"/>
              </w:numPr>
              <w:ind w:left="450"/>
              <w:rPr>
                <w:b w:val="0"/>
                <w:sz w:val="20"/>
                <w:szCs w:val="20"/>
                <w:lang w:val="en-GB"/>
              </w:rPr>
            </w:pPr>
            <w:bookmarkStart w:id="3239" w:name="_Toc151525771"/>
            <w:r w:rsidRPr="0059576E">
              <w:rPr>
                <w:b w:val="0"/>
                <w:sz w:val="20"/>
                <w:szCs w:val="20"/>
                <w:lang w:val="en-GB"/>
              </w:rPr>
              <w:t>PIU-A</w:t>
            </w:r>
            <w:bookmarkEnd w:id="3239"/>
          </w:p>
          <w:p w14:paraId="3B4DDFB5" w14:textId="77777777" w:rsidR="00C64F4B" w:rsidRPr="0059576E" w:rsidRDefault="00C64F4B" w:rsidP="001F5C8A">
            <w:pPr>
              <w:pStyle w:val="ListParagraph"/>
              <w:numPr>
                <w:ilvl w:val="0"/>
                <w:numId w:val="0"/>
              </w:numPr>
              <w:ind w:left="450"/>
              <w:rPr>
                <w:b w:val="0"/>
                <w:sz w:val="20"/>
                <w:szCs w:val="20"/>
                <w:lang w:val="en-GB"/>
              </w:rPr>
            </w:pPr>
            <w:bookmarkStart w:id="3240" w:name="_Toc151525772"/>
            <w:r w:rsidRPr="0059576E">
              <w:rPr>
                <w:b w:val="0"/>
                <w:sz w:val="20"/>
                <w:szCs w:val="20"/>
                <w:lang w:val="en-GB"/>
              </w:rPr>
              <w:t>PIU-B</w:t>
            </w:r>
            <w:bookmarkEnd w:id="3240"/>
          </w:p>
          <w:p w14:paraId="358BEA50" w14:textId="7A05DA78"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1C115067" w14:textId="77777777" w:rsidTr="00C64F4B">
        <w:trPr>
          <w:trHeight w:val="20"/>
        </w:trPr>
        <w:tc>
          <w:tcPr>
            <w:tcW w:w="122" w:type="pct"/>
          </w:tcPr>
          <w:p w14:paraId="0C852AE6" w14:textId="77777777" w:rsidR="00C64F4B" w:rsidRPr="0059576E" w:rsidRDefault="00C64F4B" w:rsidP="001F5C8A">
            <w:pPr>
              <w:pStyle w:val="ListParagraph"/>
              <w:numPr>
                <w:ilvl w:val="0"/>
                <w:numId w:val="31"/>
              </w:numPr>
              <w:suppressAutoHyphens/>
              <w:jc w:val="both"/>
              <w:rPr>
                <w:b w:val="0"/>
                <w:sz w:val="20"/>
                <w:szCs w:val="20"/>
              </w:rPr>
            </w:pPr>
            <w:bookmarkStart w:id="3241" w:name="_Toc151525774"/>
            <w:bookmarkEnd w:id="3241"/>
          </w:p>
        </w:tc>
        <w:tc>
          <w:tcPr>
            <w:tcW w:w="1411" w:type="pct"/>
          </w:tcPr>
          <w:p w14:paraId="6BCB7917"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Noise Pollution</w:t>
            </w:r>
            <w:r w:rsidRPr="0059576E">
              <w:rPr>
                <w:rFonts w:ascii="Arial" w:hAnsi="Arial" w:cs="Arial"/>
                <w:b/>
                <w:sz w:val="20"/>
                <w:szCs w:val="20"/>
              </w:rPr>
              <w:tab/>
            </w:r>
          </w:p>
          <w:p w14:paraId="77F168C1"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Operation of construction machinery (such as bulldozers, excavators, pneumatic machinery, etc.), vehicles, generators, offloading of materials, and construction and rehabilitation activities such as excavation, site clearance and leveling, filling of earth material, demolition, loading/unloading of material may increase the noise level.  </w:t>
            </w:r>
          </w:p>
        </w:tc>
        <w:tc>
          <w:tcPr>
            <w:tcW w:w="1943" w:type="pct"/>
          </w:tcPr>
          <w:p w14:paraId="034CA8A1" w14:textId="77777777" w:rsidR="00C64F4B" w:rsidRPr="0059576E" w:rsidRDefault="00C64F4B" w:rsidP="001F5C8A">
            <w:pPr>
              <w:pStyle w:val="ListParagraph"/>
              <w:numPr>
                <w:ilvl w:val="0"/>
                <w:numId w:val="30"/>
              </w:numPr>
              <w:ind w:left="166" w:right="-15" w:hanging="166"/>
              <w:jc w:val="both"/>
              <w:rPr>
                <w:b w:val="0"/>
                <w:sz w:val="20"/>
                <w:szCs w:val="20"/>
              </w:rPr>
            </w:pPr>
            <w:bookmarkStart w:id="3242" w:name="_Toc151525775"/>
            <w:r w:rsidRPr="0059576E">
              <w:rPr>
                <w:b w:val="0"/>
                <w:sz w:val="20"/>
                <w:szCs w:val="20"/>
              </w:rPr>
              <w:t>Main roads will be used to the maximum extent possible.</w:t>
            </w:r>
            <w:bookmarkEnd w:id="3242"/>
            <w:r w:rsidRPr="0059576E">
              <w:rPr>
                <w:b w:val="0"/>
                <w:sz w:val="20"/>
                <w:szCs w:val="20"/>
              </w:rPr>
              <w:t xml:space="preserve"> </w:t>
            </w:r>
          </w:p>
          <w:p w14:paraId="2EEDED59" w14:textId="77777777" w:rsidR="00C64F4B" w:rsidRPr="0059576E" w:rsidRDefault="00C64F4B" w:rsidP="001F5C8A">
            <w:pPr>
              <w:pStyle w:val="ListParagraph"/>
              <w:numPr>
                <w:ilvl w:val="0"/>
                <w:numId w:val="30"/>
              </w:numPr>
              <w:ind w:left="166" w:right="-15" w:hanging="166"/>
              <w:jc w:val="both"/>
              <w:rPr>
                <w:b w:val="0"/>
                <w:sz w:val="20"/>
                <w:szCs w:val="20"/>
              </w:rPr>
            </w:pPr>
            <w:bookmarkStart w:id="3243" w:name="_Toc151525776"/>
            <w:r w:rsidRPr="0059576E">
              <w:rPr>
                <w:b w:val="0"/>
                <w:sz w:val="20"/>
                <w:szCs w:val="20"/>
              </w:rPr>
              <w:t>Vehicles and machinery shall be properly tuned and maintained.</w:t>
            </w:r>
            <w:bookmarkEnd w:id="3243"/>
            <w:r w:rsidRPr="0059576E">
              <w:rPr>
                <w:b w:val="0"/>
                <w:sz w:val="20"/>
                <w:szCs w:val="20"/>
              </w:rPr>
              <w:t xml:space="preserve"> </w:t>
            </w:r>
          </w:p>
          <w:p w14:paraId="78B74666" w14:textId="77777777" w:rsidR="00C64F4B" w:rsidRPr="0059576E" w:rsidRDefault="00C64F4B" w:rsidP="001F5C8A">
            <w:pPr>
              <w:pStyle w:val="ListParagraph"/>
              <w:numPr>
                <w:ilvl w:val="0"/>
                <w:numId w:val="30"/>
              </w:numPr>
              <w:ind w:left="166" w:right="-15" w:hanging="166"/>
              <w:jc w:val="both"/>
              <w:rPr>
                <w:b w:val="0"/>
                <w:sz w:val="20"/>
                <w:szCs w:val="20"/>
              </w:rPr>
            </w:pPr>
            <w:bookmarkStart w:id="3244" w:name="_Toc151525777"/>
            <w:r w:rsidRPr="0059576E">
              <w:rPr>
                <w:b w:val="0"/>
                <w:sz w:val="20"/>
                <w:szCs w:val="20"/>
              </w:rPr>
              <w:t>Noisy construction work shall be limited to normal working hours.</w:t>
            </w:r>
            <w:bookmarkEnd w:id="3244"/>
          </w:p>
          <w:p w14:paraId="2A14AA72" w14:textId="77777777" w:rsidR="00C64F4B" w:rsidRPr="0059576E" w:rsidRDefault="00C64F4B" w:rsidP="001F5C8A">
            <w:pPr>
              <w:pStyle w:val="ListParagraph"/>
              <w:numPr>
                <w:ilvl w:val="0"/>
                <w:numId w:val="30"/>
              </w:numPr>
              <w:ind w:left="166" w:right="-15" w:hanging="166"/>
              <w:jc w:val="both"/>
              <w:rPr>
                <w:b w:val="0"/>
                <w:sz w:val="20"/>
                <w:szCs w:val="20"/>
              </w:rPr>
            </w:pPr>
            <w:bookmarkStart w:id="3245" w:name="_Toc151525778"/>
            <w:r w:rsidRPr="0059576E">
              <w:rPr>
                <w:b w:val="0"/>
                <w:sz w:val="20"/>
                <w:szCs w:val="20"/>
              </w:rPr>
              <w:t>Avoid excessive use of horns and vehicle speeds will be kept low;</w:t>
            </w:r>
            <w:bookmarkEnd w:id="3245"/>
          </w:p>
          <w:p w14:paraId="75DBA6C3" w14:textId="77777777" w:rsidR="00C64F4B" w:rsidRPr="0059576E" w:rsidRDefault="00C64F4B" w:rsidP="001F5C8A">
            <w:pPr>
              <w:pStyle w:val="ListParagraph"/>
              <w:numPr>
                <w:ilvl w:val="0"/>
                <w:numId w:val="30"/>
              </w:numPr>
              <w:ind w:left="166" w:right="-15" w:hanging="166"/>
              <w:jc w:val="both"/>
              <w:rPr>
                <w:b w:val="0"/>
                <w:sz w:val="20"/>
                <w:szCs w:val="20"/>
              </w:rPr>
            </w:pPr>
            <w:bookmarkStart w:id="3246" w:name="_Toc151525779"/>
            <w:r w:rsidRPr="0059576E">
              <w:rPr>
                <w:b w:val="0"/>
                <w:sz w:val="20"/>
                <w:szCs w:val="20"/>
              </w:rPr>
              <w:t>Noisy construction activities will be displaced to a fair distance from the nearest sensitive receptors (if any). Construction schedules shall be disclosed to the nearby communities, where required.</w:t>
            </w:r>
            <w:bookmarkEnd w:id="3246"/>
          </w:p>
          <w:p w14:paraId="06996E65" w14:textId="77777777" w:rsidR="00C64F4B" w:rsidRPr="0059576E" w:rsidRDefault="00C64F4B" w:rsidP="001F5C8A">
            <w:pPr>
              <w:pStyle w:val="ListParagraph"/>
              <w:numPr>
                <w:ilvl w:val="0"/>
                <w:numId w:val="30"/>
              </w:numPr>
              <w:ind w:left="166" w:right="-15" w:hanging="166"/>
              <w:jc w:val="both"/>
              <w:rPr>
                <w:b w:val="0"/>
                <w:sz w:val="20"/>
                <w:szCs w:val="20"/>
              </w:rPr>
            </w:pPr>
            <w:bookmarkStart w:id="3247" w:name="_Toc151525780"/>
            <w:r w:rsidRPr="0059576E">
              <w:rPr>
                <w:b w:val="0"/>
                <w:sz w:val="20"/>
                <w:szCs w:val="20"/>
              </w:rPr>
              <w:t>Ensure the compliance with BEQS and IFC/WHO guidelines whichever is stringent (as advice of Environment Specialist). Ensure the effective implementation of GRM.</w:t>
            </w:r>
            <w:bookmarkEnd w:id="3247"/>
          </w:p>
        </w:tc>
        <w:tc>
          <w:tcPr>
            <w:tcW w:w="324" w:type="pct"/>
          </w:tcPr>
          <w:p w14:paraId="472CCD5E"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1CCF5D3A"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5A3837E3" w14:textId="77777777" w:rsidR="00C64F4B" w:rsidRPr="0059576E" w:rsidRDefault="00C64F4B" w:rsidP="001F5C8A">
            <w:pPr>
              <w:spacing w:line="276" w:lineRule="auto"/>
              <w:jc w:val="center"/>
              <w:rPr>
                <w:rFonts w:ascii="Arial" w:hAnsi="Arial" w:cs="Arial"/>
                <w:bCs/>
                <w:sz w:val="20"/>
                <w:szCs w:val="20"/>
                <w:lang w:val="en-GB"/>
              </w:rPr>
            </w:pPr>
          </w:p>
          <w:p w14:paraId="39C4D3AF"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4EF9C0B5"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Physical observation </w:t>
            </w:r>
          </w:p>
          <w:p w14:paraId="5E62BB51"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Vehicle maintenance records</w:t>
            </w:r>
          </w:p>
          <w:p w14:paraId="0CB8EAEB"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Use of PPEs</w:t>
            </w:r>
          </w:p>
          <w:p w14:paraId="2D1900B4"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Training records </w:t>
            </w:r>
          </w:p>
          <w:p w14:paraId="333CD03C"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GRM complaints record </w:t>
            </w:r>
          </w:p>
          <w:p w14:paraId="3F0D5547"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Compliance with BEQs</w:t>
            </w:r>
          </w:p>
        </w:tc>
        <w:tc>
          <w:tcPr>
            <w:tcW w:w="358" w:type="pct"/>
          </w:tcPr>
          <w:p w14:paraId="7D8D6991"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3517EBA5" w14:textId="77777777" w:rsidR="00C64F4B" w:rsidRPr="0059576E" w:rsidRDefault="00C64F4B" w:rsidP="001F5C8A">
            <w:pPr>
              <w:spacing w:line="276" w:lineRule="auto"/>
              <w:ind w:left="432" w:hanging="432"/>
              <w:rPr>
                <w:rFonts w:ascii="Arial" w:hAnsi="Arial" w:cs="Arial"/>
                <w:sz w:val="20"/>
                <w:szCs w:val="20"/>
                <w:lang w:val="en-GB"/>
              </w:rPr>
            </w:pPr>
          </w:p>
          <w:p w14:paraId="34EA625E" w14:textId="77777777" w:rsidR="00C64F4B" w:rsidRPr="0059576E" w:rsidRDefault="00C64F4B" w:rsidP="001F5C8A">
            <w:pPr>
              <w:pStyle w:val="ListParagraph"/>
              <w:numPr>
                <w:ilvl w:val="0"/>
                <w:numId w:val="0"/>
              </w:numPr>
              <w:ind w:left="450"/>
              <w:rPr>
                <w:b w:val="0"/>
                <w:sz w:val="20"/>
                <w:szCs w:val="20"/>
                <w:lang w:val="en-GB"/>
              </w:rPr>
            </w:pPr>
            <w:bookmarkStart w:id="3248" w:name="_Toc151525782"/>
            <w:r w:rsidRPr="0059576E">
              <w:rPr>
                <w:b w:val="0"/>
                <w:sz w:val="20"/>
                <w:szCs w:val="20"/>
                <w:lang w:val="en-GB"/>
              </w:rPr>
              <w:t>PIU-A</w:t>
            </w:r>
            <w:bookmarkEnd w:id="3248"/>
          </w:p>
          <w:p w14:paraId="1ECC92FB" w14:textId="77777777" w:rsidR="00C64F4B" w:rsidRPr="0059576E" w:rsidRDefault="00C64F4B" w:rsidP="001F5C8A">
            <w:pPr>
              <w:pStyle w:val="ListParagraph"/>
              <w:numPr>
                <w:ilvl w:val="0"/>
                <w:numId w:val="0"/>
              </w:numPr>
              <w:ind w:left="450"/>
              <w:rPr>
                <w:b w:val="0"/>
                <w:sz w:val="20"/>
                <w:szCs w:val="20"/>
                <w:lang w:val="en-GB"/>
              </w:rPr>
            </w:pPr>
            <w:bookmarkStart w:id="3249" w:name="_Toc151525783"/>
            <w:r w:rsidRPr="0059576E">
              <w:rPr>
                <w:b w:val="0"/>
                <w:sz w:val="20"/>
                <w:szCs w:val="20"/>
                <w:lang w:val="en-GB"/>
              </w:rPr>
              <w:t>PIU-B</w:t>
            </w:r>
            <w:bookmarkEnd w:id="3249"/>
          </w:p>
          <w:p w14:paraId="292F7111" w14:textId="54EB2046" w:rsidR="00C64F4B" w:rsidRPr="0059576E" w:rsidRDefault="006568C1" w:rsidP="001F5C8A">
            <w:pPr>
              <w:pStyle w:val="ListParagraph"/>
              <w:numPr>
                <w:ilvl w:val="0"/>
                <w:numId w:val="0"/>
              </w:numPr>
              <w:ind w:left="450"/>
              <w:rPr>
                <w:b w:val="0"/>
                <w:sz w:val="20"/>
                <w:szCs w:val="20"/>
                <w:lang w:val="en-GB"/>
              </w:rPr>
            </w:pPr>
            <w:r w:rsidRPr="0059576E">
              <w:rPr>
                <w:b w:val="0"/>
                <w:sz w:val="20"/>
                <w:szCs w:val="20"/>
                <w:lang w:val="en-GB"/>
              </w:rPr>
              <w:t>PDSC</w:t>
            </w:r>
          </w:p>
        </w:tc>
      </w:tr>
      <w:tr w:rsidR="00C64F4B" w:rsidRPr="0059576E" w14:paraId="5D56F62A" w14:textId="77777777" w:rsidTr="00C64F4B">
        <w:trPr>
          <w:trHeight w:val="20"/>
        </w:trPr>
        <w:tc>
          <w:tcPr>
            <w:tcW w:w="122" w:type="pct"/>
          </w:tcPr>
          <w:p w14:paraId="5F462DDF" w14:textId="77777777" w:rsidR="00C64F4B" w:rsidRPr="0059576E" w:rsidRDefault="00C64F4B" w:rsidP="001F5C8A">
            <w:pPr>
              <w:pStyle w:val="ListParagraph"/>
              <w:numPr>
                <w:ilvl w:val="0"/>
                <w:numId w:val="31"/>
              </w:numPr>
              <w:suppressAutoHyphens/>
              <w:jc w:val="both"/>
              <w:rPr>
                <w:b w:val="0"/>
                <w:sz w:val="20"/>
                <w:szCs w:val="20"/>
              </w:rPr>
            </w:pPr>
            <w:bookmarkStart w:id="3250" w:name="_Toc151525785"/>
            <w:bookmarkEnd w:id="3250"/>
          </w:p>
        </w:tc>
        <w:tc>
          <w:tcPr>
            <w:tcW w:w="1411" w:type="pct"/>
          </w:tcPr>
          <w:p w14:paraId="225AB588"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Water Contamination  </w:t>
            </w:r>
          </w:p>
          <w:p w14:paraId="0CF2DD01"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Water resources may be at risk of contamination from construction site runoff and wastes, if not managed properly, impacting aquatic life (if available) and also pose health and livelihood risks to communities.</w:t>
            </w:r>
          </w:p>
        </w:tc>
        <w:tc>
          <w:tcPr>
            <w:tcW w:w="1943" w:type="pct"/>
          </w:tcPr>
          <w:p w14:paraId="5C15247C" w14:textId="77777777" w:rsidR="00C64F4B" w:rsidRPr="0059576E" w:rsidRDefault="00C64F4B" w:rsidP="001F5C8A">
            <w:pPr>
              <w:pStyle w:val="ListParagraph"/>
              <w:numPr>
                <w:ilvl w:val="0"/>
                <w:numId w:val="30"/>
              </w:numPr>
              <w:ind w:left="166" w:right="-15" w:hanging="166"/>
              <w:jc w:val="both"/>
              <w:rPr>
                <w:b w:val="0"/>
                <w:sz w:val="20"/>
                <w:szCs w:val="20"/>
              </w:rPr>
            </w:pPr>
            <w:bookmarkStart w:id="3251" w:name="_Toc151525786"/>
            <w:r w:rsidRPr="0059576E">
              <w:rPr>
                <w:b w:val="0"/>
                <w:sz w:val="20"/>
                <w:szCs w:val="20"/>
              </w:rPr>
              <w:t>Construction camp will not be located within 500m of any water body.</w:t>
            </w:r>
            <w:bookmarkEnd w:id="3251"/>
            <w:r w:rsidRPr="0059576E">
              <w:rPr>
                <w:b w:val="0"/>
                <w:sz w:val="20"/>
                <w:szCs w:val="20"/>
              </w:rPr>
              <w:t xml:space="preserve"> </w:t>
            </w:r>
          </w:p>
          <w:p w14:paraId="3225A0EF" w14:textId="77777777" w:rsidR="00C64F4B" w:rsidRPr="0059576E" w:rsidRDefault="00C64F4B" w:rsidP="001F5C8A">
            <w:pPr>
              <w:pStyle w:val="ListParagraph"/>
              <w:numPr>
                <w:ilvl w:val="0"/>
                <w:numId w:val="30"/>
              </w:numPr>
              <w:ind w:left="166" w:right="-15" w:hanging="166"/>
              <w:jc w:val="both"/>
              <w:rPr>
                <w:b w:val="0"/>
                <w:sz w:val="20"/>
                <w:szCs w:val="20"/>
              </w:rPr>
            </w:pPr>
            <w:bookmarkStart w:id="3252" w:name="_Toc151525787"/>
            <w:r w:rsidRPr="0059576E">
              <w:rPr>
                <w:b w:val="0"/>
                <w:sz w:val="20"/>
                <w:szCs w:val="20"/>
              </w:rPr>
              <w:t>Wastewater from the work site will be disposed through a settling tank of appropriate capacity, which will be levelled back after completion of construction work.</w:t>
            </w:r>
            <w:bookmarkEnd w:id="3252"/>
          </w:p>
          <w:p w14:paraId="689BBC46" w14:textId="77777777" w:rsidR="00C64F4B" w:rsidRPr="0059576E" w:rsidRDefault="00C64F4B" w:rsidP="001F5C8A">
            <w:pPr>
              <w:pStyle w:val="ListParagraph"/>
              <w:numPr>
                <w:ilvl w:val="0"/>
                <w:numId w:val="30"/>
              </w:numPr>
              <w:ind w:left="166" w:right="-15" w:hanging="166"/>
              <w:jc w:val="both"/>
              <w:rPr>
                <w:b w:val="0"/>
                <w:sz w:val="20"/>
                <w:szCs w:val="20"/>
              </w:rPr>
            </w:pPr>
            <w:bookmarkStart w:id="3253" w:name="_Toc151525788"/>
            <w:r w:rsidRPr="0059576E">
              <w:rPr>
                <w:b w:val="0"/>
                <w:sz w:val="20"/>
                <w:szCs w:val="20"/>
              </w:rPr>
              <w:t>It will be ensured that the wastes are not released into any water bodies, cultivation fields, or critical habitat.</w:t>
            </w:r>
            <w:bookmarkEnd w:id="3253"/>
          </w:p>
          <w:p w14:paraId="3992C643" w14:textId="77777777" w:rsidR="00C64F4B" w:rsidRPr="0059576E" w:rsidRDefault="00C64F4B" w:rsidP="001F5C8A">
            <w:pPr>
              <w:pStyle w:val="ListParagraph"/>
              <w:numPr>
                <w:ilvl w:val="0"/>
                <w:numId w:val="30"/>
              </w:numPr>
              <w:ind w:left="166" w:right="-15" w:hanging="166"/>
              <w:jc w:val="both"/>
              <w:rPr>
                <w:b w:val="0"/>
                <w:sz w:val="20"/>
                <w:szCs w:val="20"/>
              </w:rPr>
            </w:pPr>
            <w:bookmarkStart w:id="3254" w:name="_Toc151525789"/>
            <w:r w:rsidRPr="0059576E">
              <w:rPr>
                <w:b w:val="0"/>
                <w:sz w:val="20"/>
                <w:szCs w:val="20"/>
              </w:rPr>
              <w:t>Ensure the compliance with BEQS and IFC/WHO guidelines whichever is stringent.</w:t>
            </w:r>
            <w:bookmarkEnd w:id="3254"/>
          </w:p>
          <w:p w14:paraId="4ECCC358" w14:textId="77777777" w:rsidR="00C64F4B" w:rsidRPr="0059576E" w:rsidRDefault="00C64F4B" w:rsidP="001F5C8A">
            <w:pPr>
              <w:pStyle w:val="ListParagraph"/>
              <w:numPr>
                <w:ilvl w:val="0"/>
                <w:numId w:val="30"/>
              </w:numPr>
              <w:ind w:left="166" w:right="-15" w:hanging="166"/>
              <w:jc w:val="both"/>
              <w:rPr>
                <w:b w:val="0"/>
                <w:sz w:val="20"/>
                <w:szCs w:val="20"/>
              </w:rPr>
            </w:pPr>
            <w:bookmarkStart w:id="3255" w:name="_Toc151525790"/>
            <w:r w:rsidRPr="0059576E">
              <w:rPr>
                <w:b w:val="0"/>
                <w:sz w:val="20"/>
                <w:szCs w:val="20"/>
              </w:rPr>
              <w:t>Construction machinery will be kept properly tuned and maintained.</w:t>
            </w:r>
            <w:bookmarkEnd w:id="3255"/>
          </w:p>
          <w:p w14:paraId="206ED9FE" w14:textId="77777777" w:rsidR="00C64F4B" w:rsidRPr="0059576E" w:rsidRDefault="00C64F4B" w:rsidP="001F5C8A">
            <w:pPr>
              <w:pStyle w:val="ListParagraph"/>
              <w:numPr>
                <w:ilvl w:val="0"/>
                <w:numId w:val="30"/>
              </w:numPr>
              <w:ind w:left="166" w:right="-15" w:hanging="166"/>
              <w:jc w:val="both"/>
              <w:rPr>
                <w:b w:val="0"/>
                <w:sz w:val="20"/>
                <w:szCs w:val="20"/>
              </w:rPr>
            </w:pPr>
            <w:bookmarkStart w:id="3256" w:name="_Toc151525791"/>
            <w:r w:rsidRPr="0059576E">
              <w:rPr>
                <w:b w:val="0"/>
                <w:sz w:val="20"/>
                <w:szCs w:val="20"/>
              </w:rPr>
              <w:t>Fuels and chemicals will be stored on concrete-floored, bounded, covered to provide shade and prevent the ingress of rain and should be located away from the open water sources.</w:t>
            </w:r>
            <w:bookmarkEnd w:id="3256"/>
          </w:p>
        </w:tc>
        <w:tc>
          <w:tcPr>
            <w:tcW w:w="324" w:type="pct"/>
          </w:tcPr>
          <w:p w14:paraId="57ADA2A3"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3B453E5A"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6A75D530" w14:textId="77777777" w:rsidR="00C64F4B" w:rsidRPr="0059576E" w:rsidRDefault="00C64F4B" w:rsidP="001F5C8A">
            <w:pPr>
              <w:spacing w:line="276" w:lineRule="auto"/>
              <w:jc w:val="center"/>
              <w:rPr>
                <w:rFonts w:ascii="Arial" w:hAnsi="Arial" w:cs="Arial"/>
                <w:bCs/>
                <w:sz w:val="20"/>
                <w:szCs w:val="20"/>
                <w:lang w:val="en-GB"/>
              </w:rPr>
            </w:pPr>
          </w:p>
          <w:p w14:paraId="4580921E"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70725027"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Regular monitoring </w:t>
            </w:r>
          </w:p>
          <w:p w14:paraId="6C79DE67"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Waste Management plan implementation</w:t>
            </w:r>
          </w:p>
          <w:p w14:paraId="1A560789"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Training Record </w:t>
            </w:r>
          </w:p>
          <w:p w14:paraId="716BDED2"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Compliance with BEQs</w:t>
            </w:r>
          </w:p>
        </w:tc>
        <w:tc>
          <w:tcPr>
            <w:tcW w:w="358" w:type="pct"/>
          </w:tcPr>
          <w:p w14:paraId="52500624"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630863A0" w14:textId="77777777" w:rsidR="00C64F4B" w:rsidRPr="0059576E" w:rsidRDefault="00C64F4B" w:rsidP="001F5C8A">
            <w:pPr>
              <w:spacing w:line="276" w:lineRule="auto"/>
              <w:ind w:left="432" w:hanging="432"/>
              <w:rPr>
                <w:rFonts w:ascii="Arial" w:hAnsi="Arial" w:cs="Arial"/>
                <w:sz w:val="20"/>
                <w:szCs w:val="20"/>
                <w:lang w:val="en-GB"/>
              </w:rPr>
            </w:pPr>
          </w:p>
          <w:p w14:paraId="401545F2" w14:textId="77777777" w:rsidR="00C64F4B" w:rsidRPr="0059576E" w:rsidRDefault="00C64F4B" w:rsidP="001F5C8A">
            <w:pPr>
              <w:pStyle w:val="ListParagraph"/>
              <w:numPr>
                <w:ilvl w:val="0"/>
                <w:numId w:val="0"/>
              </w:numPr>
              <w:ind w:left="450"/>
              <w:rPr>
                <w:b w:val="0"/>
                <w:sz w:val="20"/>
                <w:szCs w:val="20"/>
                <w:lang w:val="en-GB"/>
              </w:rPr>
            </w:pPr>
            <w:bookmarkStart w:id="3257" w:name="_Toc151525793"/>
            <w:r w:rsidRPr="0059576E">
              <w:rPr>
                <w:b w:val="0"/>
                <w:sz w:val="20"/>
                <w:szCs w:val="20"/>
                <w:lang w:val="en-GB"/>
              </w:rPr>
              <w:t>PIU-A</w:t>
            </w:r>
            <w:bookmarkEnd w:id="3257"/>
          </w:p>
          <w:p w14:paraId="0B291B0D" w14:textId="77777777" w:rsidR="00C64F4B" w:rsidRPr="0059576E" w:rsidRDefault="00C64F4B" w:rsidP="001F5C8A">
            <w:pPr>
              <w:pStyle w:val="ListParagraph"/>
              <w:numPr>
                <w:ilvl w:val="0"/>
                <w:numId w:val="0"/>
              </w:numPr>
              <w:ind w:left="450"/>
              <w:rPr>
                <w:b w:val="0"/>
                <w:sz w:val="20"/>
                <w:szCs w:val="20"/>
                <w:lang w:val="en-GB"/>
              </w:rPr>
            </w:pPr>
            <w:bookmarkStart w:id="3258" w:name="_Toc151525794"/>
            <w:r w:rsidRPr="0059576E">
              <w:rPr>
                <w:b w:val="0"/>
                <w:sz w:val="20"/>
                <w:szCs w:val="20"/>
                <w:lang w:val="en-GB"/>
              </w:rPr>
              <w:t>PIU-B</w:t>
            </w:r>
            <w:bookmarkEnd w:id="3258"/>
          </w:p>
          <w:p w14:paraId="42FF75CC" w14:textId="0C140B1D" w:rsidR="00C64F4B" w:rsidRPr="0059576E" w:rsidRDefault="006568C1" w:rsidP="001F5C8A">
            <w:pPr>
              <w:pStyle w:val="ListParagraph"/>
              <w:numPr>
                <w:ilvl w:val="0"/>
                <w:numId w:val="0"/>
              </w:numPr>
              <w:ind w:left="450"/>
              <w:rPr>
                <w:b w:val="0"/>
                <w:sz w:val="20"/>
                <w:szCs w:val="20"/>
                <w:lang w:val="en-GB"/>
              </w:rPr>
            </w:pPr>
            <w:r w:rsidRPr="0059576E">
              <w:rPr>
                <w:b w:val="0"/>
                <w:sz w:val="20"/>
                <w:szCs w:val="20"/>
                <w:lang w:val="en-GB"/>
              </w:rPr>
              <w:t>PDSC</w:t>
            </w:r>
          </w:p>
        </w:tc>
      </w:tr>
      <w:tr w:rsidR="00C64F4B" w:rsidRPr="0059576E" w14:paraId="0E4454FA" w14:textId="77777777" w:rsidTr="00C64F4B">
        <w:trPr>
          <w:trHeight w:val="20"/>
        </w:trPr>
        <w:tc>
          <w:tcPr>
            <w:tcW w:w="122" w:type="pct"/>
          </w:tcPr>
          <w:p w14:paraId="6C2E880A" w14:textId="77777777" w:rsidR="00C64F4B" w:rsidRPr="0059576E" w:rsidRDefault="00C64F4B" w:rsidP="001F5C8A">
            <w:pPr>
              <w:pStyle w:val="ListParagraph"/>
              <w:numPr>
                <w:ilvl w:val="0"/>
                <w:numId w:val="31"/>
              </w:numPr>
              <w:suppressAutoHyphens/>
              <w:jc w:val="both"/>
              <w:rPr>
                <w:b w:val="0"/>
                <w:sz w:val="20"/>
                <w:szCs w:val="20"/>
              </w:rPr>
            </w:pPr>
            <w:bookmarkStart w:id="3259" w:name="_Toc151525796"/>
            <w:bookmarkEnd w:id="3259"/>
          </w:p>
        </w:tc>
        <w:tc>
          <w:tcPr>
            <w:tcW w:w="1411" w:type="pct"/>
          </w:tcPr>
          <w:p w14:paraId="5025DF38"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Traffic Issues</w:t>
            </w:r>
          </w:p>
          <w:p w14:paraId="57F13D49"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Traffic jams, accidents and inconvenience to the locals may arise during implementation of construction and rehabilitation activities, particularly during excavation, stacking of materials, laying pipelines activities under component B, due to the movement of construction machinery and vehicle. Other risks include soil erosion, debris flow, dust emissions, deterioration of existing roads, vibrational impacts, etc. </w:t>
            </w:r>
          </w:p>
          <w:p w14:paraId="5CC90078" w14:textId="77777777" w:rsidR="00C64F4B" w:rsidRPr="0059576E" w:rsidRDefault="00C64F4B" w:rsidP="001F5C8A">
            <w:pPr>
              <w:spacing w:line="276" w:lineRule="auto"/>
              <w:jc w:val="both"/>
              <w:rPr>
                <w:rFonts w:ascii="Arial" w:hAnsi="Arial" w:cs="Arial"/>
                <w:bCs/>
                <w:sz w:val="20"/>
                <w:szCs w:val="20"/>
              </w:rPr>
            </w:pPr>
          </w:p>
          <w:p w14:paraId="2623EB77" w14:textId="77777777" w:rsidR="00C64F4B" w:rsidRPr="0059576E" w:rsidRDefault="00C64F4B" w:rsidP="001F5C8A">
            <w:pPr>
              <w:spacing w:line="276" w:lineRule="auto"/>
              <w:jc w:val="both"/>
              <w:rPr>
                <w:rFonts w:ascii="Arial" w:hAnsi="Arial" w:cs="Arial"/>
                <w:bCs/>
                <w:sz w:val="20"/>
                <w:szCs w:val="20"/>
              </w:rPr>
            </w:pPr>
          </w:p>
          <w:p w14:paraId="4B0CEEF9" w14:textId="77777777" w:rsidR="00C64F4B" w:rsidRPr="0059576E" w:rsidRDefault="00C64F4B" w:rsidP="001F5C8A">
            <w:pPr>
              <w:spacing w:line="276" w:lineRule="auto"/>
              <w:jc w:val="both"/>
              <w:rPr>
                <w:rFonts w:ascii="Arial" w:hAnsi="Arial" w:cs="Arial"/>
                <w:bCs/>
                <w:sz w:val="20"/>
                <w:szCs w:val="20"/>
              </w:rPr>
            </w:pPr>
          </w:p>
        </w:tc>
        <w:tc>
          <w:tcPr>
            <w:tcW w:w="1943" w:type="pct"/>
          </w:tcPr>
          <w:p w14:paraId="4A38AFE1" w14:textId="77777777" w:rsidR="00C64F4B" w:rsidRPr="0059576E" w:rsidRDefault="00C64F4B" w:rsidP="001F5C8A">
            <w:pPr>
              <w:pStyle w:val="ListParagraph"/>
              <w:numPr>
                <w:ilvl w:val="0"/>
                <w:numId w:val="30"/>
              </w:numPr>
              <w:ind w:left="166" w:right="-15" w:hanging="166"/>
              <w:jc w:val="both"/>
              <w:rPr>
                <w:b w:val="0"/>
                <w:sz w:val="20"/>
                <w:szCs w:val="20"/>
              </w:rPr>
            </w:pPr>
            <w:bookmarkStart w:id="3260" w:name="_Toc151525797"/>
            <w:r w:rsidRPr="0059576E">
              <w:rPr>
                <w:b w:val="0"/>
                <w:sz w:val="20"/>
                <w:szCs w:val="20"/>
              </w:rPr>
              <w:t>Ensure the movement of vehicles carrying construction materials and equipment/machinery during the night time.</w:t>
            </w:r>
            <w:bookmarkEnd w:id="3260"/>
          </w:p>
          <w:p w14:paraId="7BC03A61" w14:textId="315D7271" w:rsidR="00C64F4B" w:rsidRPr="0059576E" w:rsidRDefault="00C64F4B" w:rsidP="001F5C8A">
            <w:pPr>
              <w:pStyle w:val="ListParagraph"/>
              <w:numPr>
                <w:ilvl w:val="0"/>
                <w:numId w:val="30"/>
              </w:numPr>
              <w:ind w:left="166" w:right="-15" w:hanging="166"/>
              <w:jc w:val="both"/>
              <w:rPr>
                <w:b w:val="0"/>
                <w:sz w:val="20"/>
                <w:szCs w:val="20"/>
              </w:rPr>
            </w:pPr>
            <w:bookmarkStart w:id="3261" w:name="_Toc151525798"/>
            <w:r w:rsidRPr="0059576E">
              <w:rPr>
                <w:b w:val="0"/>
                <w:sz w:val="20"/>
                <w:szCs w:val="20"/>
              </w:rPr>
              <w:t>Ensure the parking at designated areas.</w:t>
            </w:r>
            <w:bookmarkEnd w:id="3261"/>
          </w:p>
          <w:p w14:paraId="188C8DCE" w14:textId="6A93A78C" w:rsidR="00C64F4B" w:rsidRPr="0059576E" w:rsidRDefault="00C64F4B" w:rsidP="001F5C8A">
            <w:pPr>
              <w:pStyle w:val="ListParagraph"/>
              <w:numPr>
                <w:ilvl w:val="0"/>
                <w:numId w:val="30"/>
              </w:numPr>
              <w:ind w:left="166" w:right="-15" w:hanging="166"/>
              <w:jc w:val="both"/>
              <w:rPr>
                <w:b w:val="0"/>
                <w:sz w:val="20"/>
                <w:szCs w:val="20"/>
              </w:rPr>
            </w:pPr>
            <w:bookmarkStart w:id="3262" w:name="_Toc151525799"/>
            <w:r w:rsidRPr="0059576E">
              <w:rPr>
                <w:b w:val="0"/>
                <w:sz w:val="20"/>
                <w:szCs w:val="20"/>
              </w:rPr>
              <w:t>Vehicle speed shall be kept low</w:t>
            </w:r>
            <w:r w:rsidR="00CF3A91" w:rsidRPr="0059576E">
              <w:rPr>
                <w:b w:val="0"/>
                <w:sz w:val="20"/>
                <w:szCs w:val="20"/>
              </w:rPr>
              <w:t xml:space="preserve"> (20-40 km/h)</w:t>
            </w:r>
            <w:r w:rsidRPr="0059576E">
              <w:rPr>
                <w:b w:val="0"/>
                <w:sz w:val="20"/>
                <w:szCs w:val="20"/>
              </w:rPr>
              <w:t>.</w:t>
            </w:r>
            <w:bookmarkEnd w:id="3262"/>
          </w:p>
          <w:p w14:paraId="6328E755" w14:textId="77777777" w:rsidR="00C64F4B" w:rsidRPr="0059576E" w:rsidRDefault="00C64F4B" w:rsidP="001F5C8A">
            <w:pPr>
              <w:pStyle w:val="ListParagraph"/>
              <w:numPr>
                <w:ilvl w:val="0"/>
                <w:numId w:val="30"/>
              </w:numPr>
              <w:ind w:left="166" w:right="-15" w:hanging="166"/>
              <w:jc w:val="both"/>
              <w:rPr>
                <w:b w:val="0"/>
                <w:sz w:val="20"/>
                <w:szCs w:val="20"/>
              </w:rPr>
            </w:pPr>
            <w:bookmarkStart w:id="3263" w:name="_Toc151525800"/>
            <w:r w:rsidRPr="0059576E">
              <w:rPr>
                <w:b w:val="0"/>
                <w:sz w:val="20"/>
                <w:szCs w:val="20"/>
              </w:rPr>
              <w:t>Damage of roads due to construction vehicles shall be instantly repaired and/or compensated after the completion of work.</w:t>
            </w:r>
            <w:bookmarkEnd w:id="3263"/>
            <w:r w:rsidRPr="0059576E">
              <w:rPr>
                <w:b w:val="0"/>
                <w:sz w:val="20"/>
                <w:szCs w:val="20"/>
              </w:rPr>
              <w:t xml:space="preserve"> </w:t>
            </w:r>
          </w:p>
          <w:p w14:paraId="333F9D5E" w14:textId="77777777" w:rsidR="00C64F4B" w:rsidRPr="0059576E" w:rsidRDefault="00C64F4B" w:rsidP="001F5C8A">
            <w:pPr>
              <w:pStyle w:val="ListParagraph"/>
              <w:numPr>
                <w:ilvl w:val="0"/>
                <w:numId w:val="30"/>
              </w:numPr>
              <w:ind w:left="166" w:right="-15" w:hanging="166"/>
              <w:jc w:val="both"/>
              <w:rPr>
                <w:b w:val="0"/>
                <w:sz w:val="20"/>
                <w:szCs w:val="20"/>
              </w:rPr>
            </w:pPr>
            <w:bookmarkStart w:id="3264" w:name="_Toc151525801"/>
            <w:r w:rsidRPr="0059576E">
              <w:rPr>
                <w:b w:val="0"/>
                <w:sz w:val="20"/>
                <w:szCs w:val="20"/>
              </w:rPr>
              <w:t>Ensure the provision of proper safety signboards.</w:t>
            </w:r>
            <w:bookmarkEnd w:id="3264"/>
          </w:p>
          <w:p w14:paraId="2A84F1CC" w14:textId="77777777" w:rsidR="00C64F4B" w:rsidRPr="0059576E" w:rsidRDefault="00C64F4B" w:rsidP="001F5C8A">
            <w:pPr>
              <w:pStyle w:val="ListParagraph"/>
              <w:numPr>
                <w:ilvl w:val="0"/>
                <w:numId w:val="30"/>
              </w:numPr>
              <w:ind w:left="166" w:right="-15" w:hanging="166"/>
              <w:jc w:val="both"/>
              <w:rPr>
                <w:b w:val="0"/>
                <w:sz w:val="20"/>
                <w:szCs w:val="20"/>
              </w:rPr>
            </w:pPr>
            <w:bookmarkStart w:id="3265" w:name="_Toc151525802"/>
            <w:r w:rsidRPr="0059576E">
              <w:rPr>
                <w:b w:val="0"/>
                <w:sz w:val="20"/>
                <w:szCs w:val="20"/>
              </w:rPr>
              <w:t>Schedule the mobilization activity during off-peak hours to avoid the disturbance on the sensitive receptors.</w:t>
            </w:r>
            <w:bookmarkEnd w:id="3265"/>
            <w:r w:rsidRPr="0059576E">
              <w:rPr>
                <w:b w:val="0"/>
                <w:sz w:val="20"/>
                <w:szCs w:val="20"/>
              </w:rPr>
              <w:t xml:space="preserve"> </w:t>
            </w:r>
          </w:p>
          <w:p w14:paraId="493CDFFF" w14:textId="77777777" w:rsidR="00C64F4B" w:rsidRPr="0059576E" w:rsidRDefault="00C64F4B" w:rsidP="001F5C8A">
            <w:pPr>
              <w:pStyle w:val="ListParagraph"/>
              <w:numPr>
                <w:ilvl w:val="0"/>
                <w:numId w:val="30"/>
              </w:numPr>
              <w:ind w:left="166" w:right="-15" w:hanging="166"/>
              <w:jc w:val="both"/>
              <w:rPr>
                <w:b w:val="0"/>
                <w:sz w:val="20"/>
                <w:szCs w:val="20"/>
              </w:rPr>
            </w:pPr>
            <w:bookmarkStart w:id="3266" w:name="_Toc151525803"/>
            <w:r w:rsidRPr="0059576E">
              <w:rPr>
                <w:b w:val="0"/>
                <w:sz w:val="20"/>
                <w:szCs w:val="20"/>
              </w:rPr>
              <w:t>Ensure the implementation and compliance with the Traffic Management Plan (where applicable/ as per advice of E&amp;S Specialists).</w:t>
            </w:r>
            <w:bookmarkEnd w:id="3266"/>
            <w:r w:rsidRPr="0059576E">
              <w:rPr>
                <w:b w:val="0"/>
                <w:sz w:val="20"/>
                <w:szCs w:val="20"/>
              </w:rPr>
              <w:t xml:space="preserve"> </w:t>
            </w:r>
          </w:p>
        </w:tc>
        <w:tc>
          <w:tcPr>
            <w:tcW w:w="324" w:type="pct"/>
          </w:tcPr>
          <w:p w14:paraId="3F6A1F04"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6534AD13"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30E09CD4" w14:textId="77777777" w:rsidR="00C64F4B" w:rsidRPr="0059576E" w:rsidRDefault="00C64F4B" w:rsidP="001F5C8A">
            <w:pPr>
              <w:spacing w:line="276" w:lineRule="auto"/>
              <w:jc w:val="center"/>
              <w:rPr>
                <w:rFonts w:ascii="Arial" w:hAnsi="Arial" w:cs="Arial"/>
                <w:bCs/>
                <w:sz w:val="20"/>
                <w:szCs w:val="20"/>
                <w:lang w:val="en-GB"/>
              </w:rPr>
            </w:pPr>
          </w:p>
          <w:p w14:paraId="33ED2C36"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2CC5DA20"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Vehicle maintenance record</w:t>
            </w:r>
          </w:p>
          <w:p w14:paraId="3D4DD48B"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Training record</w:t>
            </w:r>
          </w:p>
          <w:p w14:paraId="6DDFA6F2"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Implementation of TMP </w:t>
            </w:r>
          </w:p>
          <w:p w14:paraId="38147293"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GRM complaints record </w:t>
            </w:r>
          </w:p>
          <w:p w14:paraId="037C312C" w14:textId="77777777" w:rsidR="00C64F4B" w:rsidRPr="0059576E" w:rsidRDefault="00C64F4B" w:rsidP="001F5C8A">
            <w:pPr>
              <w:spacing w:line="276" w:lineRule="auto"/>
              <w:rPr>
                <w:rFonts w:ascii="Arial" w:hAnsi="Arial" w:cs="Arial"/>
                <w:sz w:val="20"/>
                <w:szCs w:val="20"/>
              </w:rPr>
            </w:pPr>
          </w:p>
          <w:p w14:paraId="4E770833" w14:textId="77777777" w:rsidR="00C64F4B" w:rsidRPr="0059576E" w:rsidRDefault="00C64F4B" w:rsidP="001F5C8A">
            <w:pPr>
              <w:spacing w:line="276" w:lineRule="auto"/>
              <w:rPr>
                <w:rFonts w:ascii="Arial" w:hAnsi="Arial" w:cs="Arial"/>
                <w:bCs/>
                <w:sz w:val="20"/>
                <w:szCs w:val="20"/>
                <w:lang w:val="en-GB"/>
              </w:rPr>
            </w:pPr>
          </w:p>
        </w:tc>
        <w:tc>
          <w:tcPr>
            <w:tcW w:w="358" w:type="pct"/>
          </w:tcPr>
          <w:p w14:paraId="4782749A"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72C01D3F" w14:textId="77777777" w:rsidR="00C64F4B" w:rsidRPr="0059576E" w:rsidRDefault="00C64F4B" w:rsidP="001F5C8A">
            <w:pPr>
              <w:spacing w:line="276" w:lineRule="auto"/>
              <w:ind w:left="432" w:hanging="432"/>
              <w:rPr>
                <w:rFonts w:ascii="Arial" w:hAnsi="Arial" w:cs="Arial"/>
                <w:sz w:val="20"/>
                <w:szCs w:val="20"/>
                <w:lang w:val="en-GB"/>
              </w:rPr>
            </w:pPr>
          </w:p>
          <w:p w14:paraId="55D03209" w14:textId="77777777" w:rsidR="00C64F4B" w:rsidRPr="0059576E" w:rsidRDefault="00C64F4B" w:rsidP="001F5C8A">
            <w:pPr>
              <w:pStyle w:val="ListParagraph"/>
              <w:numPr>
                <w:ilvl w:val="0"/>
                <w:numId w:val="0"/>
              </w:numPr>
              <w:ind w:left="450"/>
              <w:rPr>
                <w:b w:val="0"/>
                <w:sz w:val="20"/>
                <w:szCs w:val="20"/>
                <w:lang w:val="en-GB"/>
              </w:rPr>
            </w:pPr>
            <w:bookmarkStart w:id="3267" w:name="_Toc151525805"/>
            <w:r w:rsidRPr="0059576E">
              <w:rPr>
                <w:b w:val="0"/>
                <w:sz w:val="20"/>
                <w:szCs w:val="20"/>
                <w:lang w:val="en-GB"/>
              </w:rPr>
              <w:t>PIU-A</w:t>
            </w:r>
            <w:bookmarkEnd w:id="3267"/>
          </w:p>
          <w:p w14:paraId="2F1C6B6C" w14:textId="77777777" w:rsidR="00C64F4B" w:rsidRPr="0059576E" w:rsidRDefault="00C64F4B" w:rsidP="001F5C8A">
            <w:pPr>
              <w:pStyle w:val="ListParagraph"/>
              <w:numPr>
                <w:ilvl w:val="0"/>
                <w:numId w:val="0"/>
              </w:numPr>
              <w:ind w:left="450"/>
              <w:rPr>
                <w:b w:val="0"/>
                <w:sz w:val="20"/>
                <w:szCs w:val="20"/>
                <w:lang w:val="en-GB"/>
              </w:rPr>
            </w:pPr>
            <w:bookmarkStart w:id="3268" w:name="_Toc151525806"/>
            <w:r w:rsidRPr="0059576E">
              <w:rPr>
                <w:b w:val="0"/>
                <w:sz w:val="20"/>
                <w:szCs w:val="20"/>
                <w:lang w:val="en-GB"/>
              </w:rPr>
              <w:t>PIU-B</w:t>
            </w:r>
            <w:bookmarkEnd w:id="3268"/>
          </w:p>
          <w:p w14:paraId="7051D424" w14:textId="75861C63"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1EC9AEE1" w14:textId="77777777" w:rsidTr="00C64F4B">
        <w:trPr>
          <w:trHeight w:val="20"/>
        </w:trPr>
        <w:tc>
          <w:tcPr>
            <w:tcW w:w="122" w:type="pct"/>
          </w:tcPr>
          <w:p w14:paraId="6E7CC3DF" w14:textId="77777777" w:rsidR="00C64F4B" w:rsidRPr="0059576E" w:rsidRDefault="00C64F4B" w:rsidP="001F5C8A">
            <w:pPr>
              <w:pStyle w:val="ListParagraph"/>
              <w:numPr>
                <w:ilvl w:val="0"/>
                <w:numId w:val="31"/>
              </w:numPr>
              <w:suppressAutoHyphens/>
              <w:jc w:val="both"/>
              <w:rPr>
                <w:b w:val="0"/>
                <w:sz w:val="20"/>
                <w:szCs w:val="20"/>
              </w:rPr>
            </w:pPr>
            <w:bookmarkStart w:id="3269" w:name="_Toc151525808"/>
            <w:bookmarkEnd w:id="3269"/>
          </w:p>
        </w:tc>
        <w:tc>
          <w:tcPr>
            <w:tcW w:w="1411" w:type="pct"/>
          </w:tcPr>
          <w:p w14:paraId="43734609"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Flora and Fauna </w:t>
            </w:r>
          </w:p>
          <w:p w14:paraId="3852A335"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Activities such as clearing of sites, establishment construction camps (if established) and mobility of construction machinery, increase in noise level and decline in ambient air quality may disturb the flora and fauna. </w:t>
            </w:r>
          </w:p>
        </w:tc>
        <w:tc>
          <w:tcPr>
            <w:tcW w:w="1943" w:type="pct"/>
          </w:tcPr>
          <w:p w14:paraId="554BFD39" w14:textId="77777777" w:rsidR="00C64F4B" w:rsidRPr="0059576E" w:rsidRDefault="00C64F4B" w:rsidP="001F5C8A">
            <w:pPr>
              <w:pStyle w:val="ListParagraph"/>
              <w:numPr>
                <w:ilvl w:val="0"/>
                <w:numId w:val="30"/>
              </w:numPr>
              <w:ind w:left="166" w:right="-15" w:hanging="166"/>
              <w:jc w:val="both"/>
              <w:rPr>
                <w:b w:val="0"/>
                <w:sz w:val="20"/>
                <w:szCs w:val="20"/>
              </w:rPr>
            </w:pPr>
            <w:bookmarkStart w:id="3270" w:name="_Toc151525809"/>
            <w:r w:rsidRPr="0059576E">
              <w:rPr>
                <w:b w:val="0"/>
                <w:sz w:val="20"/>
                <w:szCs w:val="20"/>
              </w:rPr>
              <w:t>Project will specifically exclude physical investments that could have significant adverse impacts to natural and critical habitats.</w:t>
            </w:r>
            <w:bookmarkEnd w:id="3270"/>
          </w:p>
          <w:p w14:paraId="5F3E4CCC" w14:textId="77777777" w:rsidR="00C64F4B" w:rsidRPr="0059576E" w:rsidRDefault="00C64F4B" w:rsidP="001F5C8A">
            <w:pPr>
              <w:pStyle w:val="ListParagraph"/>
              <w:numPr>
                <w:ilvl w:val="0"/>
                <w:numId w:val="30"/>
              </w:numPr>
              <w:ind w:left="166" w:right="-15" w:hanging="166"/>
              <w:jc w:val="both"/>
              <w:rPr>
                <w:b w:val="0"/>
                <w:sz w:val="20"/>
                <w:szCs w:val="20"/>
              </w:rPr>
            </w:pPr>
            <w:bookmarkStart w:id="3271" w:name="_Toc151525810"/>
            <w:r w:rsidRPr="0059576E">
              <w:rPr>
                <w:b w:val="0"/>
                <w:sz w:val="20"/>
                <w:szCs w:val="20"/>
              </w:rPr>
              <w:t>Properly planned to avoid or minimize the cutting of trees/shrubs/herbs and loss of agriculture land.</w:t>
            </w:r>
            <w:bookmarkEnd w:id="3271"/>
          </w:p>
          <w:p w14:paraId="741506D2" w14:textId="77777777" w:rsidR="00C64F4B" w:rsidRPr="0059576E" w:rsidRDefault="00C64F4B" w:rsidP="001F5C8A">
            <w:pPr>
              <w:pStyle w:val="ListParagraph"/>
              <w:numPr>
                <w:ilvl w:val="0"/>
                <w:numId w:val="30"/>
              </w:numPr>
              <w:ind w:left="166" w:right="-15" w:hanging="166"/>
              <w:jc w:val="both"/>
              <w:rPr>
                <w:b w:val="0"/>
                <w:sz w:val="20"/>
                <w:szCs w:val="20"/>
              </w:rPr>
            </w:pPr>
            <w:bookmarkStart w:id="3272" w:name="_Toc151525811"/>
            <w:r w:rsidRPr="0059576E">
              <w:rPr>
                <w:b w:val="0"/>
                <w:sz w:val="20"/>
                <w:szCs w:val="20"/>
              </w:rPr>
              <w:t>Avoid to introduce any alien or non-native species of flora or fauna as part of rangeland management;</w:t>
            </w:r>
            <w:bookmarkEnd w:id="3272"/>
          </w:p>
          <w:p w14:paraId="65B3A8E3" w14:textId="77777777" w:rsidR="00C64F4B" w:rsidRPr="0059576E" w:rsidRDefault="00C64F4B" w:rsidP="001F5C8A">
            <w:pPr>
              <w:pStyle w:val="ListParagraph"/>
              <w:numPr>
                <w:ilvl w:val="0"/>
                <w:numId w:val="30"/>
              </w:numPr>
              <w:ind w:left="166" w:right="-15" w:hanging="166"/>
              <w:jc w:val="both"/>
              <w:rPr>
                <w:b w:val="0"/>
                <w:sz w:val="20"/>
                <w:szCs w:val="20"/>
              </w:rPr>
            </w:pPr>
            <w:bookmarkStart w:id="3273" w:name="_Toc151525812"/>
            <w:r w:rsidRPr="0059576E">
              <w:rPr>
                <w:b w:val="0"/>
                <w:sz w:val="20"/>
                <w:szCs w:val="20"/>
              </w:rPr>
              <w:t>Compensatory plantation will be carried out with a ratio of five trees for each tree fell/cut. Forest and Wildlife Departments shall be consulted to fulfill the legal requirements, where applicable.</w:t>
            </w:r>
            <w:bookmarkEnd w:id="3273"/>
          </w:p>
          <w:p w14:paraId="3862FD62" w14:textId="77777777" w:rsidR="00C64F4B" w:rsidRPr="0059576E" w:rsidRDefault="00C64F4B" w:rsidP="001F5C8A">
            <w:pPr>
              <w:pStyle w:val="ListParagraph"/>
              <w:numPr>
                <w:ilvl w:val="0"/>
                <w:numId w:val="30"/>
              </w:numPr>
              <w:ind w:left="166" w:right="-15" w:hanging="166"/>
              <w:jc w:val="both"/>
              <w:rPr>
                <w:b w:val="0"/>
                <w:sz w:val="20"/>
                <w:szCs w:val="20"/>
              </w:rPr>
            </w:pPr>
            <w:bookmarkStart w:id="3274" w:name="_Toc151525813"/>
            <w:r w:rsidRPr="0059576E">
              <w:rPr>
                <w:b w:val="0"/>
                <w:sz w:val="20"/>
                <w:szCs w:val="20"/>
              </w:rPr>
              <w:t>Project staff shall be strictly directed not to damage any nearby agriculture land/vegetation/trees;</w:t>
            </w:r>
            <w:bookmarkEnd w:id="3274"/>
          </w:p>
          <w:p w14:paraId="489F682D" w14:textId="77777777" w:rsidR="00C64F4B" w:rsidRPr="0059576E" w:rsidRDefault="00C64F4B" w:rsidP="001F5C8A">
            <w:pPr>
              <w:pStyle w:val="ListParagraph"/>
              <w:numPr>
                <w:ilvl w:val="0"/>
                <w:numId w:val="30"/>
              </w:numPr>
              <w:ind w:left="166" w:right="-15" w:hanging="166"/>
              <w:jc w:val="both"/>
              <w:rPr>
                <w:b w:val="0"/>
                <w:sz w:val="20"/>
                <w:szCs w:val="20"/>
              </w:rPr>
            </w:pPr>
            <w:bookmarkStart w:id="3275" w:name="_Toc151525814"/>
            <w:r w:rsidRPr="0059576E">
              <w:rPr>
                <w:b w:val="0"/>
                <w:sz w:val="20"/>
                <w:szCs w:val="20"/>
              </w:rPr>
              <w:t>Vehicle speed shall be kept low.</w:t>
            </w:r>
            <w:bookmarkEnd w:id="3275"/>
          </w:p>
          <w:p w14:paraId="266C5C71" w14:textId="77777777" w:rsidR="00C64F4B" w:rsidRPr="0059576E" w:rsidRDefault="00C64F4B" w:rsidP="001F5C8A">
            <w:pPr>
              <w:pStyle w:val="ListParagraph"/>
              <w:numPr>
                <w:ilvl w:val="0"/>
                <w:numId w:val="30"/>
              </w:numPr>
              <w:ind w:left="166" w:right="-15" w:hanging="166"/>
              <w:jc w:val="both"/>
              <w:rPr>
                <w:b w:val="0"/>
                <w:sz w:val="20"/>
                <w:szCs w:val="20"/>
              </w:rPr>
            </w:pPr>
            <w:bookmarkStart w:id="3276" w:name="_Toc151525815"/>
            <w:r w:rsidRPr="0059576E">
              <w:rPr>
                <w:b w:val="0"/>
                <w:sz w:val="20"/>
                <w:szCs w:val="20"/>
              </w:rPr>
              <w:t>Construction crew will be provided with LPG as cooking (and heating, if required) fuel.  Use of fuel wood will not be allowed.</w:t>
            </w:r>
            <w:bookmarkEnd w:id="3276"/>
          </w:p>
          <w:p w14:paraId="26232994" w14:textId="77777777" w:rsidR="00C64F4B" w:rsidRPr="0059576E" w:rsidRDefault="00C64F4B" w:rsidP="001F5C8A">
            <w:pPr>
              <w:pStyle w:val="ListParagraph"/>
              <w:numPr>
                <w:ilvl w:val="0"/>
                <w:numId w:val="30"/>
              </w:numPr>
              <w:ind w:left="166" w:right="-15" w:hanging="166"/>
              <w:jc w:val="both"/>
              <w:rPr>
                <w:b w:val="0"/>
                <w:sz w:val="20"/>
                <w:szCs w:val="20"/>
              </w:rPr>
            </w:pPr>
            <w:bookmarkStart w:id="3277" w:name="_Toc151525816"/>
            <w:r w:rsidRPr="0059576E">
              <w:rPr>
                <w:b w:val="0"/>
                <w:sz w:val="20"/>
                <w:szCs w:val="20"/>
              </w:rPr>
              <w:t>Hunting, poaching and harassing of wild animals and birds shall be strictly prohibited,</w:t>
            </w:r>
            <w:bookmarkEnd w:id="3277"/>
            <w:r w:rsidRPr="0059576E">
              <w:rPr>
                <w:b w:val="0"/>
                <w:sz w:val="20"/>
                <w:szCs w:val="20"/>
              </w:rPr>
              <w:t xml:space="preserve"> </w:t>
            </w:r>
          </w:p>
          <w:p w14:paraId="2DFED408" w14:textId="77777777" w:rsidR="00C64F4B" w:rsidRPr="0059576E" w:rsidRDefault="00C64F4B" w:rsidP="001F5C8A">
            <w:pPr>
              <w:pStyle w:val="ListParagraph"/>
              <w:numPr>
                <w:ilvl w:val="0"/>
                <w:numId w:val="30"/>
              </w:numPr>
              <w:ind w:left="166" w:right="-15" w:hanging="166"/>
              <w:jc w:val="both"/>
              <w:rPr>
                <w:b w:val="0"/>
                <w:sz w:val="20"/>
                <w:szCs w:val="20"/>
              </w:rPr>
            </w:pPr>
            <w:bookmarkStart w:id="3278" w:name="_Toc151525817"/>
            <w:r w:rsidRPr="0059576E">
              <w:rPr>
                <w:b w:val="0"/>
                <w:sz w:val="20"/>
                <w:szCs w:val="20"/>
              </w:rPr>
              <w:t>Ensure the compliance with the relevant measures provided for air and noise pollution and waste management.</w:t>
            </w:r>
            <w:bookmarkEnd w:id="3278"/>
            <w:r w:rsidRPr="0059576E">
              <w:rPr>
                <w:b w:val="0"/>
                <w:sz w:val="20"/>
                <w:szCs w:val="20"/>
              </w:rPr>
              <w:t xml:space="preserve">  </w:t>
            </w:r>
          </w:p>
        </w:tc>
        <w:tc>
          <w:tcPr>
            <w:tcW w:w="324" w:type="pct"/>
          </w:tcPr>
          <w:p w14:paraId="2418F267"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6C18156F"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72FB301E" w14:textId="77777777" w:rsidR="00C64F4B" w:rsidRPr="0059576E" w:rsidRDefault="00C64F4B" w:rsidP="001F5C8A">
            <w:pPr>
              <w:spacing w:line="276" w:lineRule="auto"/>
              <w:jc w:val="center"/>
              <w:rPr>
                <w:rFonts w:ascii="Arial" w:hAnsi="Arial" w:cs="Arial"/>
                <w:bCs/>
                <w:sz w:val="20"/>
                <w:szCs w:val="20"/>
                <w:lang w:val="en-GB"/>
              </w:rPr>
            </w:pPr>
          </w:p>
          <w:p w14:paraId="2971E536"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11731B44"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Regular monitoring, </w:t>
            </w:r>
          </w:p>
          <w:p w14:paraId="07E9C098"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Departmental consultations record</w:t>
            </w:r>
          </w:p>
          <w:p w14:paraId="2D8E463C"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Training record</w:t>
            </w:r>
          </w:p>
          <w:p w14:paraId="46293C6B" w14:textId="77777777" w:rsidR="00C64F4B" w:rsidRPr="0059576E" w:rsidRDefault="00C64F4B" w:rsidP="001F5C8A">
            <w:pPr>
              <w:spacing w:line="276" w:lineRule="auto"/>
              <w:jc w:val="center"/>
              <w:rPr>
                <w:rFonts w:ascii="Arial" w:hAnsi="Arial" w:cs="Arial"/>
                <w:bCs/>
                <w:sz w:val="20"/>
                <w:szCs w:val="20"/>
              </w:rPr>
            </w:pPr>
          </w:p>
          <w:p w14:paraId="36FFBFCB" w14:textId="77777777" w:rsidR="00C64F4B" w:rsidRPr="0059576E" w:rsidRDefault="00C64F4B" w:rsidP="001F5C8A">
            <w:pPr>
              <w:spacing w:line="276" w:lineRule="auto"/>
              <w:rPr>
                <w:rFonts w:ascii="Arial" w:hAnsi="Arial" w:cs="Arial"/>
                <w:bCs/>
                <w:sz w:val="20"/>
                <w:szCs w:val="20"/>
                <w:lang w:val="en-GB"/>
              </w:rPr>
            </w:pPr>
          </w:p>
        </w:tc>
        <w:tc>
          <w:tcPr>
            <w:tcW w:w="358" w:type="pct"/>
          </w:tcPr>
          <w:p w14:paraId="0C6DB04E"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671166D7" w14:textId="77777777" w:rsidR="00C64F4B" w:rsidRPr="0059576E" w:rsidRDefault="00C64F4B" w:rsidP="001F5C8A">
            <w:pPr>
              <w:spacing w:line="276" w:lineRule="auto"/>
              <w:ind w:left="432" w:hanging="432"/>
              <w:rPr>
                <w:rFonts w:ascii="Arial" w:hAnsi="Arial" w:cs="Arial"/>
                <w:sz w:val="20"/>
                <w:szCs w:val="20"/>
                <w:lang w:val="en-GB"/>
              </w:rPr>
            </w:pPr>
          </w:p>
          <w:p w14:paraId="0F5CFB6B" w14:textId="77777777" w:rsidR="00C64F4B" w:rsidRPr="0059576E" w:rsidRDefault="00C64F4B" w:rsidP="001F5C8A">
            <w:pPr>
              <w:pStyle w:val="ListParagraph"/>
              <w:numPr>
                <w:ilvl w:val="0"/>
                <w:numId w:val="0"/>
              </w:numPr>
              <w:ind w:left="450"/>
              <w:rPr>
                <w:b w:val="0"/>
                <w:sz w:val="20"/>
                <w:szCs w:val="20"/>
                <w:lang w:val="en-GB"/>
              </w:rPr>
            </w:pPr>
            <w:bookmarkStart w:id="3279" w:name="_Toc151525819"/>
            <w:r w:rsidRPr="0059576E">
              <w:rPr>
                <w:b w:val="0"/>
                <w:sz w:val="20"/>
                <w:szCs w:val="20"/>
                <w:lang w:val="en-GB"/>
              </w:rPr>
              <w:t>PIU-A</w:t>
            </w:r>
            <w:bookmarkEnd w:id="3279"/>
          </w:p>
          <w:p w14:paraId="7D25F229" w14:textId="77777777" w:rsidR="00C64F4B" w:rsidRPr="0059576E" w:rsidRDefault="00C64F4B" w:rsidP="001F5C8A">
            <w:pPr>
              <w:pStyle w:val="ListParagraph"/>
              <w:numPr>
                <w:ilvl w:val="0"/>
                <w:numId w:val="0"/>
              </w:numPr>
              <w:ind w:left="450"/>
              <w:rPr>
                <w:b w:val="0"/>
                <w:sz w:val="20"/>
                <w:szCs w:val="20"/>
                <w:lang w:val="en-GB"/>
              </w:rPr>
            </w:pPr>
            <w:bookmarkStart w:id="3280" w:name="_Toc151525820"/>
            <w:r w:rsidRPr="0059576E">
              <w:rPr>
                <w:b w:val="0"/>
                <w:sz w:val="20"/>
                <w:szCs w:val="20"/>
                <w:lang w:val="en-GB"/>
              </w:rPr>
              <w:t>PIU-B</w:t>
            </w:r>
            <w:bookmarkEnd w:id="3280"/>
          </w:p>
          <w:p w14:paraId="33C81B3C" w14:textId="4228862A"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470D39D4" w14:textId="77777777" w:rsidTr="00607CE6">
        <w:trPr>
          <w:trHeight w:val="20"/>
        </w:trPr>
        <w:tc>
          <w:tcPr>
            <w:tcW w:w="5000" w:type="pct"/>
            <w:gridSpan w:val="7"/>
          </w:tcPr>
          <w:p w14:paraId="3A46BEA9"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
                <w:bCs/>
                <w:sz w:val="20"/>
                <w:szCs w:val="20"/>
                <w:lang w:val="en-GB"/>
              </w:rPr>
              <w:t>Social Mitigation and Monitoring- Construction Phase</w:t>
            </w:r>
          </w:p>
        </w:tc>
      </w:tr>
      <w:tr w:rsidR="00C64F4B" w:rsidRPr="0059576E" w14:paraId="7E2C2B4C" w14:textId="77777777" w:rsidTr="00C64F4B">
        <w:trPr>
          <w:trHeight w:val="20"/>
        </w:trPr>
        <w:tc>
          <w:tcPr>
            <w:tcW w:w="122" w:type="pct"/>
          </w:tcPr>
          <w:p w14:paraId="61704B16" w14:textId="77777777" w:rsidR="00C64F4B" w:rsidRPr="0059576E" w:rsidRDefault="00C64F4B" w:rsidP="001F5C8A">
            <w:pPr>
              <w:pStyle w:val="ListParagraph"/>
              <w:numPr>
                <w:ilvl w:val="0"/>
                <w:numId w:val="31"/>
              </w:numPr>
              <w:suppressAutoHyphens/>
              <w:jc w:val="both"/>
              <w:rPr>
                <w:b w:val="0"/>
                <w:sz w:val="20"/>
                <w:szCs w:val="20"/>
              </w:rPr>
            </w:pPr>
            <w:bookmarkStart w:id="3281" w:name="_Toc151525822"/>
            <w:bookmarkEnd w:id="3281"/>
          </w:p>
        </w:tc>
        <w:tc>
          <w:tcPr>
            <w:tcW w:w="1411" w:type="pct"/>
          </w:tcPr>
          <w:p w14:paraId="2BFD795D"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Occupational Health and Safety (OHS) risks</w:t>
            </w:r>
          </w:p>
          <w:p w14:paraId="3625AD9E" w14:textId="4E545F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unsafe and unhealth working conditions, risk incident and accident, Deep excavations, laying of transmission pipelines, steel fixing, installation of a batching plant, concrete pouring, during installation of contractor camps installation of solar panels, movement of various heavy machines, manual handling during loading-unloading operation, bad housekeeping, exposure to electrical hazards from the use of tool and machinery and improper management and exposure to hazardous and non-hazardous wastes, risk of leakage of polychlorinated biphenyl (PCBs) from replacement of transformers, lack of compliance with local OHS rules and regulations, GBV/SEA/SH, child labor and forced labor</w:t>
            </w:r>
            <w:r w:rsidR="00CF3A91" w:rsidRPr="0059576E">
              <w:rPr>
                <w:rFonts w:ascii="Arial" w:hAnsi="Arial" w:cs="Arial"/>
                <w:bCs/>
                <w:sz w:val="20"/>
                <w:szCs w:val="20"/>
              </w:rPr>
              <w:t xml:space="preserve">, </w:t>
            </w:r>
            <w:r w:rsidR="00CF3A91" w:rsidRPr="00B640DE">
              <w:rPr>
                <w:rFonts w:ascii="Arial" w:hAnsi="Arial" w:cs="Arial"/>
                <w:bCs/>
                <w:sz w:val="20"/>
                <w:szCs w:val="20"/>
              </w:rPr>
              <w:t>risk of drowning in rivers during flash floods, risk of injury or death by being caught in tribal conflicts, and exposure to water-borne diseases</w:t>
            </w:r>
            <w:r w:rsidRPr="0059576E">
              <w:rPr>
                <w:rFonts w:ascii="Arial" w:hAnsi="Arial" w:cs="Arial"/>
                <w:bCs/>
                <w:sz w:val="20"/>
                <w:szCs w:val="20"/>
              </w:rPr>
              <w:t xml:space="preserve">.  </w:t>
            </w:r>
          </w:p>
        </w:tc>
        <w:tc>
          <w:tcPr>
            <w:tcW w:w="1943" w:type="pct"/>
          </w:tcPr>
          <w:p w14:paraId="5E824F27" w14:textId="77777777" w:rsidR="00C64F4B" w:rsidRPr="0059576E" w:rsidRDefault="00C64F4B" w:rsidP="001F5C8A">
            <w:pPr>
              <w:pStyle w:val="ListParagraph"/>
              <w:numPr>
                <w:ilvl w:val="0"/>
                <w:numId w:val="30"/>
              </w:numPr>
              <w:ind w:left="166" w:right="-15" w:hanging="166"/>
              <w:jc w:val="both"/>
              <w:rPr>
                <w:b w:val="0"/>
                <w:sz w:val="20"/>
                <w:szCs w:val="20"/>
              </w:rPr>
            </w:pPr>
            <w:bookmarkStart w:id="3282" w:name="_Toc151525823"/>
            <w:r w:rsidRPr="0059576E">
              <w:rPr>
                <w:b w:val="0"/>
                <w:sz w:val="20"/>
                <w:szCs w:val="20"/>
              </w:rPr>
              <w:t>Ensure compliance with the LMP and approved site specific ESMP.</w:t>
            </w:r>
            <w:bookmarkEnd w:id="3282"/>
          </w:p>
          <w:p w14:paraId="48237351" w14:textId="77777777" w:rsidR="00C64F4B" w:rsidRPr="0059576E" w:rsidRDefault="00C64F4B" w:rsidP="001F5C8A">
            <w:pPr>
              <w:pStyle w:val="ListParagraph"/>
              <w:numPr>
                <w:ilvl w:val="0"/>
                <w:numId w:val="30"/>
              </w:numPr>
              <w:ind w:left="166" w:right="-15" w:hanging="166"/>
              <w:jc w:val="both"/>
              <w:rPr>
                <w:b w:val="0"/>
                <w:sz w:val="20"/>
                <w:szCs w:val="20"/>
              </w:rPr>
            </w:pPr>
            <w:bookmarkStart w:id="3283" w:name="_Toc151525824"/>
            <w:r w:rsidRPr="0059576E">
              <w:rPr>
                <w:b w:val="0"/>
                <w:sz w:val="20"/>
                <w:szCs w:val="20"/>
              </w:rPr>
              <w:t>Community liaison will be maintained during the construction stage and ensure compliance with GRM.</w:t>
            </w:r>
            <w:bookmarkEnd w:id="3283"/>
          </w:p>
          <w:p w14:paraId="130BD6B3" w14:textId="77777777" w:rsidR="00C64F4B" w:rsidRPr="0059576E" w:rsidRDefault="00C64F4B" w:rsidP="001F5C8A">
            <w:pPr>
              <w:pStyle w:val="ListParagraph"/>
              <w:numPr>
                <w:ilvl w:val="0"/>
                <w:numId w:val="30"/>
              </w:numPr>
              <w:ind w:left="166" w:right="-15" w:hanging="166"/>
              <w:jc w:val="both"/>
              <w:rPr>
                <w:b w:val="0"/>
                <w:sz w:val="20"/>
                <w:szCs w:val="20"/>
              </w:rPr>
            </w:pPr>
            <w:bookmarkStart w:id="3284" w:name="_Toc151525825"/>
            <w:r w:rsidRPr="0059576E">
              <w:rPr>
                <w:b w:val="0"/>
                <w:sz w:val="20"/>
                <w:szCs w:val="20"/>
              </w:rPr>
              <w:t>Ensure compliance with GBV/SEA/SH Action Plan;</w:t>
            </w:r>
            <w:bookmarkEnd w:id="3284"/>
          </w:p>
          <w:p w14:paraId="48385690" w14:textId="77777777" w:rsidR="00C64F4B" w:rsidRPr="0059576E" w:rsidRDefault="00C64F4B" w:rsidP="001F5C8A">
            <w:pPr>
              <w:pStyle w:val="ListParagraph"/>
              <w:numPr>
                <w:ilvl w:val="0"/>
                <w:numId w:val="30"/>
              </w:numPr>
              <w:ind w:left="166" w:right="-15" w:hanging="166"/>
              <w:jc w:val="both"/>
              <w:rPr>
                <w:b w:val="0"/>
                <w:sz w:val="20"/>
                <w:szCs w:val="20"/>
              </w:rPr>
            </w:pPr>
            <w:bookmarkStart w:id="3285" w:name="_Toc151525826"/>
            <w:r w:rsidRPr="0059576E">
              <w:rPr>
                <w:b w:val="0"/>
                <w:sz w:val="20"/>
                <w:szCs w:val="20"/>
              </w:rPr>
              <w:t>Ensure compliance with the Worker’s Code of Conduct;</w:t>
            </w:r>
            <w:bookmarkEnd w:id="3285"/>
          </w:p>
          <w:p w14:paraId="345D9B5E" w14:textId="77777777" w:rsidR="00C64F4B" w:rsidRPr="0059576E" w:rsidRDefault="00C64F4B" w:rsidP="001F5C8A">
            <w:pPr>
              <w:pStyle w:val="ListParagraph"/>
              <w:numPr>
                <w:ilvl w:val="0"/>
                <w:numId w:val="30"/>
              </w:numPr>
              <w:ind w:left="166" w:right="-15" w:hanging="166"/>
              <w:jc w:val="both"/>
              <w:rPr>
                <w:b w:val="0"/>
                <w:sz w:val="20"/>
                <w:szCs w:val="20"/>
              </w:rPr>
            </w:pPr>
            <w:bookmarkStart w:id="3286" w:name="_Toc151525827"/>
            <w:r w:rsidRPr="0059576E">
              <w:rPr>
                <w:b w:val="0"/>
                <w:sz w:val="20"/>
                <w:szCs w:val="20"/>
              </w:rPr>
              <w:t>Ensure that the site will be restricted for the entry of irrelevant people and appropriate safety signs at sites;</w:t>
            </w:r>
            <w:bookmarkEnd w:id="3286"/>
            <w:r w:rsidRPr="0059576E">
              <w:rPr>
                <w:b w:val="0"/>
                <w:sz w:val="20"/>
                <w:szCs w:val="20"/>
              </w:rPr>
              <w:t xml:space="preserve"> </w:t>
            </w:r>
          </w:p>
          <w:p w14:paraId="061E42D0" w14:textId="77777777" w:rsidR="00C64F4B" w:rsidRPr="0059576E" w:rsidRDefault="00C64F4B" w:rsidP="001F5C8A">
            <w:pPr>
              <w:pStyle w:val="ListParagraph"/>
              <w:numPr>
                <w:ilvl w:val="0"/>
                <w:numId w:val="30"/>
              </w:numPr>
              <w:ind w:left="166" w:right="-15" w:hanging="166"/>
              <w:jc w:val="both"/>
              <w:rPr>
                <w:b w:val="0"/>
                <w:sz w:val="20"/>
                <w:szCs w:val="20"/>
              </w:rPr>
            </w:pPr>
            <w:bookmarkStart w:id="3287" w:name="_Toc151525828"/>
            <w:r w:rsidRPr="0059576E">
              <w:rPr>
                <w:b w:val="0"/>
                <w:sz w:val="20"/>
                <w:szCs w:val="20"/>
              </w:rPr>
              <w:t>Ensure the provision of appropriate use PPEs to all workers and compliance with BEQs.</w:t>
            </w:r>
            <w:bookmarkEnd w:id="3287"/>
          </w:p>
          <w:p w14:paraId="51F5DAFC" w14:textId="77777777" w:rsidR="00C64F4B" w:rsidRPr="0059576E" w:rsidRDefault="00C64F4B" w:rsidP="001F5C8A">
            <w:pPr>
              <w:pStyle w:val="ListParagraph"/>
              <w:numPr>
                <w:ilvl w:val="0"/>
                <w:numId w:val="30"/>
              </w:numPr>
              <w:ind w:left="166" w:right="-15" w:hanging="166"/>
              <w:jc w:val="both"/>
              <w:rPr>
                <w:b w:val="0"/>
                <w:sz w:val="20"/>
                <w:szCs w:val="20"/>
              </w:rPr>
            </w:pPr>
            <w:bookmarkStart w:id="3288" w:name="_Toc151525829"/>
            <w:r w:rsidRPr="0059576E">
              <w:rPr>
                <w:b w:val="0"/>
                <w:sz w:val="20"/>
                <w:szCs w:val="20"/>
              </w:rPr>
              <w:t>Develop and implement a comprehensive emergency response plan for PCB leaks including communication protocols, evacuation procedures, and coordination with emergency services.</w:t>
            </w:r>
            <w:bookmarkEnd w:id="3288"/>
          </w:p>
          <w:p w14:paraId="5FDEE2F1" w14:textId="77777777" w:rsidR="00C64F4B" w:rsidRPr="0059576E" w:rsidRDefault="00C64F4B" w:rsidP="001F5C8A">
            <w:pPr>
              <w:pStyle w:val="ListParagraph"/>
              <w:numPr>
                <w:ilvl w:val="0"/>
                <w:numId w:val="30"/>
              </w:numPr>
              <w:ind w:left="166" w:right="-15" w:hanging="166"/>
              <w:jc w:val="both"/>
              <w:rPr>
                <w:b w:val="0"/>
                <w:sz w:val="20"/>
                <w:szCs w:val="20"/>
              </w:rPr>
            </w:pPr>
            <w:bookmarkStart w:id="3289" w:name="_Toc151525830"/>
            <w:r w:rsidRPr="0059576E">
              <w:rPr>
                <w:b w:val="0"/>
                <w:sz w:val="20"/>
                <w:szCs w:val="20"/>
              </w:rPr>
              <w:t>All the occupational incidents, accidents and diseases will be recorded and reported;</w:t>
            </w:r>
            <w:bookmarkEnd w:id="3289"/>
          </w:p>
          <w:p w14:paraId="04B518E3" w14:textId="77777777" w:rsidR="00C64F4B" w:rsidRPr="0059576E" w:rsidRDefault="00C64F4B" w:rsidP="001F5C8A">
            <w:pPr>
              <w:pStyle w:val="ListParagraph"/>
              <w:numPr>
                <w:ilvl w:val="0"/>
                <w:numId w:val="30"/>
              </w:numPr>
              <w:ind w:left="166" w:right="-15" w:hanging="166"/>
              <w:jc w:val="both"/>
              <w:rPr>
                <w:b w:val="0"/>
                <w:sz w:val="20"/>
                <w:szCs w:val="20"/>
              </w:rPr>
            </w:pPr>
            <w:bookmarkStart w:id="3290" w:name="_Toc151525831"/>
            <w:r w:rsidRPr="0059576E">
              <w:rPr>
                <w:b w:val="0"/>
                <w:sz w:val="20"/>
                <w:szCs w:val="20"/>
              </w:rPr>
              <w:t>Ensure the provision of fire prevention and firefighting equipment;</w:t>
            </w:r>
            <w:bookmarkEnd w:id="3290"/>
          </w:p>
          <w:p w14:paraId="32886E12" w14:textId="77777777" w:rsidR="00C64F4B" w:rsidRPr="0059576E" w:rsidRDefault="00C64F4B" w:rsidP="001F5C8A">
            <w:pPr>
              <w:pStyle w:val="ListParagraph"/>
              <w:numPr>
                <w:ilvl w:val="0"/>
                <w:numId w:val="30"/>
              </w:numPr>
              <w:ind w:left="166" w:right="-15" w:hanging="166"/>
              <w:jc w:val="both"/>
              <w:rPr>
                <w:b w:val="0"/>
                <w:sz w:val="20"/>
                <w:szCs w:val="20"/>
              </w:rPr>
            </w:pPr>
            <w:bookmarkStart w:id="3291" w:name="_Toc151525832"/>
            <w:r w:rsidRPr="0059576E">
              <w:rPr>
                <w:b w:val="0"/>
                <w:sz w:val="20"/>
                <w:szCs w:val="20"/>
              </w:rPr>
              <w:t>Ensure the training of workers in construction safety procedures, use of PPEs, fire safety, waste management, defensive driving, hygienic conditions, emergency prevention, preparedness and response arrangements, communicable diseases.</w:t>
            </w:r>
            <w:bookmarkEnd w:id="3291"/>
          </w:p>
        </w:tc>
        <w:tc>
          <w:tcPr>
            <w:tcW w:w="324" w:type="pct"/>
          </w:tcPr>
          <w:p w14:paraId="36F36575"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328806D5"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277ADE3D"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2FACA13A"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Implementation of LMP. </w:t>
            </w:r>
          </w:p>
          <w:p w14:paraId="0CB20A76"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Use of PPEs.</w:t>
            </w:r>
          </w:p>
          <w:p w14:paraId="254802EC"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Training Records.</w:t>
            </w:r>
          </w:p>
          <w:p w14:paraId="56A4D819"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Work permits</w:t>
            </w:r>
          </w:p>
          <w:p w14:paraId="0D03120C"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Implementation of Emergency Response Plan.</w:t>
            </w:r>
          </w:p>
          <w:p w14:paraId="49D81D77"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Implementation of GRM complaints records</w:t>
            </w:r>
          </w:p>
          <w:p w14:paraId="02EF4689"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Accident/Incident reported.</w:t>
            </w:r>
          </w:p>
          <w:p w14:paraId="3071A341" w14:textId="77777777" w:rsidR="00C64F4B" w:rsidRPr="0059576E" w:rsidRDefault="00C64F4B" w:rsidP="001F5C8A">
            <w:pPr>
              <w:spacing w:line="276" w:lineRule="auto"/>
              <w:rPr>
                <w:rFonts w:ascii="Arial" w:hAnsi="Arial" w:cs="Arial"/>
                <w:bCs/>
                <w:sz w:val="20"/>
                <w:szCs w:val="20"/>
                <w:lang w:val="en-GB"/>
              </w:rPr>
            </w:pPr>
          </w:p>
        </w:tc>
        <w:tc>
          <w:tcPr>
            <w:tcW w:w="358" w:type="pct"/>
          </w:tcPr>
          <w:p w14:paraId="1290B1E9"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5405F216" w14:textId="77777777" w:rsidR="00C64F4B" w:rsidRPr="0059576E" w:rsidRDefault="00C64F4B" w:rsidP="001F5C8A">
            <w:pPr>
              <w:spacing w:line="276" w:lineRule="auto"/>
              <w:ind w:left="432" w:hanging="432"/>
              <w:rPr>
                <w:rFonts w:ascii="Arial" w:hAnsi="Arial" w:cs="Arial"/>
                <w:sz w:val="20"/>
                <w:szCs w:val="20"/>
                <w:lang w:val="en-GB"/>
              </w:rPr>
            </w:pPr>
          </w:p>
          <w:p w14:paraId="43C5830C" w14:textId="77777777" w:rsidR="00C64F4B" w:rsidRPr="0059576E" w:rsidRDefault="00C64F4B" w:rsidP="001F5C8A">
            <w:pPr>
              <w:pStyle w:val="ListParagraph"/>
              <w:numPr>
                <w:ilvl w:val="0"/>
                <w:numId w:val="0"/>
              </w:numPr>
              <w:ind w:left="450"/>
              <w:rPr>
                <w:b w:val="0"/>
                <w:sz w:val="20"/>
                <w:szCs w:val="20"/>
                <w:lang w:val="en-GB"/>
              </w:rPr>
            </w:pPr>
            <w:bookmarkStart w:id="3292" w:name="_Toc151525834"/>
            <w:r w:rsidRPr="0059576E">
              <w:rPr>
                <w:b w:val="0"/>
                <w:sz w:val="20"/>
                <w:szCs w:val="20"/>
                <w:lang w:val="en-GB"/>
              </w:rPr>
              <w:t>PIU-A</w:t>
            </w:r>
            <w:bookmarkEnd w:id="3292"/>
          </w:p>
          <w:p w14:paraId="0B412E12" w14:textId="77777777" w:rsidR="00C64F4B" w:rsidRPr="0059576E" w:rsidRDefault="00C64F4B" w:rsidP="001F5C8A">
            <w:pPr>
              <w:pStyle w:val="ListParagraph"/>
              <w:numPr>
                <w:ilvl w:val="0"/>
                <w:numId w:val="0"/>
              </w:numPr>
              <w:ind w:left="450"/>
              <w:rPr>
                <w:b w:val="0"/>
                <w:sz w:val="20"/>
                <w:szCs w:val="20"/>
                <w:lang w:val="en-GB"/>
              </w:rPr>
            </w:pPr>
            <w:bookmarkStart w:id="3293" w:name="_Toc151525835"/>
            <w:r w:rsidRPr="0059576E">
              <w:rPr>
                <w:b w:val="0"/>
                <w:sz w:val="20"/>
                <w:szCs w:val="20"/>
                <w:lang w:val="en-GB"/>
              </w:rPr>
              <w:t>PIU-B</w:t>
            </w:r>
            <w:bookmarkEnd w:id="3293"/>
          </w:p>
          <w:p w14:paraId="5E911053" w14:textId="1C3CFA8C" w:rsidR="00C64F4B" w:rsidRPr="0059576E" w:rsidRDefault="006568C1" w:rsidP="001F5C8A">
            <w:pPr>
              <w:pStyle w:val="ListParagraph"/>
              <w:numPr>
                <w:ilvl w:val="0"/>
                <w:numId w:val="0"/>
              </w:numPr>
              <w:ind w:left="450"/>
              <w:rPr>
                <w:b w:val="0"/>
                <w:sz w:val="20"/>
                <w:szCs w:val="20"/>
                <w:lang w:val="en-GB"/>
              </w:rPr>
            </w:pPr>
            <w:r w:rsidRPr="0059576E">
              <w:rPr>
                <w:b w:val="0"/>
                <w:sz w:val="20"/>
                <w:szCs w:val="20"/>
                <w:lang w:val="en-GB"/>
              </w:rPr>
              <w:t>PDSC</w:t>
            </w:r>
          </w:p>
        </w:tc>
      </w:tr>
      <w:tr w:rsidR="00C64F4B" w:rsidRPr="0059576E" w14:paraId="5146978E" w14:textId="77777777" w:rsidTr="00C64F4B">
        <w:trPr>
          <w:trHeight w:val="20"/>
        </w:trPr>
        <w:tc>
          <w:tcPr>
            <w:tcW w:w="122" w:type="pct"/>
          </w:tcPr>
          <w:p w14:paraId="7F85F911" w14:textId="77777777" w:rsidR="00C64F4B" w:rsidRPr="0059576E" w:rsidRDefault="00C64F4B" w:rsidP="001F5C8A">
            <w:pPr>
              <w:pStyle w:val="ListParagraph"/>
              <w:numPr>
                <w:ilvl w:val="0"/>
                <w:numId w:val="31"/>
              </w:numPr>
              <w:suppressAutoHyphens/>
              <w:jc w:val="both"/>
              <w:rPr>
                <w:b w:val="0"/>
                <w:sz w:val="20"/>
                <w:szCs w:val="20"/>
              </w:rPr>
            </w:pPr>
            <w:bookmarkStart w:id="3294" w:name="_Toc151525837"/>
            <w:bookmarkEnd w:id="3294"/>
          </w:p>
        </w:tc>
        <w:tc>
          <w:tcPr>
            <w:tcW w:w="1411" w:type="pct"/>
          </w:tcPr>
          <w:p w14:paraId="51B1081F"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Community Health and Safety </w:t>
            </w:r>
          </w:p>
          <w:p w14:paraId="0F916C59" w14:textId="7E1DC6EC"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Dust and noise, physical harm due to accidents, traffic incidents, injuries due to falls in excavated sites, exposure to hazardous materials,</w:t>
            </w:r>
            <w:r w:rsidR="00CF3A91" w:rsidRPr="0059576E">
              <w:rPr>
                <w:rFonts w:ascii="Arial" w:hAnsi="Arial" w:cs="Arial"/>
                <w:bCs/>
                <w:sz w:val="20"/>
                <w:szCs w:val="20"/>
              </w:rPr>
              <w:t xml:space="preserve"> security,</w:t>
            </w:r>
            <w:r w:rsidRPr="0059576E">
              <w:rPr>
                <w:rFonts w:ascii="Arial" w:hAnsi="Arial" w:cs="Arial"/>
                <w:bCs/>
                <w:sz w:val="20"/>
                <w:szCs w:val="20"/>
              </w:rPr>
              <w:t xml:space="preserve"> inappropriate disposal of liquid and solid wastes, conflicts between local community the workers</w:t>
            </w:r>
            <w:r w:rsidR="00CF3A91" w:rsidRPr="0059576E">
              <w:rPr>
                <w:rFonts w:ascii="Arial" w:hAnsi="Arial" w:cs="Arial"/>
                <w:bCs/>
                <w:sz w:val="20"/>
                <w:szCs w:val="20"/>
              </w:rPr>
              <w:t xml:space="preserve"> (</w:t>
            </w:r>
            <w:r w:rsidR="00CF3A91" w:rsidRPr="0059576E">
              <w:rPr>
                <w:rFonts w:ascii="Arial" w:hAnsi="Arial" w:cs="Arial"/>
              </w:rPr>
              <w:t>particularly in the case of agreeing on scheme designs, water sharing, inter and intra tribal shares, etc.</w:t>
            </w:r>
            <w:r w:rsidR="00CF3A91" w:rsidRPr="0059576E">
              <w:rPr>
                <w:rFonts w:ascii="Arial" w:hAnsi="Arial" w:cs="Arial"/>
                <w:bCs/>
                <w:sz w:val="20"/>
                <w:szCs w:val="20"/>
              </w:rPr>
              <w:t>)</w:t>
            </w:r>
            <w:r w:rsidRPr="0059576E">
              <w:rPr>
                <w:rFonts w:ascii="Arial" w:hAnsi="Arial" w:cs="Arial"/>
                <w:bCs/>
                <w:sz w:val="20"/>
                <w:szCs w:val="20"/>
              </w:rPr>
              <w:t>, Ill-planned community/tribal engagements</w:t>
            </w:r>
            <w:r w:rsidR="00CF3A91" w:rsidRPr="0059576E">
              <w:rPr>
                <w:rFonts w:ascii="Arial" w:hAnsi="Arial" w:cs="Arial"/>
                <w:bCs/>
                <w:sz w:val="20"/>
                <w:szCs w:val="20"/>
              </w:rPr>
              <w:t xml:space="preserve"> </w:t>
            </w:r>
            <w:r w:rsidR="00CF3A91" w:rsidRPr="0059576E">
              <w:rPr>
                <w:rFonts w:ascii="Arial" w:hAnsi="Arial" w:cs="Arial"/>
              </w:rPr>
              <w:t>may lead to conflicts which can be violent for the communities and the Project workers, transmission of infectious diseases and GBV/ SEA/ SH risks.</w:t>
            </w:r>
            <w:r w:rsidR="00CF3A91" w:rsidRPr="0059576E" w:rsidDel="00CF3A91">
              <w:rPr>
                <w:rFonts w:ascii="Arial" w:hAnsi="Arial" w:cs="Arial"/>
                <w:bCs/>
                <w:sz w:val="20"/>
                <w:szCs w:val="20"/>
              </w:rPr>
              <w:t xml:space="preserve"> </w:t>
            </w:r>
          </w:p>
        </w:tc>
        <w:tc>
          <w:tcPr>
            <w:tcW w:w="1943" w:type="pct"/>
          </w:tcPr>
          <w:p w14:paraId="58F65910" w14:textId="77777777" w:rsidR="00C64F4B" w:rsidRPr="0059576E" w:rsidRDefault="00C64F4B" w:rsidP="001F5C8A">
            <w:pPr>
              <w:pStyle w:val="ListParagraph"/>
              <w:numPr>
                <w:ilvl w:val="0"/>
                <w:numId w:val="30"/>
              </w:numPr>
              <w:ind w:left="166" w:right="-15" w:hanging="166"/>
              <w:jc w:val="both"/>
              <w:rPr>
                <w:b w:val="0"/>
                <w:sz w:val="20"/>
                <w:szCs w:val="20"/>
              </w:rPr>
            </w:pPr>
            <w:bookmarkStart w:id="3295" w:name="_Toc151525838"/>
            <w:r w:rsidRPr="0059576E">
              <w:rPr>
                <w:b w:val="0"/>
                <w:sz w:val="20"/>
                <w:szCs w:val="20"/>
              </w:rPr>
              <w:t>Ensure compliance with site specific community health and safety plan.</w:t>
            </w:r>
            <w:bookmarkEnd w:id="3295"/>
          </w:p>
          <w:p w14:paraId="7DC3A6A2" w14:textId="77777777" w:rsidR="00C64F4B" w:rsidRPr="0059576E" w:rsidRDefault="00C64F4B" w:rsidP="001F5C8A">
            <w:pPr>
              <w:pStyle w:val="ListParagraph"/>
              <w:numPr>
                <w:ilvl w:val="0"/>
                <w:numId w:val="30"/>
              </w:numPr>
              <w:ind w:left="166" w:right="-15" w:hanging="166"/>
              <w:jc w:val="both"/>
              <w:rPr>
                <w:b w:val="0"/>
                <w:sz w:val="20"/>
                <w:szCs w:val="20"/>
              </w:rPr>
            </w:pPr>
            <w:bookmarkStart w:id="3296" w:name="_Toc151525839"/>
            <w:r w:rsidRPr="0059576E">
              <w:rPr>
                <w:b w:val="0"/>
                <w:sz w:val="20"/>
                <w:szCs w:val="20"/>
              </w:rPr>
              <w:t>Site will be restricted for the entry of irrelevant people particularly children, disabled and elderly peoples. Ensure the use of appropriate safety signs at the construction site.</w:t>
            </w:r>
            <w:bookmarkEnd w:id="3296"/>
            <w:r w:rsidRPr="0059576E">
              <w:rPr>
                <w:b w:val="0"/>
                <w:sz w:val="20"/>
                <w:szCs w:val="20"/>
              </w:rPr>
              <w:t xml:space="preserve"> </w:t>
            </w:r>
          </w:p>
          <w:p w14:paraId="55DC7D4D" w14:textId="77777777" w:rsidR="00C64F4B" w:rsidRPr="0059576E" w:rsidRDefault="00C64F4B" w:rsidP="001F5C8A">
            <w:pPr>
              <w:pStyle w:val="ListParagraph"/>
              <w:numPr>
                <w:ilvl w:val="0"/>
                <w:numId w:val="30"/>
              </w:numPr>
              <w:ind w:left="166" w:right="-15" w:hanging="166"/>
              <w:jc w:val="both"/>
              <w:rPr>
                <w:b w:val="0"/>
                <w:sz w:val="20"/>
                <w:szCs w:val="20"/>
              </w:rPr>
            </w:pPr>
            <w:bookmarkStart w:id="3297" w:name="_Toc151525840"/>
            <w:r w:rsidRPr="0059576E">
              <w:rPr>
                <w:b w:val="0"/>
                <w:sz w:val="20"/>
                <w:szCs w:val="20"/>
              </w:rPr>
              <w:t>Provide adequate fencing around the working areas and excavations.</w:t>
            </w:r>
            <w:bookmarkEnd w:id="3297"/>
          </w:p>
          <w:p w14:paraId="06BFD4E8" w14:textId="77777777" w:rsidR="00C64F4B" w:rsidRPr="0059576E" w:rsidRDefault="00C64F4B" w:rsidP="001F5C8A">
            <w:pPr>
              <w:pStyle w:val="ListParagraph"/>
              <w:numPr>
                <w:ilvl w:val="0"/>
                <w:numId w:val="30"/>
              </w:numPr>
              <w:ind w:left="166" w:right="-15" w:hanging="166"/>
              <w:jc w:val="both"/>
              <w:rPr>
                <w:b w:val="0"/>
                <w:sz w:val="20"/>
                <w:szCs w:val="20"/>
              </w:rPr>
            </w:pPr>
            <w:bookmarkStart w:id="3298" w:name="_Toc151525841"/>
            <w:r w:rsidRPr="0059576E">
              <w:rPr>
                <w:b w:val="0"/>
                <w:sz w:val="20"/>
                <w:szCs w:val="20"/>
              </w:rPr>
              <w:t>Ensure the compliance with the mitigation measures provided for air, noise and waste management.</w:t>
            </w:r>
            <w:bookmarkEnd w:id="3298"/>
          </w:p>
          <w:p w14:paraId="08578B45" w14:textId="77777777" w:rsidR="00C64F4B" w:rsidRPr="0059576E" w:rsidRDefault="00C64F4B" w:rsidP="001F5C8A">
            <w:pPr>
              <w:pStyle w:val="ListParagraph"/>
              <w:numPr>
                <w:ilvl w:val="0"/>
                <w:numId w:val="30"/>
              </w:numPr>
              <w:ind w:left="166" w:right="-15" w:hanging="166"/>
              <w:jc w:val="both"/>
              <w:rPr>
                <w:b w:val="0"/>
                <w:sz w:val="20"/>
                <w:szCs w:val="20"/>
              </w:rPr>
            </w:pPr>
            <w:bookmarkStart w:id="3299" w:name="_Toc151525842"/>
            <w:r w:rsidRPr="0059576E">
              <w:rPr>
                <w:b w:val="0"/>
                <w:sz w:val="20"/>
                <w:szCs w:val="20"/>
              </w:rPr>
              <w:t>Vehicle limit shall be kept low and horns will not be used while passing through or near the communities.</w:t>
            </w:r>
            <w:bookmarkEnd w:id="3299"/>
          </w:p>
          <w:p w14:paraId="21869861" w14:textId="77777777" w:rsidR="00C64F4B" w:rsidRPr="0059576E" w:rsidRDefault="00C64F4B" w:rsidP="001F5C8A">
            <w:pPr>
              <w:pStyle w:val="ListParagraph"/>
              <w:numPr>
                <w:ilvl w:val="0"/>
                <w:numId w:val="30"/>
              </w:numPr>
              <w:ind w:left="166" w:right="-15" w:hanging="166"/>
              <w:jc w:val="both"/>
              <w:rPr>
                <w:b w:val="0"/>
                <w:sz w:val="20"/>
                <w:szCs w:val="20"/>
              </w:rPr>
            </w:pPr>
            <w:bookmarkStart w:id="3300" w:name="_Toc151525843"/>
            <w:r w:rsidRPr="0059576E">
              <w:rPr>
                <w:b w:val="0"/>
                <w:sz w:val="20"/>
                <w:szCs w:val="20"/>
              </w:rPr>
              <w:t>Excavation of trenches for pipe laying and backfilling shall be efficiently scheduled;</w:t>
            </w:r>
            <w:bookmarkEnd w:id="3300"/>
          </w:p>
          <w:p w14:paraId="43909190" w14:textId="77777777" w:rsidR="00C64F4B" w:rsidRPr="0059576E" w:rsidRDefault="00C64F4B" w:rsidP="001F5C8A">
            <w:pPr>
              <w:pStyle w:val="ListParagraph"/>
              <w:numPr>
                <w:ilvl w:val="0"/>
                <w:numId w:val="30"/>
              </w:numPr>
              <w:ind w:left="166" w:right="-15" w:hanging="166"/>
              <w:jc w:val="both"/>
              <w:rPr>
                <w:b w:val="0"/>
                <w:sz w:val="20"/>
                <w:szCs w:val="20"/>
              </w:rPr>
            </w:pPr>
            <w:bookmarkStart w:id="3301" w:name="_Toc151525844"/>
            <w:r w:rsidRPr="0059576E">
              <w:rPr>
                <w:b w:val="0"/>
                <w:sz w:val="20"/>
                <w:szCs w:val="20"/>
              </w:rPr>
              <w:t>Effective implementation of GRM will be ensured to timely address the issues.</w:t>
            </w:r>
            <w:bookmarkEnd w:id="3301"/>
            <w:r w:rsidRPr="0059576E">
              <w:rPr>
                <w:b w:val="0"/>
                <w:sz w:val="20"/>
                <w:szCs w:val="20"/>
              </w:rPr>
              <w:t xml:space="preserve"> </w:t>
            </w:r>
          </w:p>
          <w:p w14:paraId="1C2D105D" w14:textId="0F34FA70" w:rsidR="00C64F4B" w:rsidRPr="0059576E" w:rsidRDefault="00C64F4B" w:rsidP="001F5C8A">
            <w:pPr>
              <w:pStyle w:val="ListParagraph"/>
              <w:numPr>
                <w:ilvl w:val="0"/>
                <w:numId w:val="30"/>
              </w:numPr>
              <w:ind w:left="166" w:right="-15" w:hanging="166"/>
              <w:jc w:val="both"/>
              <w:rPr>
                <w:b w:val="0"/>
                <w:sz w:val="20"/>
                <w:szCs w:val="20"/>
              </w:rPr>
            </w:pPr>
            <w:bookmarkStart w:id="3302" w:name="_Toc151525845"/>
            <w:r w:rsidRPr="0059576E">
              <w:rPr>
                <w:b w:val="0"/>
                <w:sz w:val="20"/>
                <w:szCs w:val="20"/>
              </w:rPr>
              <w:t>Ensure the effective implementation of SEP</w:t>
            </w:r>
            <w:r w:rsidR="00CF3A91" w:rsidRPr="0059576E">
              <w:rPr>
                <w:b w:val="0"/>
                <w:sz w:val="20"/>
                <w:szCs w:val="20"/>
              </w:rPr>
              <w:t xml:space="preserve">, </w:t>
            </w:r>
            <w:r w:rsidR="00CF3A91" w:rsidRPr="0059576E">
              <w:t>GBV/SEA/SH Assessment and Action Plan;</w:t>
            </w:r>
            <w:r w:rsidRPr="0059576E">
              <w:rPr>
                <w:b w:val="0"/>
                <w:sz w:val="20"/>
                <w:szCs w:val="20"/>
              </w:rPr>
              <w:t xml:space="preserve"> and TMP.</w:t>
            </w:r>
            <w:bookmarkEnd w:id="3302"/>
            <w:r w:rsidRPr="0059576E">
              <w:rPr>
                <w:b w:val="0"/>
                <w:sz w:val="20"/>
                <w:szCs w:val="20"/>
              </w:rPr>
              <w:t xml:space="preserve"> </w:t>
            </w:r>
          </w:p>
          <w:p w14:paraId="07D98B77" w14:textId="77777777" w:rsidR="00C64F4B" w:rsidRPr="0059576E" w:rsidRDefault="00C64F4B" w:rsidP="001F5C8A">
            <w:pPr>
              <w:pStyle w:val="ListParagraph"/>
              <w:numPr>
                <w:ilvl w:val="0"/>
                <w:numId w:val="30"/>
              </w:numPr>
              <w:ind w:left="166" w:right="-15" w:hanging="166"/>
              <w:jc w:val="both"/>
              <w:rPr>
                <w:b w:val="0"/>
                <w:sz w:val="20"/>
                <w:szCs w:val="20"/>
              </w:rPr>
            </w:pPr>
            <w:bookmarkStart w:id="3303" w:name="_Toc151525846"/>
            <w:r w:rsidRPr="0059576E">
              <w:rPr>
                <w:b w:val="0"/>
                <w:sz w:val="20"/>
                <w:szCs w:val="20"/>
              </w:rPr>
              <w:t>Ensure due care of the local community and observe sanctity of local customs and traditions.</w:t>
            </w:r>
            <w:bookmarkEnd w:id="3303"/>
            <w:r w:rsidRPr="0059576E">
              <w:rPr>
                <w:b w:val="0"/>
                <w:sz w:val="20"/>
                <w:szCs w:val="20"/>
              </w:rPr>
              <w:t xml:space="preserve"> </w:t>
            </w:r>
          </w:p>
          <w:p w14:paraId="3FC8193D" w14:textId="77777777" w:rsidR="00C64F4B" w:rsidRPr="0059576E" w:rsidRDefault="00C64F4B" w:rsidP="001F5C8A">
            <w:pPr>
              <w:pStyle w:val="ListParagraph"/>
              <w:numPr>
                <w:ilvl w:val="0"/>
                <w:numId w:val="30"/>
              </w:numPr>
              <w:ind w:left="166" w:right="-15" w:hanging="166"/>
              <w:jc w:val="both"/>
              <w:rPr>
                <w:b w:val="0"/>
                <w:sz w:val="20"/>
                <w:szCs w:val="20"/>
              </w:rPr>
            </w:pPr>
            <w:bookmarkStart w:id="3304" w:name="_Toc151525847"/>
            <w:r w:rsidRPr="0059576E">
              <w:rPr>
                <w:b w:val="0"/>
                <w:sz w:val="20"/>
                <w:szCs w:val="20"/>
              </w:rPr>
              <w:t>Warn the staff strictly not to involve in any unethical activities and to obey the local norms and cultural restrictions.</w:t>
            </w:r>
            <w:bookmarkEnd w:id="3304"/>
          </w:p>
          <w:p w14:paraId="5E459CB8" w14:textId="77777777" w:rsidR="00C64F4B" w:rsidRPr="0059576E" w:rsidRDefault="00C64F4B" w:rsidP="001F5C8A">
            <w:pPr>
              <w:pStyle w:val="ListParagraph"/>
              <w:numPr>
                <w:ilvl w:val="0"/>
                <w:numId w:val="30"/>
              </w:numPr>
              <w:ind w:left="166" w:right="-15" w:hanging="166"/>
              <w:jc w:val="both"/>
              <w:rPr>
                <w:b w:val="0"/>
                <w:sz w:val="20"/>
                <w:szCs w:val="20"/>
              </w:rPr>
            </w:pPr>
            <w:bookmarkStart w:id="3305" w:name="_Toc151525848"/>
            <w:r w:rsidRPr="0059576E">
              <w:rPr>
                <w:b w:val="0"/>
                <w:sz w:val="20"/>
                <w:szCs w:val="20"/>
              </w:rPr>
              <w:t>Training and awareness sessions will be conducted regularly.</w:t>
            </w:r>
            <w:bookmarkEnd w:id="3305"/>
          </w:p>
          <w:p w14:paraId="7A7D1E29" w14:textId="195E8B8B" w:rsidR="00CF3A91" w:rsidRPr="0059576E" w:rsidRDefault="00CF3A91" w:rsidP="001F5C8A">
            <w:pPr>
              <w:pStyle w:val="ListParagraph"/>
              <w:numPr>
                <w:ilvl w:val="0"/>
                <w:numId w:val="30"/>
              </w:numPr>
              <w:ind w:left="166" w:right="-15" w:hanging="166"/>
              <w:jc w:val="both"/>
              <w:rPr>
                <w:b w:val="0"/>
                <w:sz w:val="20"/>
                <w:szCs w:val="20"/>
              </w:rPr>
            </w:pPr>
            <w:r w:rsidRPr="0059576E">
              <w:rPr>
                <w:b w:val="0"/>
                <w:sz w:val="20"/>
                <w:szCs w:val="20"/>
              </w:rPr>
              <w:t xml:space="preserve">Ensure the implementation of security management plan, where applicable. </w:t>
            </w:r>
          </w:p>
        </w:tc>
        <w:tc>
          <w:tcPr>
            <w:tcW w:w="324" w:type="pct"/>
          </w:tcPr>
          <w:p w14:paraId="2CFB0567"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350B19A9"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05E428B0" w14:textId="77777777" w:rsidR="00C64F4B" w:rsidRPr="0059576E" w:rsidRDefault="00C64F4B" w:rsidP="001F5C8A">
            <w:pPr>
              <w:spacing w:line="276" w:lineRule="auto"/>
              <w:jc w:val="center"/>
              <w:rPr>
                <w:rFonts w:ascii="Arial" w:hAnsi="Arial" w:cs="Arial"/>
                <w:bCs/>
                <w:sz w:val="20"/>
                <w:szCs w:val="20"/>
                <w:lang w:val="en-GB"/>
              </w:rPr>
            </w:pPr>
          </w:p>
          <w:p w14:paraId="1CF99592"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2DEBCD45"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Implementation of Community health and safety Plan (as a part of SSEMP). </w:t>
            </w:r>
          </w:p>
          <w:p w14:paraId="4A2E91A1"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Community Concerns Record. </w:t>
            </w:r>
          </w:p>
          <w:p w14:paraId="7795A4DA"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Training Records.</w:t>
            </w:r>
          </w:p>
          <w:p w14:paraId="42E23775"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Implementation of GRM complaints records </w:t>
            </w:r>
          </w:p>
          <w:p w14:paraId="7B764B82"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Medical reports of worker (as per advice of E&amp;S Specialists)</w:t>
            </w:r>
          </w:p>
          <w:p w14:paraId="043BA96D"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Accident/Incident reported.</w:t>
            </w:r>
          </w:p>
        </w:tc>
        <w:tc>
          <w:tcPr>
            <w:tcW w:w="358" w:type="pct"/>
          </w:tcPr>
          <w:p w14:paraId="7FDF5CFC"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36FF3E10" w14:textId="77777777" w:rsidR="00C64F4B" w:rsidRPr="0059576E" w:rsidRDefault="00C64F4B" w:rsidP="001F5C8A">
            <w:pPr>
              <w:spacing w:line="276" w:lineRule="auto"/>
              <w:ind w:left="432" w:hanging="432"/>
              <w:rPr>
                <w:rFonts w:ascii="Arial" w:hAnsi="Arial" w:cs="Arial"/>
                <w:sz w:val="20"/>
                <w:szCs w:val="20"/>
                <w:lang w:val="en-GB"/>
              </w:rPr>
            </w:pPr>
          </w:p>
          <w:p w14:paraId="11408B7C" w14:textId="77777777" w:rsidR="00C64F4B" w:rsidRPr="0059576E" w:rsidRDefault="00C64F4B" w:rsidP="001F5C8A">
            <w:pPr>
              <w:pStyle w:val="ListParagraph"/>
              <w:numPr>
                <w:ilvl w:val="0"/>
                <w:numId w:val="0"/>
              </w:numPr>
              <w:ind w:left="450"/>
              <w:rPr>
                <w:b w:val="0"/>
                <w:sz w:val="20"/>
                <w:szCs w:val="20"/>
                <w:lang w:val="en-GB"/>
              </w:rPr>
            </w:pPr>
            <w:bookmarkStart w:id="3306" w:name="_Toc151525850"/>
            <w:r w:rsidRPr="0059576E">
              <w:rPr>
                <w:b w:val="0"/>
                <w:sz w:val="20"/>
                <w:szCs w:val="20"/>
                <w:lang w:val="en-GB"/>
              </w:rPr>
              <w:t>PIU-A</w:t>
            </w:r>
            <w:bookmarkEnd w:id="3306"/>
          </w:p>
          <w:p w14:paraId="7433D502" w14:textId="77777777" w:rsidR="00C64F4B" w:rsidRPr="0059576E" w:rsidRDefault="00C64F4B" w:rsidP="001F5C8A">
            <w:pPr>
              <w:pStyle w:val="ListParagraph"/>
              <w:numPr>
                <w:ilvl w:val="0"/>
                <w:numId w:val="0"/>
              </w:numPr>
              <w:ind w:left="450"/>
              <w:rPr>
                <w:b w:val="0"/>
                <w:sz w:val="20"/>
                <w:szCs w:val="20"/>
                <w:lang w:val="en-GB"/>
              </w:rPr>
            </w:pPr>
            <w:bookmarkStart w:id="3307" w:name="_Toc151525851"/>
            <w:r w:rsidRPr="0059576E">
              <w:rPr>
                <w:b w:val="0"/>
                <w:sz w:val="20"/>
                <w:szCs w:val="20"/>
                <w:lang w:val="en-GB"/>
              </w:rPr>
              <w:t>PIU-B</w:t>
            </w:r>
            <w:bookmarkEnd w:id="3307"/>
          </w:p>
          <w:p w14:paraId="037F9A14" w14:textId="2BF29C8C"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6F6ED45A" w14:textId="77777777" w:rsidTr="00C64F4B">
        <w:trPr>
          <w:trHeight w:val="20"/>
        </w:trPr>
        <w:tc>
          <w:tcPr>
            <w:tcW w:w="122" w:type="pct"/>
          </w:tcPr>
          <w:p w14:paraId="1C30F576" w14:textId="77777777" w:rsidR="00C64F4B" w:rsidRPr="0059576E" w:rsidRDefault="00C64F4B" w:rsidP="001F5C8A">
            <w:pPr>
              <w:pStyle w:val="ListParagraph"/>
              <w:numPr>
                <w:ilvl w:val="0"/>
                <w:numId w:val="31"/>
              </w:numPr>
              <w:suppressAutoHyphens/>
              <w:jc w:val="both"/>
              <w:rPr>
                <w:b w:val="0"/>
                <w:sz w:val="20"/>
                <w:szCs w:val="20"/>
              </w:rPr>
            </w:pPr>
            <w:bookmarkStart w:id="3308" w:name="_Toc151525853"/>
            <w:bookmarkEnd w:id="3308"/>
          </w:p>
        </w:tc>
        <w:tc>
          <w:tcPr>
            <w:tcW w:w="1411" w:type="pct"/>
          </w:tcPr>
          <w:p w14:paraId="1D455F4D"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Site Security</w:t>
            </w:r>
            <w:r w:rsidRPr="0059576E">
              <w:rPr>
                <w:rFonts w:ascii="Arial" w:hAnsi="Arial" w:cs="Arial"/>
                <w:b/>
                <w:sz w:val="20"/>
                <w:szCs w:val="20"/>
              </w:rPr>
              <w:tab/>
            </w:r>
          </w:p>
          <w:p w14:paraId="0965BFA1" w14:textId="467C0449"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Security risks may arise during the implementation of project, particularly in the remote regions</w:t>
            </w:r>
            <w:r w:rsidR="009C46C2" w:rsidRPr="0059576E">
              <w:rPr>
                <w:rFonts w:ascii="Arial" w:hAnsi="Arial" w:cs="Arial"/>
                <w:bCs/>
                <w:sz w:val="20"/>
                <w:szCs w:val="20"/>
              </w:rPr>
              <w:t xml:space="preserve">. </w:t>
            </w:r>
          </w:p>
        </w:tc>
        <w:tc>
          <w:tcPr>
            <w:tcW w:w="1943" w:type="pct"/>
          </w:tcPr>
          <w:p w14:paraId="10FC5BD6" w14:textId="498AC04C" w:rsidR="009C46C2" w:rsidRPr="0059576E" w:rsidRDefault="009C46C2" w:rsidP="001F5C8A">
            <w:pPr>
              <w:pStyle w:val="ListParagraph"/>
              <w:numPr>
                <w:ilvl w:val="0"/>
                <w:numId w:val="30"/>
              </w:numPr>
              <w:ind w:left="166" w:right="-15" w:hanging="166"/>
              <w:jc w:val="both"/>
              <w:rPr>
                <w:b w:val="0"/>
                <w:sz w:val="20"/>
                <w:szCs w:val="20"/>
              </w:rPr>
            </w:pPr>
            <w:bookmarkStart w:id="3309" w:name="_Toc151525854"/>
            <w:r w:rsidRPr="0059576E">
              <w:rPr>
                <w:b w:val="0"/>
                <w:sz w:val="20"/>
                <w:szCs w:val="20"/>
              </w:rPr>
              <w:t xml:space="preserve">Detailed risk assessment of the project sites shall be carried out for the development of SMP, where required, based on the lessons learnt from BIWRMDP. </w:t>
            </w:r>
          </w:p>
          <w:p w14:paraId="3C5BD2A5" w14:textId="728BD5BF" w:rsidR="009C46C2" w:rsidRPr="0059576E" w:rsidRDefault="009C46C2" w:rsidP="001F5C8A">
            <w:pPr>
              <w:pStyle w:val="ListParagraph"/>
              <w:numPr>
                <w:ilvl w:val="0"/>
                <w:numId w:val="30"/>
              </w:numPr>
              <w:ind w:left="166" w:right="-15" w:hanging="166"/>
              <w:jc w:val="both"/>
              <w:rPr>
                <w:b w:val="0"/>
                <w:sz w:val="20"/>
                <w:szCs w:val="20"/>
              </w:rPr>
            </w:pPr>
            <w:r w:rsidRPr="0059576E">
              <w:rPr>
                <w:b w:val="0"/>
                <w:sz w:val="20"/>
                <w:szCs w:val="20"/>
              </w:rPr>
              <w:t>Work executed by or on behalf of the Contractor (sub-contractor) shall be in accordance with high standards of safety at all times and shall, inter alia, comply with local laws, and ensure strict adherence.</w:t>
            </w:r>
          </w:p>
          <w:p w14:paraId="29ACDCBC" w14:textId="3FF4C77D" w:rsidR="009C46C2" w:rsidRPr="0059576E" w:rsidRDefault="009C46C2" w:rsidP="001F5C8A">
            <w:pPr>
              <w:pStyle w:val="ListParagraph"/>
              <w:numPr>
                <w:ilvl w:val="0"/>
                <w:numId w:val="30"/>
              </w:numPr>
              <w:ind w:left="166" w:right="-15" w:hanging="166"/>
              <w:jc w:val="both"/>
              <w:rPr>
                <w:b w:val="0"/>
                <w:sz w:val="20"/>
                <w:szCs w:val="20"/>
              </w:rPr>
            </w:pPr>
            <w:r w:rsidRPr="0059576E">
              <w:rPr>
                <w:b w:val="0"/>
                <w:sz w:val="20"/>
                <w:szCs w:val="20"/>
              </w:rPr>
              <w:t>Ensure adequate number of security personnel to maintain security at worksites and in the camps (if established). It will be mandatory for the security personnel to provide a clearance certificate from the police station.</w:t>
            </w:r>
          </w:p>
          <w:p w14:paraId="6D94015E" w14:textId="77777777" w:rsidR="00C64F4B" w:rsidRPr="0059576E" w:rsidRDefault="00C64F4B" w:rsidP="001F5C8A">
            <w:pPr>
              <w:pStyle w:val="ListParagraph"/>
              <w:numPr>
                <w:ilvl w:val="0"/>
                <w:numId w:val="30"/>
              </w:numPr>
              <w:ind w:left="166" w:right="-15" w:hanging="166"/>
              <w:jc w:val="both"/>
              <w:rPr>
                <w:b w:val="0"/>
                <w:sz w:val="20"/>
                <w:szCs w:val="20"/>
              </w:rPr>
            </w:pPr>
            <w:bookmarkStart w:id="3310" w:name="_Toc151525855"/>
            <w:bookmarkEnd w:id="3309"/>
            <w:r w:rsidRPr="0059576E">
              <w:rPr>
                <w:b w:val="0"/>
                <w:sz w:val="20"/>
                <w:szCs w:val="20"/>
              </w:rPr>
              <w:t>Maintain communication through employer with local police and law enforcement agencies and inform about construction activities particularly for sensitive areas.</w:t>
            </w:r>
            <w:bookmarkEnd w:id="3310"/>
          </w:p>
          <w:p w14:paraId="6205639D" w14:textId="6B56C4C1" w:rsidR="00C64F4B" w:rsidRPr="0059576E" w:rsidRDefault="00C64F4B" w:rsidP="001F5C8A">
            <w:pPr>
              <w:pStyle w:val="ListParagraph"/>
              <w:numPr>
                <w:ilvl w:val="0"/>
                <w:numId w:val="30"/>
              </w:numPr>
              <w:ind w:left="166" w:right="-15" w:hanging="166"/>
              <w:jc w:val="both"/>
              <w:rPr>
                <w:b w:val="0"/>
                <w:sz w:val="20"/>
                <w:szCs w:val="20"/>
              </w:rPr>
            </w:pPr>
            <w:bookmarkStart w:id="3311" w:name="_Toc151525856"/>
            <w:r w:rsidRPr="0059576E">
              <w:rPr>
                <w:b w:val="0"/>
                <w:sz w:val="20"/>
                <w:szCs w:val="20"/>
              </w:rPr>
              <w:t>Compliance with Security Management Plan, also reviewed and updated periodically in view of the current security situation of the area.</w:t>
            </w:r>
            <w:bookmarkEnd w:id="3311"/>
          </w:p>
          <w:p w14:paraId="3FCE879C" w14:textId="217E95D8" w:rsidR="009C46C2" w:rsidRPr="0059576E" w:rsidRDefault="009C46C2" w:rsidP="001F5C8A">
            <w:pPr>
              <w:pStyle w:val="ListParagraph"/>
              <w:numPr>
                <w:ilvl w:val="0"/>
                <w:numId w:val="30"/>
              </w:numPr>
              <w:ind w:left="166" w:right="-15" w:hanging="166"/>
              <w:jc w:val="both"/>
              <w:rPr>
                <w:b w:val="0"/>
                <w:sz w:val="20"/>
                <w:szCs w:val="20"/>
              </w:rPr>
            </w:pPr>
            <w:r w:rsidRPr="0059576E">
              <w:rPr>
                <w:b w:val="0"/>
                <w:sz w:val="20"/>
                <w:szCs w:val="20"/>
              </w:rPr>
              <w:t>Subproject construction sites and labor camps will be properly fenced, with tight access restrictions in place. Ensuring adequate security arrangements are made at construction sites and labor camps (such as security personnel deployed at entrances, security patrols, CCTV cameras, etc.).</w:t>
            </w:r>
          </w:p>
          <w:p w14:paraId="571388F0" w14:textId="25200452" w:rsidR="009C46C2" w:rsidRPr="0059576E" w:rsidRDefault="009C46C2" w:rsidP="001F5C8A">
            <w:pPr>
              <w:pStyle w:val="ListParagraph"/>
              <w:numPr>
                <w:ilvl w:val="0"/>
                <w:numId w:val="30"/>
              </w:numPr>
              <w:ind w:left="166" w:right="-15" w:hanging="166"/>
              <w:jc w:val="both"/>
              <w:rPr>
                <w:b w:val="0"/>
                <w:sz w:val="20"/>
                <w:szCs w:val="20"/>
              </w:rPr>
            </w:pPr>
            <w:r w:rsidRPr="0059576E">
              <w:rPr>
                <w:b w:val="0"/>
                <w:sz w:val="20"/>
                <w:szCs w:val="20"/>
              </w:rPr>
              <w:t>Prepare emergency evacuation procedure and display emergency contact numbers;</w:t>
            </w:r>
          </w:p>
          <w:p w14:paraId="03CB709B" w14:textId="77777777" w:rsidR="00C64F4B" w:rsidRPr="0059576E" w:rsidRDefault="00C64F4B" w:rsidP="001F5C8A">
            <w:pPr>
              <w:pStyle w:val="ListParagraph"/>
              <w:numPr>
                <w:ilvl w:val="0"/>
                <w:numId w:val="30"/>
              </w:numPr>
              <w:ind w:left="166" w:right="-15" w:hanging="166"/>
              <w:jc w:val="both"/>
              <w:rPr>
                <w:b w:val="0"/>
                <w:sz w:val="20"/>
                <w:szCs w:val="20"/>
              </w:rPr>
            </w:pPr>
            <w:bookmarkStart w:id="3312" w:name="_Toc151525857"/>
            <w:r w:rsidRPr="0059576E">
              <w:rPr>
                <w:b w:val="0"/>
                <w:sz w:val="20"/>
                <w:szCs w:val="20"/>
              </w:rPr>
              <w:t>Ensure the effective implementation of GRM.</w:t>
            </w:r>
            <w:bookmarkEnd w:id="3312"/>
          </w:p>
        </w:tc>
        <w:tc>
          <w:tcPr>
            <w:tcW w:w="324" w:type="pct"/>
          </w:tcPr>
          <w:p w14:paraId="2EAB935F"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07416BAC"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73CC55E3" w14:textId="77777777" w:rsidR="00C64F4B" w:rsidRPr="0059576E" w:rsidRDefault="00C64F4B" w:rsidP="001F5C8A">
            <w:pPr>
              <w:spacing w:line="276" w:lineRule="auto"/>
              <w:jc w:val="center"/>
              <w:rPr>
                <w:rFonts w:ascii="Arial" w:hAnsi="Arial" w:cs="Arial"/>
                <w:bCs/>
                <w:sz w:val="20"/>
                <w:szCs w:val="20"/>
                <w:lang w:val="en-GB"/>
              </w:rPr>
            </w:pPr>
          </w:p>
          <w:p w14:paraId="0107CC58"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23370E95"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Regular Monitoring </w:t>
            </w:r>
          </w:p>
          <w:p w14:paraId="12372FF7"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Implementation of Security Plan  </w:t>
            </w:r>
          </w:p>
          <w:p w14:paraId="6A37E0CB"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Consultation with Security Agencies</w:t>
            </w:r>
          </w:p>
        </w:tc>
        <w:tc>
          <w:tcPr>
            <w:tcW w:w="358" w:type="pct"/>
          </w:tcPr>
          <w:p w14:paraId="7CB7CDEE"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3264277C" w14:textId="77777777" w:rsidR="00C64F4B" w:rsidRPr="0059576E" w:rsidRDefault="00C64F4B" w:rsidP="001F5C8A">
            <w:pPr>
              <w:spacing w:line="276" w:lineRule="auto"/>
              <w:ind w:left="432" w:hanging="432"/>
              <w:rPr>
                <w:rFonts w:ascii="Arial" w:hAnsi="Arial" w:cs="Arial"/>
                <w:sz w:val="20"/>
                <w:szCs w:val="20"/>
                <w:lang w:val="en-GB"/>
              </w:rPr>
            </w:pPr>
          </w:p>
          <w:p w14:paraId="3AABE784" w14:textId="77777777" w:rsidR="00C64F4B" w:rsidRPr="0059576E" w:rsidRDefault="00C64F4B" w:rsidP="001F5C8A">
            <w:pPr>
              <w:pStyle w:val="ListParagraph"/>
              <w:numPr>
                <w:ilvl w:val="0"/>
                <w:numId w:val="0"/>
              </w:numPr>
              <w:ind w:left="450"/>
              <w:rPr>
                <w:b w:val="0"/>
                <w:sz w:val="20"/>
                <w:szCs w:val="20"/>
                <w:lang w:val="en-GB"/>
              </w:rPr>
            </w:pPr>
            <w:bookmarkStart w:id="3313" w:name="_Toc151525859"/>
            <w:r w:rsidRPr="0059576E">
              <w:rPr>
                <w:b w:val="0"/>
                <w:sz w:val="20"/>
                <w:szCs w:val="20"/>
                <w:lang w:val="en-GB"/>
              </w:rPr>
              <w:t>PIU-A</w:t>
            </w:r>
            <w:bookmarkEnd w:id="3313"/>
          </w:p>
          <w:p w14:paraId="6FDD8C0A" w14:textId="77777777" w:rsidR="00C64F4B" w:rsidRPr="0059576E" w:rsidRDefault="00C64F4B" w:rsidP="001F5C8A">
            <w:pPr>
              <w:pStyle w:val="ListParagraph"/>
              <w:numPr>
                <w:ilvl w:val="0"/>
                <w:numId w:val="0"/>
              </w:numPr>
              <w:ind w:left="450"/>
              <w:rPr>
                <w:b w:val="0"/>
                <w:sz w:val="20"/>
                <w:szCs w:val="20"/>
                <w:lang w:val="en-GB"/>
              </w:rPr>
            </w:pPr>
            <w:bookmarkStart w:id="3314" w:name="_Toc151525860"/>
            <w:r w:rsidRPr="0059576E">
              <w:rPr>
                <w:b w:val="0"/>
                <w:sz w:val="20"/>
                <w:szCs w:val="20"/>
                <w:lang w:val="en-GB"/>
              </w:rPr>
              <w:t>PIU-B</w:t>
            </w:r>
            <w:bookmarkEnd w:id="3314"/>
          </w:p>
          <w:p w14:paraId="21525AB7" w14:textId="7AB27150"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286ED11E" w14:textId="77777777" w:rsidTr="00C64F4B">
        <w:trPr>
          <w:trHeight w:val="20"/>
        </w:trPr>
        <w:tc>
          <w:tcPr>
            <w:tcW w:w="122" w:type="pct"/>
          </w:tcPr>
          <w:p w14:paraId="09D5718A" w14:textId="77777777" w:rsidR="00C64F4B" w:rsidRPr="0059576E" w:rsidRDefault="00C64F4B" w:rsidP="001F5C8A">
            <w:pPr>
              <w:pStyle w:val="ListParagraph"/>
              <w:numPr>
                <w:ilvl w:val="0"/>
                <w:numId w:val="31"/>
              </w:numPr>
              <w:suppressAutoHyphens/>
              <w:jc w:val="both"/>
              <w:rPr>
                <w:b w:val="0"/>
                <w:sz w:val="20"/>
                <w:szCs w:val="20"/>
              </w:rPr>
            </w:pPr>
            <w:bookmarkStart w:id="3315" w:name="_Toc151525862"/>
            <w:bookmarkEnd w:id="3315"/>
          </w:p>
        </w:tc>
        <w:tc>
          <w:tcPr>
            <w:tcW w:w="1411" w:type="pct"/>
          </w:tcPr>
          <w:p w14:paraId="5C7183E3"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Labour Influx</w:t>
            </w:r>
            <w:r w:rsidRPr="0059576E">
              <w:rPr>
                <w:rFonts w:ascii="Arial" w:hAnsi="Arial" w:cs="Arial"/>
                <w:b/>
                <w:sz w:val="20"/>
                <w:szCs w:val="20"/>
              </w:rPr>
              <w:tab/>
            </w:r>
          </w:p>
          <w:p w14:paraId="09DD839E"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Conflicts between local communities and outside labor, increased illicit behavior and crime, increased burden on local public services and utilities, the spread of communicable diseases, and risk of GBV/SEA/SH. </w:t>
            </w:r>
          </w:p>
        </w:tc>
        <w:tc>
          <w:tcPr>
            <w:tcW w:w="1943" w:type="pct"/>
          </w:tcPr>
          <w:p w14:paraId="120F0A4F" w14:textId="77777777" w:rsidR="00C64F4B" w:rsidRPr="0059576E" w:rsidRDefault="00C64F4B" w:rsidP="001F5C8A">
            <w:pPr>
              <w:pStyle w:val="ListParagraph"/>
              <w:numPr>
                <w:ilvl w:val="0"/>
                <w:numId w:val="30"/>
              </w:numPr>
              <w:ind w:left="166" w:right="-15" w:hanging="166"/>
              <w:jc w:val="both"/>
              <w:rPr>
                <w:b w:val="0"/>
                <w:sz w:val="20"/>
                <w:szCs w:val="20"/>
              </w:rPr>
            </w:pPr>
            <w:bookmarkStart w:id="3316" w:name="_Toc151525863"/>
            <w:r w:rsidRPr="0059576E">
              <w:rPr>
                <w:b w:val="0"/>
                <w:sz w:val="20"/>
                <w:szCs w:val="20"/>
              </w:rPr>
              <w:t>Ensure compliance with LMP and workers code of conduct.</w:t>
            </w:r>
            <w:bookmarkEnd w:id="3316"/>
            <w:r w:rsidRPr="0059576E">
              <w:rPr>
                <w:b w:val="0"/>
                <w:sz w:val="20"/>
                <w:szCs w:val="20"/>
              </w:rPr>
              <w:t xml:space="preserve"> </w:t>
            </w:r>
          </w:p>
          <w:p w14:paraId="660B3E3B" w14:textId="77777777" w:rsidR="00C64F4B" w:rsidRPr="0059576E" w:rsidRDefault="00C64F4B" w:rsidP="001F5C8A">
            <w:pPr>
              <w:pStyle w:val="ListParagraph"/>
              <w:numPr>
                <w:ilvl w:val="0"/>
                <w:numId w:val="30"/>
              </w:numPr>
              <w:ind w:left="166" w:right="-15" w:hanging="166"/>
              <w:jc w:val="both"/>
              <w:rPr>
                <w:b w:val="0"/>
                <w:sz w:val="20"/>
                <w:szCs w:val="20"/>
              </w:rPr>
            </w:pPr>
            <w:bookmarkStart w:id="3317" w:name="_Toc151525864"/>
            <w:r w:rsidRPr="0059576E">
              <w:rPr>
                <w:b w:val="0"/>
                <w:sz w:val="20"/>
                <w:szCs w:val="20"/>
              </w:rPr>
              <w:t>Ensure the effective implementation of GRM.</w:t>
            </w:r>
            <w:bookmarkEnd w:id="3317"/>
          </w:p>
          <w:p w14:paraId="585F4CDA" w14:textId="77777777" w:rsidR="00C64F4B" w:rsidRPr="0059576E" w:rsidRDefault="00C64F4B" w:rsidP="001F5C8A">
            <w:pPr>
              <w:pStyle w:val="ListParagraph"/>
              <w:numPr>
                <w:ilvl w:val="0"/>
                <w:numId w:val="30"/>
              </w:numPr>
              <w:ind w:left="166" w:right="-15" w:hanging="166"/>
              <w:jc w:val="both"/>
              <w:rPr>
                <w:b w:val="0"/>
                <w:sz w:val="20"/>
                <w:szCs w:val="20"/>
              </w:rPr>
            </w:pPr>
            <w:bookmarkStart w:id="3318" w:name="_Toc151525865"/>
            <w:r w:rsidRPr="0059576E">
              <w:rPr>
                <w:b w:val="0"/>
                <w:sz w:val="20"/>
                <w:szCs w:val="20"/>
              </w:rPr>
              <w:t>Locals will be given preference in hiring where possible, for both skilled and unskilled labor.</w:t>
            </w:r>
            <w:bookmarkEnd w:id="3318"/>
          </w:p>
          <w:p w14:paraId="138A5718" w14:textId="77777777" w:rsidR="00C64F4B" w:rsidRPr="0059576E" w:rsidRDefault="00C64F4B" w:rsidP="001F5C8A">
            <w:pPr>
              <w:pStyle w:val="ListParagraph"/>
              <w:numPr>
                <w:ilvl w:val="0"/>
                <w:numId w:val="30"/>
              </w:numPr>
              <w:ind w:left="166" w:right="-15" w:hanging="166"/>
              <w:jc w:val="both"/>
              <w:rPr>
                <w:b w:val="0"/>
                <w:sz w:val="20"/>
                <w:szCs w:val="20"/>
              </w:rPr>
            </w:pPr>
            <w:bookmarkStart w:id="3319" w:name="_Toc151525866"/>
            <w:r w:rsidRPr="0059576E">
              <w:rPr>
                <w:b w:val="0"/>
                <w:sz w:val="20"/>
                <w:szCs w:val="20"/>
              </w:rPr>
              <w:t>Respect local cultural norms and will receive training on cultural sensitivity and conduct.</w:t>
            </w:r>
            <w:bookmarkEnd w:id="3319"/>
          </w:p>
          <w:p w14:paraId="5B1424DB" w14:textId="53ACBCD2" w:rsidR="003E0CEC" w:rsidRPr="0059576E" w:rsidRDefault="003E0CEC" w:rsidP="001F5C8A">
            <w:pPr>
              <w:pStyle w:val="ListParagraph"/>
              <w:numPr>
                <w:ilvl w:val="0"/>
                <w:numId w:val="30"/>
              </w:numPr>
              <w:ind w:left="166" w:right="-15" w:hanging="166"/>
              <w:jc w:val="both"/>
              <w:rPr>
                <w:b w:val="0"/>
                <w:sz w:val="20"/>
                <w:szCs w:val="20"/>
              </w:rPr>
            </w:pPr>
            <w:r w:rsidRPr="0059576E">
              <w:rPr>
                <w:b w:val="0"/>
                <w:sz w:val="20"/>
                <w:szCs w:val="20"/>
              </w:rPr>
              <w:t xml:space="preserve">Contractor shall ensure the effective implementation of  GRM. </w:t>
            </w:r>
          </w:p>
        </w:tc>
        <w:tc>
          <w:tcPr>
            <w:tcW w:w="324" w:type="pct"/>
          </w:tcPr>
          <w:p w14:paraId="2ED6C159"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7FC43A5C"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tc>
        <w:tc>
          <w:tcPr>
            <w:tcW w:w="496" w:type="pct"/>
          </w:tcPr>
          <w:p w14:paraId="25FFE31E"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Visual checks,</w:t>
            </w:r>
          </w:p>
          <w:p w14:paraId="64B8CDF0"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GRM implementation </w:t>
            </w:r>
          </w:p>
          <w:p w14:paraId="20C15A70"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Training Records  </w:t>
            </w:r>
          </w:p>
          <w:p w14:paraId="34B743E5"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LMP</w:t>
            </w:r>
          </w:p>
          <w:p w14:paraId="75B46D6C"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Worker’s code of conduct </w:t>
            </w:r>
          </w:p>
        </w:tc>
        <w:tc>
          <w:tcPr>
            <w:tcW w:w="358" w:type="pct"/>
          </w:tcPr>
          <w:p w14:paraId="25D6C225"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3AE2CD4C" w14:textId="77777777" w:rsidR="00C64F4B" w:rsidRPr="0059576E" w:rsidRDefault="00C64F4B" w:rsidP="001F5C8A">
            <w:pPr>
              <w:spacing w:line="276" w:lineRule="auto"/>
              <w:ind w:left="432" w:hanging="432"/>
              <w:rPr>
                <w:rFonts w:ascii="Arial" w:hAnsi="Arial" w:cs="Arial"/>
                <w:sz w:val="20"/>
                <w:szCs w:val="20"/>
                <w:lang w:val="en-GB"/>
              </w:rPr>
            </w:pPr>
          </w:p>
          <w:p w14:paraId="2D82BEA6" w14:textId="77777777" w:rsidR="00C64F4B" w:rsidRPr="0059576E" w:rsidRDefault="00C64F4B" w:rsidP="001F5C8A">
            <w:pPr>
              <w:pStyle w:val="ListParagraph"/>
              <w:numPr>
                <w:ilvl w:val="0"/>
                <w:numId w:val="0"/>
              </w:numPr>
              <w:ind w:left="450"/>
              <w:rPr>
                <w:b w:val="0"/>
                <w:sz w:val="20"/>
                <w:szCs w:val="20"/>
                <w:lang w:val="en-GB"/>
              </w:rPr>
            </w:pPr>
            <w:bookmarkStart w:id="3320" w:name="_Toc151525868"/>
            <w:r w:rsidRPr="0059576E">
              <w:rPr>
                <w:b w:val="0"/>
                <w:sz w:val="20"/>
                <w:szCs w:val="20"/>
                <w:lang w:val="en-GB"/>
              </w:rPr>
              <w:t>PIU-A</w:t>
            </w:r>
            <w:bookmarkEnd w:id="3320"/>
          </w:p>
          <w:p w14:paraId="0BD8A759" w14:textId="77777777" w:rsidR="00C64F4B" w:rsidRPr="0059576E" w:rsidRDefault="00C64F4B" w:rsidP="001F5C8A">
            <w:pPr>
              <w:pStyle w:val="ListParagraph"/>
              <w:numPr>
                <w:ilvl w:val="0"/>
                <w:numId w:val="0"/>
              </w:numPr>
              <w:ind w:left="450"/>
              <w:rPr>
                <w:b w:val="0"/>
                <w:sz w:val="20"/>
                <w:szCs w:val="20"/>
                <w:lang w:val="en-GB"/>
              </w:rPr>
            </w:pPr>
            <w:bookmarkStart w:id="3321" w:name="_Toc151525869"/>
            <w:r w:rsidRPr="0059576E">
              <w:rPr>
                <w:b w:val="0"/>
                <w:sz w:val="20"/>
                <w:szCs w:val="20"/>
                <w:lang w:val="en-GB"/>
              </w:rPr>
              <w:t>PIU-B</w:t>
            </w:r>
            <w:bookmarkEnd w:id="3321"/>
          </w:p>
          <w:p w14:paraId="1198A7EC" w14:textId="0B888125"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316760CA" w14:textId="77777777" w:rsidTr="00C64F4B">
        <w:trPr>
          <w:trHeight w:val="20"/>
        </w:trPr>
        <w:tc>
          <w:tcPr>
            <w:tcW w:w="122" w:type="pct"/>
          </w:tcPr>
          <w:p w14:paraId="3E593135" w14:textId="77777777" w:rsidR="00C64F4B" w:rsidRPr="0059576E" w:rsidRDefault="00C64F4B" w:rsidP="001F5C8A">
            <w:pPr>
              <w:pStyle w:val="ListParagraph"/>
              <w:numPr>
                <w:ilvl w:val="0"/>
                <w:numId w:val="31"/>
              </w:numPr>
              <w:suppressAutoHyphens/>
              <w:jc w:val="both"/>
              <w:rPr>
                <w:b w:val="0"/>
                <w:sz w:val="20"/>
                <w:szCs w:val="20"/>
              </w:rPr>
            </w:pPr>
            <w:bookmarkStart w:id="3322" w:name="_Toc151525871"/>
            <w:bookmarkEnd w:id="3322"/>
          </w:p>
        </w:tc>
        <w:tc>
          <w:tcPr>
            <w:tcW w:w="1411" w:type="pct"/>
          </w:tcPr>
          <w:p w14:paraId="7EC198C4"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Gender Base Violence (GBV)</w:t>
            </w:r>
            <w:r w:rsidRPr="0059576E">
              <w:rPr>
                <w:rFonts w:ascii="Arial" w:hAnsi="Arial" w:cs="Arial"/>
                <w:b/>
                <w:sz w:val="20"/>
                <w:szCs w:val="20"/>
              </w:rPr>
              <w:tab/>
            </w:r>
          </w:p>
          <w:p w14:paraId="640E813A" w14:textId="72D255C9"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Risks </w:t>
            </w:r>
            <w:r w:rsidR="0057712C" w:rsidRPr="0059576E">
              <w:rPr>
                <w:rFonts w:ascii="Arial" w:hAnsi="Arial" w:cs="Arial"/>
                <w:bCs/>
                <w:sz w:val="20"/>
                <w:szCs w:val="20"/>
              </w:rPr>
              <w:t xml:space="preserve">of GBV/SEA/SH </w:t>
            </w:r>
            <w:r w:rsidRPr="0059576E">
              <w:rPr>
                <w:rFonts w:ascii="Arial" w:hAnsi="Arial" w:cs="Arial"/>
                <w:bCs/>
                <w:sz w:val="20"/>
                <w:szCs w:val="20"/>
              </w:rPr>
              <w:t xml:space="preserve">may arise </w:t>
            </w:r>
            <w:r w:rsidR="0057712C" w:rsidRPr="0059576E">
              <w:rPr>
                <w:rFonts w:ascii="Arial" w:hAnsi="Arial" w:cs="Arial"/>
                <w:bCs/>
                <w:sz w:val="20"/>
                <w:szCs w:val="20"/>
              </w:rPr>
              <w:t xml:space="preserve">during civil works activities, contact between project workers and community beneficiaries and capacity building activities. </w:t>
            </w:r>
          </w:p>
        </w:tc>
        <w:tc>
          <w:tcPr>
            <w:tcW w:w="1943" w:type="pct"/>
          </w:tcPr>
          <w:p w14:paraId="1B8068D0" w14:textId="77777777" w:rsidR="00C64F4B" w:rsidRPr="0059576E" w:rsidRDefault="00C64F4B" w:rsidP="001F5C8A">
            <w:pPr>
              <w:pStyle w:val="ListParagraph"/>
              <w:numPr>
                <w:ilvl w:val="0"/>
                <w:numId w:val="30"/>
              </w:numPr>
              <w:ind w:left="166" w:right="-15" w:hanging="166"/>
              <w:jc w:val="both"/>
              <w:rPr>
                <w:b w:val="0"/>
                <w:sz w:val="20"/>
                <w:szCs w:val="20"/>
              </w:rPr>
            </w:pPr>
            <w:bookmarkStart w:id="3323" w:name="_Toc151525872"/>
            <w:r w:rsidRPr="0059576E">
              <w:rPr>
                <w:b w:val="0"/>
                <w:sz w:val="20"/>
                <w:szCs w:val="20"/>
              </w:rPr>
              <w:t>Ensure compliance with GBV/SEA/SH Action Plan;</w:t>
            </w:r>
            <w:bookmarkEnd w:id="3323"/>
          </w:p>
          <w:p w14:paraId="2841A5C4" w14:textId="77777777" w:rsidR="00C64F4B" w:rsidRPr="0059576E" w:rsidRDefault="00C64F4B" w:rsidP="001F5C8A">
            <w:pPr>
              <w:pStyle w:val="ListParagraph"/>
              <w:numPr>
                <w:ilvl w:val="0"/>
                <w:numId w:val="30"/>
              </w:numPr>
              <w:ind w:left="166" w:right="-15" w:hanging="166"/>
              <w:jc w:val="both"/>
              <w:rPr>
                <w:b w:val="0"/>
                <w:sz w:val="20"/>
                <w:szCs w:val="20"/>
              </w:rPr>
            </w:pPr>
            <w:bookmarkStart w:id="3324" w:name="_Toc151525873"/>
            <w:r w:rsidRPr="0059576E">
              <w:rPr>
                <w:b w:val="0"/>
                <w:sz w:val="20"/>
                <w:szCs w:val="20"/>
              </w:rPr>
              <w:t>Ensure the effective implementation of GRM.</w:t>
            </w:r>
            <w:bookmarkEnd w:id="3324"/>
          </w:p>
          <w:p w14:paraId="79811E80" w14:textId="77777777" w:rsidR="00C64F4B" w:rsidRPr="0059576E" w:rsidRDefault="00C64F4B" w:rsidP="001F5C8A">
            <w:pPr>
              <w:pStyle w:val="ListParagraph"/>
              <w:numPr>
                <w:ilvl w:val="0"/>
                <w:numId w:val="30"/>
              </w:numPr>
              <w:ind w:left="166" w:right="-15" w:hanging="166"/>
              <w:jc w:val="both"/>
              <w:rPr>
                <w:b w:val="0"/>
                <w:sz w:val="20"/>
                <w:szCs w:val="20"/>
              </w:rPr>
            </w:pPr>
            <w:bookmarkStart w:id="3325" w:name="_Toc151525874"/>
            <w:r w:rsidRPr="0059576E">
              <w:rPr>
                <w:b w:val="0"/>
                <w:sz w:val="20"/>
                <w:szCs w:val="20"/>
              </w:rPr>
              <w:t>Labor and or other staff will be educated and made aware of the civil, social, and legal rights of women and vulnerable groups and about the actions taken in the event of GBV and SEA/SH.</w:t>
            </w:r>
            <w:bookmarkEnd w:id="3325"/>
          </w:p>
          <w:p w14:paraId="697C0D95" w14:textId="77777777" w:rsidR="00C64F4B" w:rsidRPr="0059576E" w:rsidRDefault="00C64F4B" w:rsidP="001F5C8A">
            <w:pPr>
              <w:pStyle w:val="ListParagraph"/>
              <w:numPr>
                <w:ilvl w:val="0"/>
                <w:numId w:val="30"/>
              </w:numPr>
              <w:ind w:left="166" w:right="-15" w:hanging="166"/>
              <w:jc w:val="both"/>
              <w:rPr>
                <w:b w:val="0"/>
                <w:sz w:val="20"/>
                <w:szCs w:val="20"/>
              </w:rPr>
            </w:pPr>
            <w:bookmarkStart w:id="3326" w:name="_Toc151525875"/>
            <w:r w:rsidRPr="0059576E">
              <w:rPr>
                <w:b w:val="0"/>
                <w:sz w:val="20"/>
                <w:szCs w:val="20"/>
              </w:rPr>
              <w:t>Awareness session will be conducted regularly for community and workers through skilled trainers/ service providers.</w:t>
            </w:r>
            <w:bookmarkEnd w:id="3326"/>
            <w:r w:rsidRPr="0059576E">
              <w:rPr>
                <w:b w:val="0"/>
                <w:sz w:val="20"/>
                <w:szCs w:val="20"/>
              </w:rPr>
              <w:t xml:space="preserve"> </w:t>
            </w:r>
          </w:p>
          <w:p w14:paraId="5721FB59" w14:textId="77777777" w:rsidR="00C64F4B" w:rsidRPr="0059576E" w:rsidRDefault="00C64F4B" w:rsidP="001F5C8A">
            <w:pPr>
              <w:pStyle w:val="ListParagraph"/>
              <w:numPr>
                <w:ilvl w:val="0"/>
                <w:numId w:val="30"/>
              </w:numPr>
              <w:ind w:left="166" w:right="-15" w:hanging="166"/>
              <w:jc w:val="both"/>
              <w:rPr>
                <w:b w:val="0"/>
                <w:sz w:val="20"/>
                <w:szCs w:val="20"/>
              </w:rPr>
            </w:pPr>
            <w:bookmarkStart w:id="3327" w:name="_Toc151525876"/>
            <w:r w:rsidRPr="0059576E">
              <w:rPr>
                <w:b w:val="0"/>
                <w:sz w:val="20"/>
                <w:szCs w:val="20"/>
              </w:rPr>
              <w:t>Targeted communications and awareness to women regarding potential SEA / GBV risks, especially as literacy rates amongst women are lower.</w:t>
            </w:r>
            <w:bookmarkEnd w:id="3327"/>
            <w:r w:rsidRPr="0059576E">
              <w:rPr>
                <w:b w:val="0"/>
                <w:sz w:val="20"/>
                <w:szCs w:val="20"/>
              </w:rPr>
              <w:t xml:space="preserve"> </w:t>
            </w:r>
          </w:p>
          <w:p w14:paraId="4DB46697" w14:textId="77777777" w:rsidR="00C64F4B" w:rsidRPr="0059576E" w:rsidRDefault="00C64F4B" w:rsidP="001F5C8A">
            <w:pPr>
              <w:pStyle w:val="ListParagraph"/>
              <w:numPr>
                <w:ilvl w:val="0"/>
                <w:numId w:val="30"/>
              </w:numPr>
              <w:ind w:left="166" w:right="-15" w:hanging="166"/>
              <w:jc w:val="both"/>
              <w:rPr>
                <w:b w:val="0"/>
                <w:sz w:val="20"/>
                <w:szCs w:val="20"/>
              </w:rPr>
            </w:pPr>
            <w:bookmarkStart w:id="3328" w:name="_Toc151525877"/>
            <w:r w:rsidRPr="0059576E">
              <w:rPr>
                <w:b w:val="0"/>
                <w:sz w:val="20"/>
                <w:szCs w:val="20"/>
              </w:rPr>
              <w:t>Project staff (skilled and unskilled) will sign the code of conduct before commencement of civil works.</w:t>
            </w:r>
            <w:bookmarkEnd w:id="3328"/>
          </w:p>
          <w:p w14:paraId="1CD07FDB" w14:textId="77777777" w:rsidR="00C64F4B" w:rsidRPr="0059576E" w:rsidRDefault="00C64F4B" w:rsidP="001F5C8A">
            <w:pPr>
              <w:pStyle w:val="ListParagraph"/>
              <w:numPr>
                <w:ilvl w:val="0"/>
                <w:numId w:val="30"/>
              </w:numPr>
              <w:ind w:left="166" w:right="-15" w:hanging="166"/>
              <w:jc w:val="both"/>
              <w:rPr>
                <w:b w:val="0"/>
                <w:sz w:val="20"/>
                <w:szCs w:val="20"/>
              </w:rPr>
            </w:pPr>
            <w:bookmarkStart w:id="3329" w:name="_Toc151525878"/>
            <w:r w:rsidRPr="0059576E">
              <w:rPr>
                <w:b w:val="0"/>
                <w:sz w:val="20"/>
                <w:szCs w:val="20"/>
              </w:rPr>
              <w:t>Service providers will be identified and mapped to address SEA/SH issues.</w:t>
            </w:r>
            <w:bookmarkEnd w:id="3329"/>
          </w:p>
          <w:p w14:paraId="05C5B59A" w14:textId="77777777" w:rsidR="00C64F4B" w:rsidRPr="0059576E" w:rsidRDefault="00C64F4B" w:rsidP="001F5C8A">
            <w:pPr>
              <w:pStyle w:val="ListParagraph"/>
              <w:numPr>
                <w:ilvl w:val="0"/>
                <w:numId w:val="30"/>
              </w:numPr>
              <w:ind w:left="166" w:right="-15" w:hanging="166"/>
              <w:jc w:val="both"/>
              <w:rPr>
                <w:b w:val="0"/>
                <w:sz w:val="20"/>
                <w:szCs w:val="20"/>
              </w:rPr>
            </w:pPr>
            <w:bookmarkStart w:id="3330" w:name="_Toc151525879"/>
            <w:r w:rsidRPr="0059576E">
              <w:rPr>
                <w:b w:val="0"/>
                <w:sz w:val="20"/>
                <w:szCs w:val="20"/>
              </w:rPr>
              <w:t>Provision related to SEA/SH or GBV will be incorporated in the bidding document.</w:t>
            </w:r>
            <w:bookmarkEnd w:id="3330"/>
          </w:p>
        </w:tc>
        <w:tc>
          <w:tcPr>
            <w:tcW w:w="324" w:type="pct"/>
          </w:tcPr>
          <w:p w14:paraId="0CD47B89"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4E93FF26"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1EB0407B" w14:textId="77777777" w:rsidR="00C64F4B" w:rsidRPr="0059576E" w:rsidRDefault="00C64F4B" w:rsidP="001F5C8A">
            <w:pPr>
              <w:spacing w:line="276" w:lineRule="auto"/>
              <w:jc w:val="center"/>
              <w:rPr>
                <w:rFonts w:ascii="Arial" w:hAnsi="Arial" w:cs="Arial"/>
                <w:bCs/>
                <w:sz w:val="20"/>
                <w:szCs w:val="20"/>
                <w:lang w:val="en-GB"/>
              </w:rPr>
            </w:pPr>
          </w:p>
          <w:p w14:paraId="6AA662D5"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0C2A6F68"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Regular Monitoring </w:t>
            </w:r>
          </w:p>
          <w:p w14:paraId="53009D15"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Grievance Record </w:t>
            </w:r>
          </w:p>
          <w:p w14:paraId="59970039"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Training and awareness Record </w:t>
            </w:r>
          </w:p>
          <w:p w14:paraId="10F0837F"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Compliance with GBV/SEA/SH Action Plan Implementation </w:t>
            </w:r>
          </w:p>
          <w:p w14:paraId="75F14B1E"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 </w:t>
            </w:r>
          </w:p>
        </w:tc>
        <w:tc>
          <w:tcPr>
            <w:tcW w:w="358" w:type="pct"/>
          </w:tcPr>
          <w:p w14:paraId="44DBAFA4"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3AEDF63A" w14:textId="77777777" w:rsidR="00C64F4B" w:rsidRPr="0059576E" w:rsidRDefault="00C64F4B" w:rsidP="001F5C8A">
            <w:pPr>
              <w:spacing w:line="276" w:lineRule="auto"/>
              <w:ind w:left="432" w:hanging="432"/>
              <w:rPr>
                <w:rFonts w:ascii="Arial" w:hAnsi="Arial" w:cs="Arial"/>
                <w:sz w:val="20"/>
                <w:szCs w:val="20"/>
                <w:lang w:val="en-GB"/>
              </w:rPr>
            </w:pPr>
          </w:p>
          <w:p w14:paraId="226E9EC2" w14:textId="77777777" w:rsidR="00C64F4B" w:rsidRPr="0059576E" w:rsidRDefault="00C64F4B" w:rsidP="001F5C8A">
            <w:pPr>
              <w:pStyle w:val="ListParagraph"/>
              <w:numPr>
                <w:ilvl w:val="0"/>
                <w:numId w:val="0"/>
              </w:numPr>
              <w:ind w:left="450"/>
              <w:rPr>
                <w:b w:val="0"/>
                <w:sz w:val="20"/>
                <w:szCs w:val="20"/>
                <w:lang w:val="en-GB"/>
              </w:rPr>
            </w:pPr>
            <w:bookmarkStart w:id="3331" w:name="_Toc151525881"/>
            <w:r w:rsidRPr="0059576E">
              <w:rPr>
                <w:b w:val="0"/>
                <w:sz w:val="20"/>
                <w:szCs w:val="20"/>
                <w:lang w:val="en-GB"/>
              </w:rPr>
              <w:t>PIU-A</w:t>
            </w:r>
            <w:bookmarkEnd w:id="3331"/>
          </w:p>
          <w:p w14:paraId="08CD3A1E" w14:textId="77777777" w:rsidR="00C64F4B" w:rsidRPr="0059576E" w:rsidRDefault="00C64F4B" w:rsidP="001F5C8A">
            <w:pPr>
              <w:pStyle w:val="ListParagraph"/>
              <w:numPr>
                <w:ilvl w:val="0"/>
                <w:numId w:val="0"/>
              </w:numPr>
              <w:ind w:left="450"/>
              <w:rPr>
                <w:b w:val="0"/>
                <w:sz w:val="20"/>
                <w:szCs w:val="20"/>
                <w:lang w:val="en-GB"/>
              </w:rPr>
            </w:pPr>
            <w:bookmarkStart w:id="3332" w:name="_Toc151525882"/>
            <w:r w:rsidRPr="0059576E">
              <w:rPr>
                <w:b w:val="0"/>
                <w:sz w:val="20"/>
                <w:szCs w:val="20"/>
                <w:lang w:val="en-GB"/>
              </w:rPr>
              <w:t>PIU-B</w:t>
            </w:r>
            <w:bookmarkEnd w:id="3332"/>
          </w:p>
          <w:p w14:paraId="443B48DF" w14:textId="3C2C63FF"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34E2B408" w14:textId="77777777" w:rsidTr="00C64F4B">
        <w:trPr>
          <w:trHeight w:val="20"/>
        </w:trPr>
        <w:tc>
          <w:tcPr>
            <w:tcW w:w="122" w:type="pct"/>
          </w:tcPr>
          <w:p w14:paraId="65F8EDB0" w14:textId="77777777" w:rsidR="00C64F4B" w:rsidRPr="0059576E" w:rsidRDefault="00C64F4B" w:rsidP="001F5C8A">
            <w:pPr>
              <w:pStyle w:val="ListParagraph"/>
              <w:numPr>
                <w:ilvl w:val="0"/>
                <w:numId w:val="31"/>
              </w:numPr>
              <w:suppressAutoHyphens/>
              <w:jc w:val="both"/>
              <w:rPr>
                <w:b w:val="0"/>
                <w:sz w:val="20"/>
                <w:szCs w:val="20"/>
              </w:rPr>
            </w:pPr>
            <w:bookmarkStart w:id="3333" w:name="_Toc151525884"/>
            <w:bookmarkEnd w:id="3333"/>
          </w:p>
        </w:tc>
        <w:tc>
          <w:tcPr>
            <w:tcW w:w="1411" w:type="pct"/>
          </w:tcPr>
          <w:p w14:paraId="19C35DA5"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Force/Child Labor </w:t>
            </w:r>
          </w:p>
          <w:p w14:paraId="76EC3B36"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Project may involve the use of child forced/child labor. These risks are likely to be higher in economically disadvantaged and remote areas. </w:t>
            </w:r>
          </w:p>
        </w:tc>
        <w:tc>
          <w:tcPr>
            <w:tcW w:w="1943" w:type="pct"/>
          </w:tcPr>
          <w:p w14:paraId="5FA87044" w14:textId="77777777" w:rsidR="00C64F4B" w:rsidRPr="0059576E" w:rsidRDefault="00C64F4B" w:rsidP="001F5C8A">
            <w:pPr>
              <w:pStyle w:val="ListParagraph"/>
              <w:numPr>
                <w:ilvl w:val="0"/>
                <w:numId w:val="30"/>
              </w:numPr>
              <w:ind w:left="166" w:right="-15" w:hanging="166"/>
              <w:jc w:val="both"/>
              <w:rPr>
                <w:b w:val="0"/>
                <w:sz w:val="20"/>
                <w:szCs w:val="20"/>
              </w:rPr>
            </w:pPr>
            <w:bookmarkStart w:id="3334" w:name="_Toc151525885"/>
            <w:r w:rsidRPr="0059576E">
              <w:rPr>
                <w:b w:val="0"/>
                <w:sz w:val="20"/>
                <w:szCs w:val="20"/>
              </w:rPr>
              <w:t>Hiring children below the age of 14 for any type of labor, and below the age of 18 for hazardous work will be prohibited.</w:t>
            </w:r>
            <w:bookmarkEnd w:id="3334"/>
            <w:r w:rsidRPr="0059576E">
              <w:rPr>
                <w:b w:val="0"/>
                <w:sz w:val="20"/>
                <w:szCs w:val="20"/>
              </w:rPr>
              <w:t xml:space="preserve"> </w:t>
            </w:r>
          </w:p>
          <w:p w14:paraId="5BE7BF09" w14:textId="77777777" w:rsidR="00C64F4B" w:rsidRPr="0059576E" w:rsidRDefault="00C64F4B" w:rsidP="001F5C8A">
            <w:pPr>
              <w:pStyle w:val="ListParagraph"/>
              <w:numPr>
                <w:ilvl w:val="0"/>
                <w:numId w:val="30"/>
              </w:numPr>
              <w:ind w:left="166" w:right="-15" w:hanging="166"/>
              <w:jc w:val="both"/>
              <w:rPr>
                <w:b w:val="0"/>
                <w:kern w:val="0"/>
                <w:sz w:val="20"/>
                <w:szCs w:val="20"/>
              </w:rPr>
            </w:pPr>
            <w:bookmarkStart w:id="3335" w:name="_Toc151525886"/>
            <w:r w:rsidRPr="0059576E">
              <w:rPr>
                <w:b w:val="0"/>
                <w:sz w:val="20"/>
                <w:szCs w:val="20"/>
              </w:rPr>
              <w:t>Ensure regular monitoring to check for child labor and will hold regular consultations to keep a check on forced labor. F</w:t>
            </w:r>
            <w:r w:rsidRPr="0059576E">
              <w:rPr>
                <w:b w:val="0"/>
                <w:kern w:val="0"/>
                <w:sz w:val="20"/>
                <w:szCs w:val="20"/>
              </w:rPr>
              <w:t xml:space="preserve">ollow the </w:t>
            </w:r>
            <w:r w:rsidRPr="0059576E">
              <w:rPr>
                <w:b w:val="0"/>
                <w:sz w:val="20"/>
                <w:szCs w:val="20"/>
              </w:rPr>
              <w:t xml:space="preserve">provincial labour laws and World Bank requirements </w:t>
            </w:r>
            <w:r w:rsidRPr="0059576E">
              <w:rPr>
                <w:b w:val="0"/>
                <w:kern w:val="0"/>
                <w:sz w:val="20"/>
                <w:szCs w:val="20"/>
              </w:rPr>
              <w:t>during hiring the labor force</w:t>
            </w:r>
            <w:r w:rsidRPr="0059576E">
              <w:rPr>
                <w:b w:val="0"/>
                <w:sz w:val="20"/>
                <w:szCs w:val="20"/>
              </w:rPr>
              <w:t>.</w:t>
            </w:r>
            <w:bookmarkEnd w:id="3335"/>
          </w:p>
          <w:p w14:paraId="6498B068" w14:textId="77777777" w:rsidR="00C64F4B" w:rsidRPr="0059576E" w:rsidRDefault="00C64F4B" w:rsidP="001F5C8A">
            <w:pPr>
              <w:pStyle w:val="ListParagraph"/>
              <w:numPr>
                <w:ilvl w:val="0"/>
                <w:numId w:val="30"/>
              </w:numPr>
              <w:ind w:left="166" w:right="-15" w:hanging="166"/>
              <w:jc w:val="both"/>
              <w:rPr>
                <w:b w:val="0"/>
                <w:sz w:val="20"/>
                <w:szCs w:val="20"/>
              </w:rPr>
            </w:pPr>
            <w:bookmarkStart w:id="3336" w:name="_Toc151525887"/>
            <w:r w:rsidRPr="0059576E">
              <w:rPr>
                <w:b w:val="0"/>
                <w:sz w:val="20"/>
                <w:szCs w:val="20"/>
              </w:rPr>
              <w:t>Awareness will be created among the local communities and project staff.</w:t>
            </w:r>
            <w:bookmarkEnd w:id="3336"/>
            <w:r w:rsidRPr="0059576E">
              <w:rPr>
                <w:b w:val="0"/>
                <w:sz w:val="20"/>
                <w:szCs w:val="20"/>
              </w:rPr>
              <w:t xml:space="preserve"> </w:t>
            </w:r>
          </w:p>
          <w:p w14:paraId="50B47473" w14:textId="77777777" w:rsidR="00C64F4B" w:rsidRPr="0059576E" w:rsidRDefault="00C64F4B" w:rsidP="001F5C8A">
            <w:pPr>
              <w:pStyle w:val="ListParagraph"/>
              <w:numPr>
                <w:ilvl w:val="0"/>
                <w:numId w:val="30"/>
              </w:numPr>
              <w:ind w:left="166" w:right="-15" w:hanging="166"/>
              <w:jc w:val="both"/>
              <w:rPr>
                <w:b w:val="0"/>
                <w:sz w:val="20"/>
                <w:szCs w:val="20"/>
              </w:rPr>
            </w:pPr>
            <w:bookmarkStart w:id="3337" w:name="_Toc151525888"/>
            <w:r w:rsidRPr="0059576E">
              <w:rPr>
                <w:b w:val="0"/>
                <w:sz w:val="20"/>
                <w:szCs w:val="20"/>
              </w:rPr>
              <w:t>Beneficiaries and primary suppliers will be made aware of the provincial labour laws and World Bank regulations regarding child/forced labor.</w:t>
            </w:r>
            <w:bookmarkEnd w:id="3337"/>
          </w:p>
        </w:tc>
        <w:tc>
          <w:tcPr>
            <w:tcW w:w="324" w:type="pct"/>
          </w:tcPr>
          <w:p w14:paraId="35E4447B"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11240152"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2D536A13" w14:textId="77777777" w:rsidR="00C64F4B" w:rsidRPr="0059576E" w:rsidRDefault="00C64F4B" w:rsidP="001F5C8A">
            <w:pPr>
              <w:spacing w:line="276" w:lineRule="auto"/>
              <w:jc w:val="center"/>
              <w:rPr>
                <w:rFonts w:ascii="Arial" w:hAnsi="Arial" w:cs="Arial"/>
                <w:bCs/>
                <w:sz w:val="20"/>
                <w:szCs w:val="20"/>
                <w:lang w:val="en-GB"/>
              </w:rPr>
            </w:pPr>
          </w:p>
          <w:p w14:paraId="74193916"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06AFE733"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Regular Monitoring</w:t>
            </w:r>
          </w:p>
          <w:p w14:paraId="254539B7"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Grievance Record</w:t>
            </w:r>
          </w:p>
          <w:p w14:paraId="6BC3DF12"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Compliance with LMP</w:t>
            </w:r>
          </w:p>
        </w:tc>
        <w:tc>
          <w:tcPr>
            <w:tcW w:w="358" w:type="pct"/>
          </w:tcPr>
          <w:p w14:paraId="54519B37"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59BC798D" w14:textId="77777777" w:rsidR="00C64F4B" w:rsidRPr="0059576E" w:rsidRDefault="00C64F4B" w:rsidP="001F5C8A">
            <w:pPr>
              <w:spacing w:line="276" w:lineRule="auto"/>
              <w:ind w:left="432" w:hanging="432"/>
              <w:rPr>
                <w:rFonts w:ascii="Arial" w:hAnsi="Arial" w:cs="Arial"/>
                <w:sz w:val="20"/>
                <w:szCs w:val="20"/>
                <w:lang w:val="en-GB"/>
              </w:rPr>
            </w:pPr>
          </w:p>
          <w:p w14:paraId="641BBA6C" w14:textId="77777777" w:rsidR="00C64F4B" w:rsidRPr="0059576E" w:rsidRDefault="00C64F4B" w:rsidP="001F5C8A">
            <w:pPr>
              <w:pStyle w:val="ListParagraph"/>
              <w:numPr>
                <w:ilvl w:val="0"/>
                <w:numId w:val="0"/>
              </w:numPr>
              <w:ind w:left="450"/>
              <w:rPr>
                <w:b w:val="0"/>
                <w:sz w:val="20"/>
                <w:szCs w:val="20"/>
                <w:lang w:val="en-GB"/>
              </w:rPr>
            </w:pPr>
            <w:bookmarkStart w:id="3338" w:name="_Toc151525890"/>
            <w:r w:rsidRPr="0059576E">
              <w:rPr>
                <w:b w:val="0"/>
                <w:sz w:val="20"/>
                <w:szCs w:val="20"/>
                <w:lang w:val="en-GB"/>
              </w:rPr>
              <w:t>PIU-A</w:t>
            </w:r>
            <w:bookmarkEnd w:id="3338"/>
          </w:p>
          <w:p w14:paraId="16CBA065" w14:textId="77777777" w:rsidR="00C64F4B" w:rsidRPr="0059576E" w:rsidRDefault="00C64F4B" w:rsidP="001F5C8A">
            <w:pPr>
              <w:pStyle w:val="ListParagraph"/>
              <w:numPr>
                <w:ilvl w:val="0"/>
                <w:numId w:val="0"/>
              </w:numPr>
              <w:ind w:left="450"/>
              <w:rPr>
                <w:b w:val="0"/>
                <w:sz w:val="20"/>
                <w:szCs w:val="20"/>
                <w:lang w:val="en-GB"/>
              </w:rPr>
            </w:pPr>
            <w:bookmarkStart w:id="3339" w:name="_Toc151525891"/>
            <w:r w:rsidRPr="0059576E">
              <w:rPr>
                <w:b w:val="0"/>
                <w:sz w:val="20"/>
                <w:szCs w:val="20"/>
                <w:lang w:val="en-GB"/>
              </w:rPr>
              <w:t>PIU-B</w:t>
            </w:r>
            <w:bookmarkEnd w:id="3339"/>
          </w:p>
          <w:p w14:paraId="1CD51065" w14:textId="73EDEE9E"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01DDEF47" w14:textId="77777777" w:rsidTr="00C64F4B">
        <w:trPr>
          <w:trHeight w:val="20"/>
        </w:trPr>
        <w:tc>
          <w:tcPr>
            <w:tcW w:w="122" w:type="pct"/>
          </w:tcPr>
          <w:p w14:paraId="7821595D" w14:textId="77777777" w:rsidR="00C64F4B" w:rsidRPr="0059576E" w:rsidRDefault="00C64F4B" w:rsidP="001F5C8A">
            <w:pPr>
              <w:pStyle w:val="ListParagraph"/>
              <w:numPr>
                <w:ilvl w:val="0"/>
                <w:numId w:val="31"/>
              </w:numPr>
              <w:suppressAutoHyphens/>
              <w:jc w:val="both"/>
              <w:rPr>
                <w:b w:val="0"/>
                <w:sz w:val="20"/>
                <w:szCs w:val="20"/>
              </w:rPr>
            </w:pPr>
            <w:bookmarkStart w:id="3340" w:name="_Toc151525893"/>
            <w:bookmarkEnd w:id="3340"/>
          </w:p>
        </w:tc>
        <w:tc>
          <w:tcPr>
            <w:tcW w:w="1411" w:type="pct"/>
          </w:tcPr>
          <w:p w14:paraId="326E4969" w14:textId="1EC17306"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Elite Capture</w:t>
            </w:r>
            <w:r w:rsidR="0057712C" w:rsidRPr="0059576E">
              <w:rPr>
                <w:rFonts w:ascii="Arial" w:hAnsi="Arial" w:cs="Arial"/>
                <w:b/>
                <w:sz w:val="20"/>
                <w:szCs w:val="20"/>
              </w:rPr>
              <w:t>, Exploitation and Exclusion of</w:t>
            </w:r>
            <w:r w:rsidRPr="0059576E">
              <w:rPr>
                <w:rFonts w:ascii="Arial" w:hAnsi="Arial" w:cs="Arial"/>
                <w:b/>
                <w:sz w:val="20"/>
                <w:szCs w:val="20"/>
              </w:rPr>
              <w:t xml:space="preserve"> Disadvantaged or Vulnerable Groups </w:t>
            </w:r>
          </w:p>
          <w:p w14:paraId="4C03081A" w14:textId="2C493EAB"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 xml:space="preserve">Influential people might interfere in the selection of beneficiaries. There is a risk that vulnerable groups and communities may be excluded from stakeholder consultations, limiting their ability to provide feedback on project design and impacts, and potentially preventing them from fully benefiting from the project. </w:t>
            </w:r>
            <w:r w:rsidR="0057712C" w:rsidRPr="0059576E">
              <w:rPr>
                <w:rFonts w:ascii="Arial" w:hAnsi="Arial" w:cs="Arial"/>
                <w:bCs/>
                <w:sz w:val="20"/>
                <w:szCs w:val="20"/>
              </w:rPr>
              <w:t>S</w:t>
            </w:r>
            <w:r w:rsidR="0057712C" w:rsidRPr="0059576E">
              <w:rPr>
                <w:rFonts w:ascii="Arial" w:hAnsi="Arial" w:cs="Arial"/>
              </w:rPr>
              <w:t>ignificant contact between Project workers and beneficiary communities, may result in the exploitation of economically disadvantaged, flood affected, or otherwise vulnerable community members. Ill-planned community/tribal engagements can lead to conflicts which can be violent for the communities and the Project workers.</w:t>
            </w:r>
          </w:p>
        </w:tc>
        <w:tc>
          <w:tcPr>
            <w:tcW w:w="1943" w:type="pct"/>
          </w:tcPr>
          <w:p w14:paraId="2B5AA7CF" w14:textId="77777777" w:rsidR="00C64F4B" w:rsidRPr="0059576E" w:rsidRDefault="00C64F4B" w:rsidP="0037762C">
            <w:pPr>
              <w:pStyle w:val="ListParagraph"/>
              <w:numPr>
                <w:ilvl w:val="0"/>
                <w:numId w:val="30"/>
              </w:numPr>
              <w:ind w:left="166" w:right="-15" w:hanging="166"/>
              <w:jc w:val="both"/>
              <w:rPr>
                <w:b w:val="0"/>
                <w:sz w:val="20"/>
                <w:szCs w:val="20"/>
              </w:rPr>
            </w:pPr>
            <w:bookmarkStart w:id="3341" w:name="_Toc151525894"/>
            <w:r w:rsidRPr="0059576E">
              <w:rPr>
                <w:b w:val="0"/>
                <w:sz w:val="20"/>
                <w:szCs w:val="20"/>
              </w:rPr>
              <w:t>A comprehensive Stakeholder Engagement Plan (SEP) has been developed and will be implemented during course of project.</w:t>
            </w:r>
            <w:bookmarkEnd w:id="3341"/>
          </w:p>
          <w:p w14:paraId="4FE48C49" w14:textId="77777777" w:rsidR="00C64F4B" w:rsidRPr="0059576E" w:rsidRDefault="00C64F4B" w:rsidP="0037762C">
            <w:pPr>
              <w:pStyle w:val="ListParagraph"/>
              <w:numPr>
                <w:ilvl w:val="0"/>
                <w:numId w:val="30"/>
              </w:numPr>
              <w:ind w:left="166" w:right="-15" w:hanging="166"/>
              <w:jc w:val="both"/>
              <w:rPr>
                <w:b w:val="0"/>
                <w:sz w:val="20"/>
                <w:szCs w:val="20"/>
              </w:rPr>
            </w:pPr>
            <w:bookmarkStart w:id="3342" w:name="_Toc151525895"/>
            <w:r w:rsidRPr="0059576E">
              <w:rPr>
                <w:b w:val="0"/>
                <w:sz w:val="20"/>
                <w:szCs w:val="20"/>
              </w:rPr>
              <w:t>Ensure the compliance with the GRM.</w:t>
            </w:r>
            <w:bookmarkEnd w:id="3342"/>
          </w:p>
          <w:p w14:paraId="0DE6AF6E" w14:textId="62D1C73A" w:rsidR="00C64F4B" w:rsidRPr="0059576E" w:rsidRDefault="00C64F4B" w:rsidP="0037762C">
            <w:pPr>
              <w:pStyle w:val="ListParagraph"/>
              <w:numPr>
                <w:ilvl w:val="0"/>
                <w:numId w:val="30"/>
              </w:numPr>
              <w:ind w:left="166" w:right="-15" w:hanging="166"/>
              <w:jc w:val="both"/>
              <w:rPr>
                <w:b w:val="0"/>
                <w:sz w:val="20"/>
                <w:szCs w:val="20"/>
              </w:rPr>
            </w:pPr>
            <w:bookmarkStart w:id="3343" w:name="_Toc151525896"/>
            <w:r w:rsidRPr="0059576E">
              <w:rPr>
                <w:b w:val="0"/>
                <w:sz w:val="20"/>
                <w:szCs w:val="20"/>
              </w:rPr>
              <w:t>Ensure that only the genuine beneficiaries are enlisted for the project support.</w:t>
            </w:r>
            <w:bookmarkEnd w:id="3343"/>
          </w:p>
          <w:p w14:paraId="66E957AE" w14:textId="5CB382D4" w:rsidR="0037762C" w:rsidRPr="0059576E" w:rsidRDefault="0037762C" w:rsidP="00B640DE">
            <w:pPr>
              <w:pStyle w:val="ListParagraph"/>
              <w:numPr>
                <w:ilvl w:val="0"/>
                <w:numId w:val="30"/>
              </w:numPr>
              <w:ind w:left="166" w:right="-15" w:hanging="166"/>
              <w:jc w:val="both"/>
              <w:rPr>
                <w:bCs w:val="0"/>
                <w:sz w:val="20"/>
                <w:szCs w:val="20"/>
              </w:rPr>
            </w:pPr>
            <w:r w:rsidRPr="0059576E">
              <w:rPr>
                <w:b w:val="0"/>
                <w:sz w:val="20"/>
                <w:szCs w:val="20"/>
              </w:rPr>
              <w:t xml:space="preserve">Project </w:t>
            </w:r>
            <w:r w:rsidR="0057712C" w:rsidRPr="0059576E">
              <w:rPr>
                <w:b w:val="0"/>
                <w:sz w:val="20"/>
                <w:szCs w:val="20"/>
              </w:rPr>
              <w:t xml:space="preserve">shall </w:t>
            </w:r>
            <w:r w:rsidRPr="0059576E">
              <w:rPr>
                <w:b w:val="0"/>
                <w:sz w:val="20"/>
                <w:szCs w:val="20"/>
              </w:rPr>
              <w:t>pay particular attention to most underserved population of Quetta who live in kacchi abadis</w:t>
            </w:r>
            <w:r w:rsidR="0057712C" w:rsidRPr="0059576E">
              <w:rPr>
                <w:b w:val="0"/>
                <w:sz w:val="20"/>
                <w:szCs w:val="20"/>
              </w:rPr>
              <w:t xml:space="preserve"> through the construction of standposts and toilets in these communities</w:t>
            </w:r>
            <w:r w:rsidRPr="0059576E">
              <w:rPr>
                <w:b w:val="0"/>
                <w:sz w:val="20"/>
                <w:szCs w:val="20"/>
              </w:rPr>
              <w:t xml:space="preserve"> and the people with disabilities</w:t>
            </w:r>
            <w:r w:rsidR="0057712C" w:rsidRPr="0059576E">
              <w:rPr>
                <w:b w:val="0"/>
                <w:sz w:val="20"/>
                <w:szCs w:val="20"/>
              </w:rPr>
              <w:t xml:space="preserve"> to access the standposts and toilets</w:t>
            </w:r>
            <w:r w:rsidRPr="0059576E">
              <w:rPr>
                <w:b w:val="0"/>
                <w:sz w:val="20"/>
                <w:szCs w:val="20"/>
              </w:rPr>
              <w:t>.</w:t>
            </w:r>
          </w:p>
          <w:p w14:paraId="65E4B971" w14:textId="77777777" w:rsidR="00C64F4B" w:rsidRPr="0059576E" w:rsidRDefault="00C64F4B" w:rsidP="0037762C">
            <w:pPr>
              <w:pStyle w:val="ListParagraph"/>
              <w:numPr>
                <w:ilvl w:val="0"/>
                <w:numId w:val="30"/>
              </w:numPr>
              <w:ind w:left="166" w:right="-15" w:hanging="166"/>
              <w:jc w:val="both"/>
              <w:rPr>
                <w:b w:val="0"/>
                <w:sz w:val="20"/>
                <w:szCs w:val="20"/>
              </w:rPr>
            </w:pPr>
            <w:bookmarkStart w:id="3344" w:name="_Toc151525897"/>
            <w:r w:rsidRPr="0059576E">
              <w:rPr>
                <w:b w:val="0"/>
                <w:sz w:val="20"/>
                <w:szCs w:val="20"/>
              </w:rPr>
              <w:t>Project staff will be trained on social inclusion and stakeholder engagement.</w:t>
            </w:r>
            <w:bookmarkEnd w:id="3344"/>
          </w:p>
        </w:tc>
        <w:tc>
          <w:tcPr>
            <w:tcW w:w="324" w:type="pct"/>
          </w:tcPr>
          <w:p w14:paraId="12AB23E2"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4A8C43EE"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0216EF76" w14:textId="77777777" w:rsidR="00C64F4B" w:rsidRPr="0059576E" w:rsidRDefault="00C64F4B" w:rsidP="001F5C8A">
            <w:pPr>
              <w:spacing w:line="276" w:lineRule="auto"/>
              <w:jc w:val="center"/>
              <w:rPr>
                <w:rFonts w:ascii="Arial" w:hAnsi="Arial" w:cs="Arial"/>
                <w:bCs/>
                <w:sz w:val="20"/>
                <w:szCs w:val="20"/>
                <w:lang w:val="en-GB"/>
              </w:rPr>
            </w:pPr>
          </w:p>
          <w:p w14:paraId="44ED27DB" w14:textId="77777777" w:rsidR="00C64F4B" w:rsidRPr="0059576E" w:rsidRDefault="00C64F4B" w:rsidP="001F5C8A">
            <w:pPr>
              <w:spacing w:line="276" w:lineRule="auto"/>
              <w:jc w:val="center"/>
              <w:rPr>
                <w:rFonts w:ascii="Arial" w:hAnsi="Arial" w:cs="Arial"/>
                <w:bCs/>
                <w:sz w:val="20"/>
                <w:szCs w:val="20"/>
                <w:lang w:val="en-GB"/>
              </w:rPr>
            </w:pPr>
          </w:p>
        </w:tc>
        <w:tc>
          <w:tcPr>
            <w:tcW w:w="496" w:type="pct"/>
          </w:tcPr>
          <w:p w14:paraId="591ED9EC"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Grievance Record, </w:t>
            </w:r>
          </w:p>
          <w:p w14:paraId="0F9B09A8"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Implementation of SEP</w:t>
            </w:r>
          </w:p>
          <w:p w14:paraId="49CE1A1E" w14:textId="77777777" w:rsidR="00C64F4B" w:rsidRPr="0059576E" w:rsidRDefault="00C64F4B" w:rsidP="001F5C8A">
            <w:pPr>
              <w:spacing w:line="276" w:lineRule="auto"/>
              <w:rPr>
                <w:rFonts w:ascii="Arial" w:hAnsi="Arial" w:cs="Arial"/>
                <w:sz w:val="20"/>
                <w:szCs w:val="20"/>
                <w:lang w:val="en-GB"/>
              </w:rPr>
            </w:pPr>
          </w:p>
        </w:tc>
        <w:tc>
          <w:tcPr>
            <w:tcW w:w="358" w:type="pct"/>
          </w:tcPr>
          <w:p w14:paraId="02CCD18F"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06901A91" w14:textId="77777777" w:rsidR="00C64F4B" w:rsidRPr="0059576E" w:rsidRDefault="00C64F4B" w:rsidP="001F5C8A">
            <w:pPr>
              <w:spacing w:line="276" w:lineRule="auto"/>
              <w:ind w:left="432" w:hanging="432"/>
              <w:rPr>
                <w:rFonts w:ascii="Arial" w:hAnsi="Arial" w:cs="Arial"/>
                <w:sz w:val="20"/>
                <w:szCs w:val="20"/>
                <w:lang w:val="en-GB"/>
              </w:rPr>
            </w:pPr>
          </w:p>
          <w:p w14:paraId="047872BE" w14:textId="77777777" w:rsidR="00C64F4B" w:rsidRPr="0059576E" w:rsidRDefault="00C64F4B" w:rsidP="001F5C8A">
            <w:pPr>
              <w:pStyle w:val="ListParagraph"/>
              <w:numPr>
                <w:ilvl w:val="0"/>
                <w:numId w:val="0"/>
              </w:numPr>
              <w:ind w:left="450"/>
              <w:rPr>
                <w:b w:val="0"/>
                <w:sz w:val="20"/>
                <w:szCs w:val="20"/>
                <w:lang w:val="en-GB"/>
              </w:rPr>
            </w:pPr>
            <w:bookmarkStart w:id="3345" w:name="_Toc151525899"/>
            <w:r w:rsidRPr="0059576E">
              <w:rPr>
                <w:b w:val="0"/>
                <w:sz w:val="20"/>
                <w:szCs w:val="20"/>
                <w:lang w:val="en-GB"/>
              </w:rPr>
              <w:t>PIU-A</w:t>
            </w:r>
            <w:bookmarkEnd w:id="3345"/>
          </w:p>
          <w:p w14:paraId="1BD688DD" w14:textId="77777777" w:rsidR="00C64F4B" w:rsidRPr="0059576E" w:rsidRDefault="00C64F4B" w:rsidP="001F5C8A">
            <w:pPr>
              <w:pStyle w:val="ListParagraph"/>
              <w:numPr>
                <w:ilvl w:val="0"/>
                <w:numId w:val="0"/>
              </w:numPr>
              <w:ind w:left="450"/>
              <w:rPr>
                <w:b w:val="0"/>
                <w:sz w:val="20"/>
                <w:szCs w:val="20"/>
                <w:lang w:val="en-GB"/>
              </w:rPr>
            </w:pPr>
            <w:bookmarkStart w:id="3346" w:name="_Toc151525900"/>
            <w:r w:rsidRPr="0059576E">
              <w:rPr>
                <w:b w:val="0"/>
                <w:sz w:val="20"/>
                <w:szCs w:val="20"/>
                <w:lang w:val="en-GB"/>
              </w:rPr>
              <w:t>PIU-B</w:t>
            </w:r>
            <w:bookmarkEnd w:id="3346"/>
          </w:p>
          <w:p w14:paraId="104D55B6" w14:textId="263DE437"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C64F4B" w:rsidRPr="0059576E" w14:paraId="10D6369B" w14:textId="77777777" w:rsidTr="00C64F4B">
        <w:trPr>
          <w:trHeight w:val="20"/>
        </w:trPr>
        <w:tc>
          <w:tcPr>
            <w:tcW w:w="122" w:type="pct"/>
          </w:tcPr>
          <w:p w14:paraId="3A312733" w14:textId="77777777" w:rsidR="00C64F4B" w:rsidRPr="0059576E" w:rsidRDefault="00C64F4B" w:rsidP="001F5C8A">
            <w:pPr>
              <w:pStyle w:val="ListParagraph"/>
              <w:numPr>
                <w:ilvl w:val="0"/>
                <w:numId w:val="31"/>
              </w:numPr>
              <w:suppressAutoHyphens/>
              <w:jc w:val="both"/>
              <w:rPr>
                <w:b w:val="0"/>
                <w:sz w:val="20"/>
                <w:szCs w:val="20"/>
              </w:rPr>
            </w:pPr>
            <w:bookmarkStart w:id="3347" w:name="_Toc151525902"/>
            <w:bookmarkEnd w:id="3347"/>
          </w:p>
        </w:tc>
        <w:tc>
          <w:tcPr>
            <w:tcW w:w="1411" w:type="pct"/>
          </w:tcPr>
          <w:p w14:paraId="0AB9900C" w14:textId="77777777" w:rsidR="00C64F4B" w:rsidRPr="0059576E" w:rsidRDefault="00C64F4B" w:rsidP="001F5C8A">
            <w:pPr>
              <w:spacing w:line="276" w:lineRule="auto"/>
              <w:jc w:val="both"/>
              <w:rPr>
                <w:rFonts w:ascii="Arial" w:hAnsi="Arial" w:cs="Arial"/>
                <w:b/>
                <w:sz w:val="20"/>
                <w:szCs w:val="20"/>
              </w:rPr>
            </w:pPr>
            <w:r w:rsidRPr="0059576E">
              <w:rPr>
                <w:rFonts w:ascii="Arial" w:hAnsi="Arial" w:cs="Arial"/>
                <w:b/>
                <w:sz w:val="20"/>
                <w:szCs w:val="20"/>
              </w:rPr>
              <w:t xml:space="preserve">Chance Findings of Important Physical and Cultural Resources </w:t>
            </w:r>
          </w:p>
          <w:p w14:paraId="0BD7CF8A" w14:textId="77777777" w:rsidR="00C64F4B" w:rsidRPr="0059576E" w:rsidRDefault="00C64F4B" w:rsidP="001F5C8A">
            <w:pPr>
              <w:spacing w:line="276" w:lineRule="auto"/>
              <w:jc w:val="both"/>
              <w:rPr>
                <w:rFonts w:ascii="Arial" w:hAnsi="Arial" w:cs="Arial"/>
                <w:bCs/>
                <w:sz w:val="20"/>
                <w:szCs w:val="20"/>
              </w:rPr>
            </w:pPr>
            <w:r w:rsidRPr="0059576E">
              <w:rPr>
                <w:rFonts w:ascii="Arial" w:hAnsi="Arial" w:cs="Arial"/>
                <w:bCs/>
                <w:sz w:val="20"/>
                <w:szCs w:val="20"/>
              </w:rPr>
              <w:t>Project may encounter the chance finding of important physical cultural resources during the implementation.</w:t>
            </w:r>
          </w:p>
        </w:tc>
        <w:tc>
          <w:tcPr>
            <w:tcW w:w="1943" w:type="pct"/>
          </w:tcPr>
          <w:p w14:paraId="714196EE" w14:textId="77777777" w:rsidR="00C64F4B" w:rsidRPr="0059576E" w:rsidRDefault="00C64F4B" w:rsidP="001F5C8A">
            <w:pPr>
              <w:pStyle w:val="ListParagraph"/>
              <w:numPr>
                <w:ilvl w:val="0"/>
                <w:numId w:val="30"/>
              </w:numPr>
              <w:ind w:left="166" w:right="-15" w:hanging="166"/>
              <w:jc w:val="both"/>
              <w:rPr>
                <w:b w:val="0"/>
                <w:sz w:val="20"/>
                <w:szCs w:val="20"/>
              </w:rPr>
            </w:pPr>
            <w:bookmarkStart w:id="3348" w:name="_Toc151525903"/>
            <w:r w:rsidRPr="0059576E">
              <w:rPr>
                <w:b w:val="0"/>
                <w:sz w:val="20"/>
                <w:szCs w:val="20"/>
              </w:rPr>
              <w:t>Subprojects sites will be screened prior to commencement of civil work;</w:t>
            </w:r>
            <w:bookmarkEnd w:id="3348"/>
            <w:r w:rsidRPr="0059576E">
              <w:rPr>
                <w:b w:val="0"/>
                <w:sz w:val="20"/>
                <w:szCs w:val="20"/>
              </w:rPr>
              <w:t xml:space="preserve"> </w:t>
            </w:r>
          </w:p>
          <w:p w14:paraId="7C481255" w14:textId="77777777" w:rsidR="00C64F4B" w:rsidRPr="0059576E" w:rsidRDefault="00C64F4B" w:rsidP="001F5C8A">
            <w:pPr>
              <w:pStyle w:val="ListParagraph"/>
              <w:numPr>
                <w:ilvl w:val="0"/>
                <w:numId w:val="30"/>
              </w:numPr>
              <w:ind w:left="166" w:right="-15" w:hanging="166"/>
              <w:jc w:val="both"/>
              <w:rPr>
                <w:b w:val="0"/>
                <w:sz w:val="20"/>
                <w:szCs w:val="20"/>
              </w:rPr>
            </w:pPr>
            <w:bookmarkStart w:id="3349" w:name="_Toc151525904"/>
            <w:r w:rsidRPr="0059576E">
              <w:rPr>
                <w:b w:val="0"/>
                <w:sz w:val="20"/>
                <w:szCs w:val="20"/>
              </w:rPr>
              <w:t>Ensure the compliance with the chance find procedure.</w:t>
            </w:r>
            <w:bookmarkEnd w:id="3349"/>
          </w:p>
        </w:tc>
        <w:tc>
          <w:tcPr>
            <w:tcW w:w="324" w:type="pct"/>
          </w:tcPr>
          <w:p w14:paraId="73F43A0A"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Contractor</w:t>
            </w:r>
          </w:p>
        </w:tc>
        <w:tc>
          <w:tcPr>
            <w:tcW w:w="346" w:type="pct"/>
          </w:tcPr>
          <w:p w14:paraId="7B6398E0"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tc>
        <w:tc>
          <w:tcPr>
            <w:tcW w:w="496" w:type="pct"/>
          </w:tcPr>
          <w:p w14:paraId="36ECC455"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Visual Monitoring </w:t>
            </w:r>
          </w:p>
          <w:p w14:paraId="3434CD91"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Compliance with Chance find Procedures </w:t>
            </w:r>
          </w:p>
          <w:p w14:paraId="68BF0199" w14:textId="77777777" w:rsidR="00C64F4B" w:rsidRPr="0059576E" w:rsidRDefault="00C64F4B" w:rsidP="001F5C8A">
            <w:pPr>
              <w:pStyle w:val="ListParagraph"/>
              <w:numPr>
                <w:ilvl w:val="0"/>
                <w:numId w:val="0"/>
              </w:numPr>
              <w:ind w:left="162"/>
              <w:jc w:val="left"/>
              <w:rPr>
                <w:b w:val="0"/>
                <w:bCs w:val="0"/>
                <w:sz w:val="20"/>
                <w:szCs w:val="20"/>
                <w:lang w:val="en-GB"/>
              </w:rPr>
            </w:pPr>
          </w:p>
        </w:tc>
        <w:tc>
          <w:tcPr>
            <w:tcW w:w="358" w:type="pct"/>
          </w:tcPr>
          <w:p w14:paraId="02AD4731" w14:textId="77777777" w:rsidR="00C64F4B" w:rsidRPr="0059576E" w:rsidRDefault="00C64F4B" w:rsidP="001F5C8A">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4C90D8E6" w14:textId="77777777" w:rsidR="00C64F4B" w:rsidRPr="0059576E" w:rsidRDefault="00C64F4B" w:rsidP="001F5C8A">
            <w:pPr>
              <w:spacing w:line="276" w:lineRule="auto"/>
              <w:ind w:left="432" w:hanging="432"/>
              <w:rPr>
                <w:rFonts w:ascii="Arial" w:hAnsi="Arial" w:cs="Arial"/>
                <w:sz w:val="20"/>
                <w:szCs w:val="20"/>
                <w:lang w:val="en-GB"/>
              </w:rPr>
            </w:pPr>
          </w:p>
          <w:p w14:paraId="3758C6CC" w14:textId="77777777" w:rsidR="00C64F4B" w:rsidRPr="0059576E" w:rsidRDefault="00C64F4B" w:rsidP="001F5C8A">
            <w:pPr>
              <w:pStyle w:val="ListParagraph"/>
              <w:numPr>
                <w:ilvl w:val="0"/>
                <w:numId w:val="0"/>
              </w:numPr>
              <w:ind w:left="450"/>
              <w:rPr>
                <w:b w:val="0"/>
                <w:sz w:val="20"/>
                <w:szCs w:val="20"/>
                <w:lang w:val="en-GB"/>
              </w:rPr>
            </w:pPr>
            <w:bookmarkStart w:id="3350" w:name="_Toc151525906"/>
            <w:r w:rsidRPr="0059576E">
              <w:rPr>
                <w:b w:val="0"/>
                <w:sz w:val="20"/>
                <w:szCs w:val="20"/>
                <w:lang w:val="en-GB"/>
              </w:rPr>
              <w:t>PIU-A</w:t>
            </w:r>
            <w:bookmarkEnd w:id="3350"/>
          </w:p>
          <w:p w14:paraId="63CF5274" w14:textId="77777777" w:rsidR="00C64F4B" w:rsidRPr="0059576E" w:rsidRDefault="00C64F4B" w:rsidP="001F5C8A">
            <w:pPr>
              <w:pStyle w:val="ListParagraph"/>
              <w:numPr>
                <w:ilvl w:val="0"/>
                <w:numId w:val="0"/>
              </w:numPr>
              <w:ind w:left="450"/>
              <w:rPr>
                <w:b w:val="0"/>
                <w:sz w:val="20"/>
                <w:szCs w:val="20"/>
                <w:lang w:val="en-GB"/>
              </w:rPr>
            </w:pPr>
            <w:bookmarkStart w:id="3351" w:name="_Toc151525907"/>
            <w:r w:rsidRPr="0059576E">
              <w:rPr>
                <w:b w:val="0"/>
                <w:sz w:val="20"/>
                <w:szCs w:val="20"/>
                <w:lang w:val="en-GB"/>
              </w:rPr>
              <w:t>PIU-B</w:t>
            </w:r>
            <w:bookmarkEnd w:id="3351"/>
          </w:p>
          <w:p w14:paraId="239B1DE2" w14:textId="6215838B" w:rsidR="00C64F4B" w:rsidRPr="0059576E" w:rsidRDefault="006568C1" w:rsidP="001F5C8A">
            <w:pPr>
              <w:pStyle w:val="ListParagraph"/>
              <w:numPr>
                <w:ilvl w:val="0"/>
                <w:numId w:val="0"/>
              </w:numPr>
              <w:ind w:left="450"/>
              <w:rPr>
                <w:bCs w:val="0"/>
                <w:sz w:val="20"/>
                <w:szCs w:val="20"/>
                <w:lang w:val="en-GB"/>
              </w:rPr>
            </w:pPr>
            <w:r w:rsidRPr="0059576E">
              <w:rPr>
                <w:b w:val="0"/>
                <w:sz w:val="20"/>
                <w:szCs w:val="20"/>
                <w:lang w:val="en-GB"/>
              </w:rPr>
              <w:t>PDSC</w:t>
            </w:r>
          </w:p>
        </w:tc>
      </w:tr>
      <w:tr w:rsidR="0057712C" w:rsidRPr="0059576E" w14:paraId="58E1A2C6" w14:textId="77777777" w:rsidTr="00C64F4B">
        <w:trPr>
          <w:trHeight w:val="20"/>
        </w:trPr>
        <w:tc>
          <w:tcPr>
            <w:tcW w:w="122" w:type="pct"/>
          </w:tcPr>
          <w:p w14:paraId="04F98113" w14:textId="77777777" w:rsidR="0057712C" w:rsidRPr="0059576E" w:rsidRDefault="0057712C" w:rsidP="0057712C">
            <w:pPr>
              <w:pStyle w:val="ListParagraph"/>
              <w:numPr>
                <w:ilvl w:val="0"/>
                <w:numId w:val="31"/>
              </w:numPr>
              <w:suppressAutoHyphens/>
              <w:rPr>
                <w:b w:val="0"/>
                <w:bCs w:val="0"/>
                <w:sz w:val="20"/>
                <w:szCs w:val="20"/>
              </w:rPr>
            </w:pPr>
            <w:bookmarkStart w:id="3352" w:name="_Toc151525909"/>
            <w:bookmarkEnd w:id="3352"/>
          </w:p>
        </w:tc>
        <w:tc>
          <w:tcPr>
            <w:tcW w:w="1411" w:type="pct"/>
          </w:tcPr>
          <w:p w14:paraId="7EF1A770" w14:textId="77777777" w:rsidR="0057712C" w:rsidRPr="0059576E" w:rsidRDefault="0057712C" w:rsidP="0057712C">
            <w:pPr>
              <w:spacing w:line="276" w:lineRule="auto"/>
              <w:jc w:val="both"/>
              <w:rPr>
                <w:rFonts w:ascii="Arial" w:hAnsi="Arial" w:cs="Arial"/>
                <w:b/>
                <w:sz w:val="20"/>
                <w:szCs w:val="20"/>
              </w:rPr>
            </w:pPr>
            <w:r w:rsidRPr="0059576E">
              <w:rPr>
                <w:rFonts w:ascii="Arial" w:hAnsi="Arial" w:cs="Arial"/>
                <w:b/>
                <w:sz w:val="20"/>
                <w:szCs w:val="20"/>
              </w:rPr>
              <w:t>Land Acquisition and Involuntary Resettlement</w:t>
            </w:r>
          </w:p>
          <w:p w14:paraId="18988C54" w14:textId="5307D0C8" w:rsidR="0057712C" w:rsidRPr="0059576E" w:rsidRDefault="0057712C" w:rsidP="0057712C">
            <w:pPr>
              <w:pStyle w:val="BodyText"/>
              <w:spacing w:line="276" w:lineRule="auto"/>
              <w:ind w:left="0"/>
              <w:jc w:val="both"/>
              <w:rPr>
                <w:rFonts w:ascii="Arial" w:hAnsi="Arial" w:cs="Arial"/>
                <w:bCs/>
                <w:sz w:val="20"/>
                <w:szCs w:val="20"/>
              </w:rPr>
            </w:pPr>
            <w:r w:rsidRPr="0059576E">
              <w:rPr>
                <w:rFonts w:ascii="Arial" w:hAnsi="Arial" w:cs="Arial"/>
              </w:rPr>
              <w:t>Project will prioritize the use of existing government lands if required for civil works. Under Component A, the rehabilitation/construction of on-farm community water infrastucture such as water channels, rainwater harvesting structures and access roads may require community lands through Voluntary Land Donation (VLD) where government lands are not available and VLD is acceptable as per requirements of ESS5. Activities under Component B carry a risk of temporary economic and physical displacement of people and businesses and removal of informal settlers (encroachers) during the rehabilitation of water supply and sewage infrastructure in the densely populated and congested areas of Quetta city including ‘kachi abadis’ (slums). Public lands in Quetta city and Balochistan as a whole are loosely documented, and hence may be encroached.</w:t>
            </w:r>
          </w:p>
        </w:tc>
        <w:tc>
          <w:tcPr>
            <w:tcW w:w="1943" w:type="pct"/>
          </w:tcPr>
          <w:p w14:paraId="294CF70E" w14:textId="77777777" w:rsidR="0057712C" w:rsidRPr="0059576E" w:rsidRDefault="0057712C" w:rsidP="0057712C">
            <w:pPr>
              <w:autoSpaceDE w:val="0"/>
              <w:autoSpaceDN w:val="0"/>
              <w:adjustRightInd w:val="0"/>
              <w:spacing w:line="276" w:lineRule="auto"/>
              <w:jc w:val="both"/>
              <w:rPr>
                <w:rFonts w:ascii="Arial" w:hAnsi="Arial" w:cs="Arial"/>
              </w:rPr>
            </w:pPr>
            <w:bookmarkStart w:id="3353" w:name="_Toc151525910"/>
            <w:r w:rsidRPr="0059576E">
              <w:rPr>
                <w:rFonts w:ascii="Arial" w:hAnsi="Arial" w:cs="Arial"/>
              </w:rPr>
              <w:t>A Resettlement Framework (RF) has been prepared for the project, and Resettlement Plans (RPs) will be prepared during implementation after identification of site-specific impacts. The RF focuses on mitigating land taking impacts through negotiated agreement, expropriation and compensation and includes annexures with protocols for acceptance of VLD where circumstances meet requirements under ESS5.</w:t>
            </w:r>
          </w:p>
          <w:bookmarkEnd w:id="3353"/>
          <w:p w14:paraId="2F4C31AE" w14:textId="5B33403B" w:rsidR="0057712C" w:rsidRPr="0059576E" w:rsidRDefault="0057712C" w:rsidP="00B640DE">
            <w:pPr>
              <w:pStyle w:val="ListParagraph"/>
              <w:numPr>
                <w:ilvl w:val="0"/>
                <w:numId w:val="0"/>
              </w:numPr>
              <w:ind w:left="166" w:right="-15"/>
              <w:jc w:val="both"/>
              <w:rPr>
                <w:b w:val="0"/>
                <w:sz w:val="20"/>
                <w:szCs w:val="20"/>
              </w:rPr>
            </w:pPr>
          </w:p>
        </w:tc>
        <w:tc>
          <w:tcPr>
            <w:tcW w:w="324" w:type="pct"/>
          </w:tcPr>
          <w:p w14:paraId="191ABEC6" w14:textId="77777777" w:rsidR="0057712C" w:rsidRPr="0059576E" w:rsidRDefault="0057712C" w:rsidP="0057712C">
            <w:pPr>
              <w:spacing w:line="276" w:lineRule="auto"/>
              <w:jc w:val="center"/>
              <w:rPr>
                <w:rFonts w:ascii="Arial" w:hAnsi="Arial" w:cs="Arial"/>
                <w:bCs/>
                <w:sz w:val="20"/>
                <w:szCs w:val="20"/>
                <w:lang w:val="en-GB"/>
              </w:rPr>
            </w:pPr>
            <w:r w:rsidRPr="0059576E">
              <w:rPr>
                <w:rFonts w:ascii="Arial" w:hAnsi="Arial" w:cs="Arial"/>
                <w:bCs/>
                <w:sz w:val="20"/>
                <w:szCs w:val="20"/>
                <w:lang w:val="en-GB"/>
              </w:rPr>
              <w:t>PMU/PIU</w:t>
            </w:r>
          </w:p>
        </w:tc>
        <w:tc>
          <w:tcPr>
            <w:tcW w:w="346" w:type="pct"/>
          </w:tcPr>
          <w:p w14:paraId="32156E40" w14:textId="77777777" w:rsidR="0057712C" w:rsidRPr="0059576E" w:rsidRDefault="0057712C" w:rsidP="0057712C">
            <w:pPr>
              <w:spacing w:line="276" w:lineRule="auto"/>
              <w:jc w:val="center"/>
              <w:rPr>
                <w:rFonts w:ascii="Arial" w:hAnsi="Arial" w:cs="Arial"/>
                <w:bCs/>
                <w:sz w:val="20"/>
                <w:szCs w:val="20"/>
                <w:lang w:val="en-GB"/>
              </w:rPr>
            </w:pPr>
            <w:r w:rsidRPr="0059576E">
              <w:rPr>
                <w:rFonts w:ascii="Arial" w:hAnsi="Arial" w:cs="Arial"/>
                <w:bCs/>
                <w:sz w:val="20"/>
                <w:szCs w:val="20"/>
                <w:lang w:val="en-GB"/>
              </w:rPr>
              <w:t>Monthly</w:t>
            </w:r>
          </w:p>
          <w:p w14:paraId="7B334930" w14:textId="77777777" w:rsidR="0057712C" w:rsidRPr="0059576E" w:rsidRDefault="0057712C" w:rsidP="0057712C">
            <w:pPr>
              <w:spacing w:line="276" w:lineRule="auto"/>
              <w:jc w:val="center"/>
              <w:rPr>
                <w:rFonts w:ascii="Arial" w:hAnsi="Arial" w:cs="Arial"/>
                <w:bCs/>
                <w:sz w:val="20"/>
                <w:szCs w:val="20"/>
                <w:lang w:val="en-GB"/>
              </w:rPr>
            </w:pPr>
          </w:p>
          <w:p w14:paraId="798BC2A0" w14:textId="77777777" w:rsidR="0057712C" w:rsidRPr="0059576E" w:rsidRDefault="0057712C" w:rsidP="0057712C">
            <w:pPr>
              <w:spacing w:line="276" w:lineRule="auto"/>
              <w:jc w:val="center"/>
              <w:rPr>
                <w:rFonts w:ascii="Arial" w:hAnsi="Arial" w:cs="Arial"/>
                <w:bCs/>
                <w:sz w:val="20"/>
                <w:szCs w:val="20"/>
                <w:lang w:val="en-GB"/>
              </w:rPr>
            </w:pPr>
          </w:p>
        </w:tc>
        <w:tc>
          <w:tcPr>
            <w:tcW w:w="496" w:type="pct"/>
          </w:tcPr>
          <w:p w14:paraId="01B66EA3" w14:textId="77777777" w:rsidR="0057712C" w:rsidRPr="0059576E" w:rsidRDefault="0057712C" w:rsidP="0057712C">
            <w:pPr>
              <w:pStyle w:val="ListParagraph"/>
              <w:numPr>
                <w:ilvl w:val="0"/>
                <w:numId w:val="143"/>
              </w:numPr>
              <w:ind w:left="162" w:hanging="162"/>
              <w:jc w:val="left"/>
              <w:rPr>
                <w:b w:val="0"/>
                <w:bCs w:val="0"/>
                <w:sz w:val="20"/>
                <w:szCs w:val="20"/>
                <w:lang w:val="en-GB"/>
              </w:rPr>
            </w:pPr>
            <w:r w:rsidRPr="0059576E">
              <w:rPr>
                <w:b w:val="0"/>
                <w:bCs w:val="0"/>
                <w:sz w:val="20"/>
                <w:szCs w:val="20"/>
                <w:lang w:val="en-GB"/>
              </w:rPr>
              <w:t>Regular Monitoring</w:t>
            </w:r>
          </w:p>
          <w:p w14:paraId="4EBF1617" w14:textId="77777777" w:rsidR="0057712C" w:rsidRPr="0059576E" w:rsidRDefault="0057712C" w:rsidP="0057712C">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Compliance with RPF </w:t>
            </w:r>
          </w:p>
          <w:p w14:paraId="13BF5703" w14:textId="77777777" w:rsidR="0057712C" w:rsidRPr="0059576E" w:rsidRDefault="0057712C" w:rsidP="0057712C">
            <w:pPr>
              <w:spacing w:line="276" w:lineRule="auto"/>
              <w:rPr>
                <w:rFonts w:ascii="Arial" w:hAnsi="Arial" w:cs="Arial"/>
                <w:bCs/>
                <w:sz w:val="20"/>
                <w:szCs w:val="20"/>
                <w:lang w:val="en-GB"/>
              </w:rPr>
            </w:pPr>
          </w:p>
        </w:tc>
        <w:tc>
          <w:tcPr>
            <w:tcW w:w="358" w:type="pct"/>
          </w:tcPr>
          <w:p w14:paraId="2E79D2BA" w14:textId="77777777" w:rsidR="0057712C" w:rsidRPr="0059576E" w:rsidRDefault="0057712C" w:rsidP="0057712C">
            <w:pPr>
              <w:spacing w:line="276" w:lineRule="auto"/>
              <w:ind w:left="432" w:hanging="432"/>
              <w:rPr>
                <w:rFonts w:ascii="Arial" w:hAnsi="Arial" w:cs="Arial"/>
                <w:sz w:val="20"/>
                <w:szCs w:val="20"/>
                <w:lang w:val="en-GB"/>
              </w:rPr>
            </w:pPr>
            <w:r w:rsidRPr="0059576E">
              <w:rPr>
                <w:rFonts w:ascii="Arial" w:hAnsi="Arial" w:cs="Arial"/>
                <w:sz w:val="20"/>
                <w:szCs w:val="20"/>
                <w:lang w:val="en-GB"/>
              </w:rPr>
              <w:t>E&amp;S Staff of:</w:t>
            </w:r>
          </w:p>
          <w:p w14:paraId="1295EBBC" w14:textId="77777777" w:rsidR="0057712C" w:rsidRPr="0059576E" w:rsidRDefault="0057712C" w:rsidP="0057712C">
            <w:pPr>
              <w:spacing w:line="276" w:lineRule="auto"/>
              <w:ind w:left="432" w:hanging="432"/>
              <w:rPr>
                <w:rFonts w:ascii="Arial" w:hAnsi="Arial" w:cs="Arial"/>
                <w:sz w:val="20"/>
                <w:szCs w:val="20"/>
                <w:lang w:val="en-GB"/>
              </w:rPr>
            </w:pPr>
          </w:p>
          <w:p w14:paraId="278E09DE" w14:textId="77777777" w:rsidR="0057712C" w:rsidRPr="0059576E" w:rsidRDefault="0057712C" w:rsidP="0057712C">
            <w:pPr>
              <w:pStyle w:val="ListParagraph"/>
              <w:numPr>
                <w:ilvl w:val="0"/>
                <w:numId w:val="0"/>
              </w:numPr>
              <w:ind w:left="450"/>
              <w:rPr>
                <w:b w:val="0"/>
                <w:sz w:val="20"/>
                <w:szCs w:val="20"/>
                <w:lang w:val="en-GB"/>
              </w:rPr>
            </w:pPr>
            <w:bookmarkStart w:id="3354" w:name="_Toc151525912"/>
            <w:r w:rsidRPr="0059576E">
              <w:rPr>
                <w:b w:val="0"/>
                <w:sz w:val="20"/>
                <w:szCs w:val="20"/>
                <w:lang w:val="en-GB"/>
              </w:rPr>
              <w:t>PIU-A</w:t>
            </w:r>
            <w:bookmarkEnd w:id="3354"/>
          </w:p>
          <w:p w14:paraId="0F1D5494" w14:textId="77777777" w:rsidR="0057712C" w:rsidRPr="0059576E" w:rsidRDefault="0057712C" w:rsidP="0057712C">
            <w:pPr>
              <w:pStyle w:val="ListParagraph"/>
              <w:numPr>
                <w:ilvl w:val="0"/>
                <w:numId w:val="0"/>
              </w:numPr>
              <w:ind w:left="450"/>
              <w:rPr>
                <w:b w:val="0"/>
                <w:sz w:val="20"/>
                <w:szCs w:val="20"/>
                <w:lang w:val="en-GB"/>
              </w:rPr>
            </w:pPr>
            <w:bookmarkStart w:id="3355" w:name="_Toc151525913"/>
            <w:r w:rsidRPr="0059576E">
              <w:rPr>
                <w:b w:val="0"/>
                <w:sz w:val="20"/>
                <w:szCs w:val="20"/>
                <w:lang w:val="en-GB"/>
              </w:rPr>
              <w:t>PIU-B</w:t>
            </w:r>
            <w:bookmarkEnd w:id="3355"/>
          </w:p>
          <w:p w14:paraId="73427DD1" w14:textId="1B81FADA" w:rsidR="0057712C" w:rsidRPr="0059576E" w:rsidRDefault="0057712C" w:rsidP="0057712C">
            <w:pPr>
              <w:pStyle w:val="ListParagraph"/>
              <w:numPr>
                <w:ilvl w:val="0"/>
                <w:numId w:val="0"/>
              </w:numPr>
              <w:ind w:left="450"/>
              <w:rPr>
                <w:bCs w:val="0"/>
                <w:sz w:val="20"/>
                <w:szCs w:val="20"/>
                <w:lang w:val="en-GB"/>
              </w:rPr>
            </w:pPr>
            <w:r w:rsidRPr="0059576E">
              <w:rPr>
                <w:b w:val="0"/>
                <w:sz w:val="20"/>
                <w:szCs w:val="20"/>
                <w:lang w:val="en-GB"/>
              </w:rPr>
              <w:t>PDSC</w:t>
            </w:r>
          </w:p>
        </w:tc>
      </w:tr>
      <w:tr w:rsidR="000B5192" w:rsidRPr="0059576E" w14:paraId="311087CE" w14:textId="77777777" w:rsidTr="00C64F4B">
        <w:trPr>
          <w:trHeight w:val="20"/>
        </w:trPr>
        <w:tc>
          <w:tcPr>
            <w:tcW w:w="122" w:type="pct"/>
          </w:tcPr>
          <w:p w14:paraId="36DBB5E2" w14:textId="77777777" w:rsidR="000B5192" w:rsidRPr="0059576E" w:rsidRDefault="000B5192" w:rsidP="000B5192">
            <w:pPr>
              <w:pStyle w:val="ListParagraph"/>
              <w:numPr>
                <w:ilvl w:val="0"/>
                <w:numId w:val="31"/>
              </w:numPr>
              <w:suppressAutoHyphens/>
              <w:rPr>
                <w:b w:val="0"/>
                <w:bCs w:val="0"/>
                <w:sz w:val="20"/>
                <w:szCs w:val="20"/>
              </w:rPr>
            </w:pPr>
          </w:p>
        </w:tc>
        <w:tc>
          <w:tcPr>
            <w:tcW w:w="1411" w:type="pct"/>
          </w:tcPr>
          <w:p w14:paraId="07A11FDB" w14:textId="77777777" w:rsidR="000B5192" w:rsidRPr="0059576E" w:rsidRDefault="000B5192" w:rsidP="000B5192">
            <w:pPr>
              <w:pStyle w:val="BodyText"/>
              <w:spacing w:line="276" w:lineRule="auto"/>
              <w:ind w:left="0"/>
              <w:jc w:val="both"/>
              <w:rPr>
                <w:rFonts w:ascii="Arial" w:hAnsi="Arial" w:cs="Arial"/>
                <w:b/>
                <w:bCs/>
                <w:sz w:val="20"/>
                <w:szCs w:val="20"/>
              </w:rPr>
            </w:pPr>
            <w:r w:rsidRPr="0059576E">
              <w:rPr>
                <w:rFonts w:ascii="Arial" w:hAnsi="Arial" w:cs="Arial"/>
                <w:b/>
                <w:bCs/>
                <w:sz w:val="20"/>
                <w:szCs w:val="20"/>
              </w:rPr>
              <w:t xml:space="preserve">Gender Inclusion </w:t>
            </w:r>
          </w:p>
          <w:p w14:paraId="51B390AB" w14:textId="0AD5BBB9"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Women under Component A may fail to benefit and be excluded from on-farm water productivity activities due to lack of inclusion of women in WUAs.  Poor access to clean water sources in rural and urban areas also disproportionally affects women’s health and well-being. Incorporate design of infrastructure may limit access to water for irrigation and other agricultural activities.</w:t>
            </w:r>
          </w:p>
          <w:p w14:paraId="70C1DDF7" w14:textId="77777777" w:rsidR="000B5192" w:rsidRPr="0059576E" w:rsidRDefault="000B5192" w:rsidP="000B5192">
            <w:pPr>
              <w:pStyle w:val="BodyText"/>
              <w:spacing w:line="276" w:lineRule="auto"/>
              <w:ind w:left="0"/>
              <w:jc w:val="both"/>
              <w:rPr>
                <w:rFonts w:ascii="Arial" w:hAnsi="Arial" w:cs="Arial"/>
                <w:sz w:val="20"/>
                <w:szCs w:val="20"/>
              </w:rPr>
            </w:pPr>
          </w:p>
          <w:p w14:paraId="586D3182" w14:textId="77777777"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In QWASA specifically, a number of barriers undermine women‘s attraction, recruitment, retention, and advancement in the institution. Moreover, limited training opportunities for female staff (for example, in the past year, women were absent from a technical training attended by male staff) and the lack of female-friendly workplace facilities and amenities (such as the lack of the provision of childcare facilities/monetary assistance for childcare) makes it challenging for women to remain and advance in the workplace.</w:t>
            </w:r>
          </w:p>
          <w:p w14:paraId="25DD695C" w14:textId="77777777" w:rsidR="000B5192" w:rsidRPr="0059576E" w:rsidRDefault="000B5192" w:rsidP="000B5192">
            <w:pPr>
              <w:pStyle w:val="BodyText"/>
              <w:spacing w:line="276" w:lineRule="auto"/>
              <w:ind w:left="0"/>
              <w:jc w:val="both"/>
              <w:rPr>
                <w:rFonts w:ascii="Arial" w:hAnsi="Arial" w:cs="Arial"/>
              </w:rPr>
            </w:pPr>
          </w:p>
        </w:tc>
        <w:tc>
          <w:tcPr>
            <w:tcW w:w="1943" w:type="pct"/>
          </w:tcPr>
          <w:p w14:paraId="3ED0C44F" w14:textId="12AC4998" w:rsidR="000B5192" w:rsidRPr="0059576E" w:rsidRDefault="000B5192" w:rsidP="000B5192">
            <w:pPr>
              <w:pStyle w:val="ListParagraph"/>
              <w:numPr>
                <w:ilvl w:val="0"/>
                <w:numId w:val="30"/>
              </w:numPr>
              <w:ind w:left="166" w:right="-15" w:hanging="166"/>
              <w:jc w:val="both"/>
              <w:rPr>
                <w:b w:val="0"/>
                <w:sz w:val="20"/>
                <w:szCs w:val="20"/>
              </w:rPr>
            </w:pPr>
            <w:r w:rsidRPr="0059576E">
              <w:rPr>
                <w:b w:val="0"/>
                <w:sz w:val="20"/>
                <w:szCs w:val="20"/>
              </w:rPr>
              <w:t>Project will engage with local NGOs and Women Water Network such as Aurat Foundation in Quetta to ensure female participation in consultations and ensure women’s voice is heard for the flood protection, agriculture productivity and watershed management activities.</w:t>
            </w:r>
          </w:p>
          <w:p w14:paraId="6A07F1A6" w14:textId="2E7D7905" w:rsidR="000B5192" w:rsidRPr="0059576E" w:rsidRDefault="000B5192" w:rsidP="000B5192">
            <w:pPr>
              <w:pStyle w:val="ListParagraph"/>
              <w:numPr>
                <w:ilvl w:val="0"/>
                <w:numId w:val="30"/>
              </w:numPr>
              <w:ind w:left="166" w:right="-15" w:hanging="166"/>
              <w:jc w:val="both"/>
              <w:rPr>
                <w:b w:val="0"/>
                <w:sz w:val="20"/>
                <w:szCs w:val="20"/>
              </w:rPr>
            </w:pPr>
            <w:r w:rsidRPr="0059576E">
              <w:rPr>
                <w:b w:val="0"/>
                <w:sz w:val="20"/>
                <w:szCs w:val="20"/>
              </w:rPr>
              <w:t>Project shall ensure women’s representation and leadership in the WUAs by establishing a quota of X% for decision-making positions held by women and providing women in these positions, and more broadly female members in WUAs, with training in leadership and negotiation, as well as in technical skills such as financial management and O&amp;M;</w:t>
            </w:r>
          </w:p>
          <w:p w14:paraId="4DCE5D2C" w14:textId="60947142" w:rsidR="000B5192" w:rsidRPr="0059576E" w:rsidRDefault="000B5192" w:rsidP="000B5192">
            <w:pPr>
              <w:pStyle w:val="ListParagraph"/>
              <w:numPr>
                <w:ilvl w:val="0"/>
                <w:numId w:val="30"/>
              </w:numPr>
              <w:ind w:left="166" w:right="-15" w:hanging="166"/>
              <w:jc w:val="both"/>
              <w:rPr>
                <w:b w:val="0"/>
                <w:sz w:val="20"/>
                <w:szCs w:val="20"/>
              </w:rPr>
            </w:pPr>
            <w:r w:rsidRPr="0059576E">
              <w:rPr>
                <w:b w:val="0"/>
                <w:sz w:val="20"/>
                <w:szCs w:val="20"/>
              </w:rPr>
              <w:t>Separate trainings shall also provide to women on agricultural productivity, climate smart agriculture, horticulture, livestock, and kitchen gardening and income generation activities to improve their resilience to climatic shocks.</w:t>
            </w:r>
          </w:p>
          <w:p w14:paraId="00D94218" w14:textId="2E8A8780" w:rsidR="000B5192" w:rsidRPr="0059576E" w:rsidRDefault="000B5192" w:rsidP="000B5192">
            <w:pPr>
              <w:pStyle w:val="ListParagraph"/>
              <w:numPr>
                <w:ilvl w:val="0"/>
                <w:numId w:val="30"/>
              </w:numPr>
              <w:ind w:left="166" w:right="-15" w:hanging="166"/>
              <w:jc w:val="both"/>
              <w:rPr>
                <w:b w:val="0"/>
                <w:sz w:val="20"/>
                <w:szCs w:val="20"/>
              </w:rPr>
            </w:pPr>
            <w:r w:rsidRPr="0059576E">
              <w:rPr>
                <w:b w:val="0"/>
                <w:sz w:val="20"/>
                <w:szCs w:val="20"/>
              </w:rPr>
              <w:t>Project will improve women representation in technical and management/leadership within QWASA, where currently only X percent of technical and Y % of decision-making positions are held by women.</w:t>
            </w:r>
          </w:p>
          <w:p w14:paraId="3A1FA220" w14:textId="77777777" w:rsidR="000B5192" w:rsidRPr="0059576E" w:rsidRDefault="000B5192" w:rsidP="000B5192">
            <w:pPr>
              <w:ind w:right="-15"/>
              <w:jc w:val="both"/>
              <w:rPr>
                <w:rFonts w:ascii="Arial" w:hAnsi="Arial" w:cs="Arial"/>
                <w:sz w:val="20"/>
                <w:szCs w:val="20"/>
              </w:rPr>
            </w:pPr>
          </w:p>
        </w:tc>
        <w:tc>
          <w:tcPr>
            <w:tcW w:w="324" w:type="pct"/>
          </w:tcPr>
          <w:p w14:paraId="634E3239" w14:textId="182D5DBF"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 xml:space="preserve">Relevant Project Staff </w:t>
            </w:r>
          </w:p>
          <w:p w14:paraId="1F721EF0" w14:textId="781999A7" w:rsidR="000B5192" w:rsidRPr="0059576E" w:rsidRDefault="000B5192" w:rsidP="000B5192">
            <w:pPr>
              <w:pStyle w:val="BodyText"/>
              <w:spacing w:line="276" w:lineRule="auto"/>
              <w:ind w:left="0"/>
              <w:jc w:val="both"/>
              <w:rPr>
                <w:rFonts w:ascii="Arial" w:hAnsi="Arial" w:cs="Arial"/>
                <w:sz w:val="20"/>
                <w:szCs w:val="20"/>
              </w:rPr>
            </w:pPr>
          </w:p>
          <w:p w14:paraId="09288BEA" w14:textId="121C5F24"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Design Consultant</w:t>
            </w:r>
          </w:p>
          <w:p w14:paraId="0F276695" w14:textId="77777777" w:rsidR="000B5192" w:rsidRPr="0059576E" w:rsidRDefault="000B5192" w:rsidP="000B5192">
            <w:pPr>
              <w:pStyle w:val="BodyText"/>
              <w:spacing w:line="276" w:lineRule="auto"/>
              <w:ind w:left="0"/>
              <w:jc w:val="both"/>
              <w:rPr>
                <w:rFonts w:ascii="Arial" w:hAnsi="Arial" w:cs="Arial"/>
                <w:sz w:val="20"/>
                <w:szCs w:val="20"/>
              </w:rPr>
            </w:pPr>
          </w:p>
          <w:p w14:paraId="6A9B65D6" w14:textId="7CB16A88"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WUAs</w:t>
            </w:r>
          </w:p>
        </w:tc>
        <w:tc>
          <w:tcPr>
            <w:tcW w:w="346" w:type="pct"/>
          </w:tcPr>
          <w:p w14:paraId="61897CD1" w14:textId="77777777"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 xml:space="preserve">Monthly/ As and when required basis </w:t>
            </w:r>
          </w:p>
          <w:p w14:paraId="009BE0CF" w14:textId="77777777" w:rsidR="000B5192" w:rsidRPr="0059576E" w:rsidRDefault="000B5192" w:rsidP="000B5192">
            <w:pPr>
              <w:pStyle w:val="BodyText"/>
              <w:spacing w:line="276" w:lineRule="auto"/>
              <w:ind w:left="0"/>
              <w:jc w:val="both"/>
              <w:rPr>
                <w:rFonts w:ascii="Arial" w:hAnsi="Arial" w:cs="Arial"/>
                <w:sz w:val="20"/>
                <w:szCs w:val="20"/>
              </w:rPr>
            </w:pPr>
          </w:p>
          <w:p w14:paraId="669EB621" w14:textId="77777777" w:rsidR="000B5192" w:rsidRPr="0059576E" w:rsidRDefault="000B5192" w:rsidP="000B5192">
            <w:pPr>
              <w:pStyle w:val="BodyText"/>
              <w:spacing w:line="276" w:lineRule="auto"/>
              <w:ind w:left="0"/>
              <w:jc w:val="both"/>
              <w:rPr>
                <w:rFonts w:ascii="Arial" w:hAnsi="Arial" w:cs="Arial"/>
                <w:sz w:val="20"/>
                <w:szCs w:val="20"/>
              </w:rPr>
            </w:pPr>
          </w:p>
        </w:tc>
        <w:tc>
          <w:tcPr>
            <w:tcW w:w="496" w:type="pct"/>
          </w:tcPr>
          <w:p w14:paraId="770C0C62" w14:textId="77777777" w:rsidR="000B5192" w:rsidRPr="0059576E" w:rsidRDefault="000B5192" w:rsidP="000B5192">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Grievance Record, </w:t>
            </w:r>
          </w:p>
          <w:p w14:paraId="24440BBB" w14:textId="77777777" w:rsidR="000B5192" w:rsidRPr="0059576E" w:rsidRDefault="000B5192" w:rsidP="000B5192">
            <w:pPr>
              <w:pStyle w:val="ListParagraph"/>
              <w:numPr>
                <w:ilvl w:val="0"/>
                <w:numId w:val="143"/>
              </w:numPr>
              <w:ind w:left="162" w:hanging="162"/>
              <w:jc w:val="left"/>
              <w:rPr>
                <w:b w:val="0"/>
                <w:bCs w:val="0"/>
                <w:sz w:val="20"/>
                <w:szCs w:val="20"/>
                <w:lang w:val="en-GB"/>
              </w:rPr>
            </w:pPr>
            <w:r w:rsidRPr="0059576E">
              <w:rPr>
                <w:b w:val="0"/>
                <w:bCs w:val="0"/>
                <w:sz w:val="20"/>
                <w:szCs w:val="20"/>
                <w:lang w:val="en-GB"/>
              </w:rPr>
              <w:t>Implementation of SEP</w:t>
            </w:r>
          </w:p>
          <w:p w14:paraId="71BE05B3" w14:textId="7325BFB3" w:rsidR="000B5192" w:rsidRPr="0059576E" w:rsidRDefault="000B5192" w:rsidP="000B5192">
            <w:pPr>
              <w:pStyle w:val="ListParagraph"/>
              <w:numPr>
                <w:ilvl w:val="0"/>
                <w:numId w:val="143"/>
              </w:numPr>
              <w:ind w:left="162" w:hanging="162"/>
              <w:jc w:val="left"/>
              <w:rPr>
                <w:sz w:val="20"/>
                <w:szCs w:val="20"/>
              </w:rPr>
            </w:pPr>
            <w:r w:rsidRPr="0059576E">
              <w:rPr>
                <w:b w:val="0"/>
                <w:bCs w:val="0"/>
                <w:sz w:val="20"/>
                <w:szCs w:val="20"/>
                <w:lang w:val="en-GB"/>
              </w:rPr>
              <w:t>Compliance with Project Criteria for beneficiaries</w:t>
            </w:r>
          </w:p>
        </w:tc>
        <w:tc>
          <w:tcPr>
            <w:tcW w:w="358" w:type="pct"/>
          </w:tcPr>
          <w:p w14:paraId="6182DB2D" w14:textId="77777777"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E&amp;S Staff of:</w:t>
            </w:r>
          </w:p>
          <w:p w14:paraId="741F29CE" w14:textId="77777777" w:rsidR="000B5192" w:rsidRPr="0059576E" w:rsidRDefault="000B5192" w:rsidP="000B5192">
            <w:pPr>
              <w:pStyle w:val="BodyText"/>
              <w:spacing w:line="276" w:lineRule="auto"/>
              <w:ind w:left="0"/>
              <w:jc w:val="both"/>
              <w:rPr>
                <w:rFonts w:ascii="Arial" w:hAnsi="Arial" w:cs="Arial"/>
                <w:sz w:val="20"/>
                <w:szCs w:val="20"/>
              </w:rPr>
            </w:pPr>
          </w:p>
          <w:p w14:paraId="6A93C995" w14:textId="77777777"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PIU-A</w:t>
            </w:r>
          </w:p>
          <w:p w14:paraId="42A93BCF" w14:textId="77777777"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PIU-B</w:t>
            </w:r>
          </w:p>
          <w:p w14:paraId="21ED8B95" w14:textId="71685681" w:rsidR="000B5192" w:rsidRPr="0059576E" w:rsidRDefault="000B5192" w:rsidP="000B5192">
            <w:pPr>
              <w:pStyle w:val="BodyText"/>
              <w:spacing w:line="276" w:lineRule="auto"/>
              <w:ind w:left="0"/>
              <w:jc w:val="both"/>
              <w:rPr>
                <w:rFonts w:ascii="Arial" w:hAnsi="Arial" w:cs="Arial"/>
                <w:sz w:val="20"/>
                <w:szCs w:val="20"/>
              </w:rPr>
            </w:pPr>
            <w:r w:rsidRPr="0059576E">
              <w:rPr>
                <w:rFonts w:ascii="Arial" w:hAnsi="Arial" w:cs="Arial"/>
                <w:sz w:val="20"/>
                <w:szCs w:val="20"/>
              </w:rPr>
              <w:t>PDSC</w:t>
            </w:r>
          </w:p>
        </w:tc>
      </w:tr>
      <w:tr w:rsidR="00C64F4B" w:rsidRPr="0059576E" w14:paraId="09782810" w14:textId="77777777" w:rsidTr="00607CE6">
        <w:trPr>
          <w:trHeight w:val="20"/>
        </w:trPr>
        <w:tc>
          <w:tcPr>
            <w:tcW w:w="5000" w:type="pct"/>
            <w:gridSpan w:val="7"/>
          </w:tcPr>
          <w:p w14:paraId="632E7CD7"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
                <w:bCs/>
                <w:sz w:val="20"/>
                <w:szCs w:val="20"/>
                <w:lang w:val="en-GB"/>
              </w:rPr>
              <w:t>Environmental and Social Mitigation and Monitoring- Operation Phase</w:t>
            </w:r>
          </w:p>
        </w:tc>
      </w:tr>
      <w:tr w:rsidR="00C64F4B" w:rsidRPr="0059576E" w14:paraId="040B67AA" w14:textId="77777777" w:rsidTr="00C64F4B">
        <w:trPr>
          <w:trHeight w:val="20"/>
        </w:trPr>
        <w:tc>
          <w:tcPr>
            <w:tcW w:w="122" w:type="pct"/>
          </w:tcPr>
          <w:p w14:paraId="61A5AD20" w14:textId="77777777" w:rsidR="00C64F4B" w:rsidRPr="0059576E" w:rsidRDefault="00C64F4B" w:rsidP="001F5C8A">
            <w:pPr>
              <w:pStyle w:val="ListParagraph"/>
              <w:numPr>
                <w:ilvl w:val="0"/>
                <w:numId w:val="31"/>
              </w:numPr>
              <w:suppressAutoHyphens/>
              <w:rPr>
                <w:b w:val="0"/>
                <w:bCs w:val="0"/>
                <w:sz w:val="20"/>
                <w:szCs w:val="20"/>
              </w:rPr>
            </w:pPr>
            <w:bookmarkStart w:id="3356" w:name="_Toc151525915"/>
            <w:bookmarkEnd w:id="3356"/>
          </w:p>
        </w:tc>
        <w:tc>
          <w:tcPr>
            <w:tcW w:w="1411" w:type="pct"/>
          </w:tcPr>
          <w:p w14:paraId="2BEF911F" w14:textId="7099AA9D" w:rsidR="00C64F4B" w:rsidRPr="0059576E" w:rsidRDefault="00C64F4B" w:rsidP="001F5C8A">
            <w:pPr>
              <w:pStyle w:val="BodyText"/>
              <w:spacing w:line="276" w:lineRule="auto"/>
              <w:ind w:left="0"/>
              <w:jc w:val="both"/>
              <w:rPr>
                <w:rFonts w:ascii="Arial" w:hAnsi="Arial" w:cs="Arial"/>
                <w:b/>
                <w:sz w:val="20"/>
                <w:szCs w:val="20"/>
              </w:rPr>
            </w:pPr>
            <w:r w:rsidRPr="0059576E">
              <w:rPr>
                <w:rFonts w:ascii="Arial" w:hAnsi="Arial" w:cs="Arial"/>
                <w:b/>
                <w:sz w:val="20"/>
                <w:szCs w:val="20"/>
              </w:rPr>
              <w:t>Water Borne Diseases</w:t>
            </w:r>
          </w:p>
          <w:p w14:paraId="209F2CB4" w14:textId="52332EF0" w:rsidR="00C64F4B" w:rsidRPr="0059576E" w:rsidRDefault="00C64F4B" w:rsidP="001F5C8A">
            <w:pPr>
              <w:pStyle w:val="BodyText"/>
              <w:spacing w:line="276" w:lineRule="auto"/>
              <w:ind w:left="0"/>
              <w:jc w:val="both"/>
              <w:rPr>
                <w:rFonts w:ascii="Arial" w:hAnsi="Arial" w:cs="Arial"/>
                <w:sz w:val="20"/>
                <w:szCs w:val="20"/>
              </w:rPr>
            </w:pPr>
            <w:r w:rsidRPr="0059576E">
              <w:rPr>
                <w:rFonts w:ascii="Arial" w:hAnsi="Arial" w:cs="Arial"/>
                <w:sz w:val="20"/>
                <w:szCs w:val="20"/>
              </w:rPr>
              <w:t>health risks due to mosquitoes produced in the water storage ponds.</w:t>
            </w:r>
          </w:p>
        </w:tc>
        <w:tc>
          <w:tcPr>
            <w:tcW w:w="1943" w:type="pct"/>
          </w:tcPr>
          <w:p w14:paraId="1582B216" w14:textId="77777777" w:rsidR="00C64F4B" w:rsidRPr="0059576E" w:rsidRDefault="00C64F4B" w:rsidP="001F5C8A">
            <w:pPr>
              <w:pStyle w:val="ListParagraph"/>
              <w:numPr>
                <w:ilvl w:val="0"/>
                <w:numId w:val="30"/>
              </w:numPr>
              <w:ind w:left="166" w:right="-15" w:hanging="166"/>
              <w:jc w:val="both"/>
              <w:rPr>
                <w:b w:val="0"/>
                <w:sz w:val="20"/>
                <w:szCs w:val="20"/>
              </w:rPr>
            </w:pPr>
            <w:bookmarkStart w:id="3357" w:name="_Toc151525916"/>
            <w:r w:rsidRPr="0059576E">
              <w:rPr>
                <w:b w:val="0"/>
                <w:sz w:val="20"/>
                <w:szCs w:val="20"/>
              </w:rPr>
              <w:t>Capacity building component of the project will address the importance of safe drinking water and hygienic practices.</w:t>
            </w:r>
            <w:bookmarkEnd w:id="3357"/>
          </w:p>
          <w:p w14:paraId="7F8DE9BA" w14:textId="360A5A9F" w:rsidR="00C64F4B" w:rsidRPr="0059576E" w:rsidRDefault="00C64F4B" w:rsidP="001F5C8A">
            <w:pPr>
              <w:pStyle w:val="ListParagraph"/>
              <w:numPr>
                <w:ilvl w:val="0"/>
                <w:numId w:val="30"/>
              </w:numPr>
              <w:ind w:left="166" w:right="-15" w:hanging="166"/>
              <w:jc w:val="both"/>
              <w:rPr>
                <w:b w:val="0"/>
                <w:sz w:val="20"/>
                <w:szCs w:val="20"/>
              </w:rPr>
            </w:pPr>
            <w:bookmarkStart w:id="3358" w:name="_Toc151525917"/>
            <w:r w:rsidRPr="0059576E">
              <w:rPr>
                <w:b w:val="0"/>
                <w:bCs w:val="0"/>
                <w:sz w:val="20"/>
                <w:szCs w:val="20"/>
              </w:rPr>
              <w:t>Conduct regular inspections to identify potential issues early on</w:t>
            </w:r>
            <w:r w:rsidRPr="0059576E">
              <w:rPr>
                <w:b w:val="0"/>
                <w:sz w:val="20"/>
                <w:szCs w:val="20"/>
              </w:rPr>
              <w:t xml:space="preserve"> and take p</w:t>
            </w:r>
            <w:r w:rsidRPr="0059576E">
              <w:rPr>
                <w:b w:val="0"/>
                <w:bCs w:val="0"/>
                <w:sz w:val="20"/>
                <w:szCs w:val="20"/>
              </w:rPr>
              <w:t>rompt action</w:t>
            </w:r>
            <w:r w:rsidRPr="0059576E">
              <w:rPr>
                <w:b w:val="0"/>
                <w:sz w:val="20"/>
                <w:szCs w:val="20"/>
              </w:rPr>
              <w:t>.</w:t>
            </w:r>
            <w:bookmarkStart w:id="3359" w:name="_Toc151525918"/>
            <w:bookmarkEnd w:id="3358"/>
            <w:bookmarkEnd w:id="3359"/>
          </w:p>
        </w:tc>
        <w:tc>
          <w:tcPr>
            <w:tcW w:w="324" w:type="pct"/>
          </w:tcPr>
          <w:p w14:paraId="024C80E1"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eastAsia="Calibri" w:hAnsi="Arial" w:cs="Arial"/>
                <w:bCs/>
                <w:sz w:val="20"/>
                <w:szCs w:val="20"/>
                <w:lang w:val="en-GB"/>
              </w:rPr>
              <w:t>Relevant Implementing Agency</w:t>
            </w:r>
          </w:p>
        </w:tc>
        <w:tc>
          <w:tcPr>
            <w:tcW w:w="346" w:type="pct"/>
          </w:tcPr>
          <w:p w14:paraId="4BF8F867"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As and when required basis/quarterly </w:t>
            </w:r>
          </w:p>
        </w:tc>
        <w:tc>
          <w:tcPr>
            <w:tcW w:w="496" w:type="pct"/>
          </w:tcPr>
          <w:p w14:paraId="295E57E5"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Regular monitoring </w:t>
            </w:r>
          </w:p>
        </w:tc>
        <w:tc>
          <w:tcPr>
            <w:tcW w:w="358" w:type="pct"/>
          </w:tcPr>
          <w:p w14:paraId="235EB9D2" w14:textId="77777777" w:rsidR="00C64F4B" w:rsidRPr="0059576E" w:rsidRDefault="00C64F4B" w:rsidP="001F5C8A">
            <w:pPr>
              <w:spacing w:line="276" w:lineRule="auto"/>
              <w:rPr>
                <w:rFonts w:ascii="Arial" w:hAnsi="Arial" w:cs="Arial"/>
                <w:bCs/>
                <w:sz w:val="20"/>
                <w:szCs w:val="20"/>
                <w:lang w:val="en-GB"/>
              </w:rPr>
            </w:pPr>
            <w:r w:rsidRPr="0059576E">
              <w:rPr>
                <w:rFonts w:ascii="Arial" w:eastAsia="Calibri" w:hAnsi="Arial" w:cs="Arial"/>
                <w:bCs/>
                <w:sz w:val="20"/>
                <w:szCs w:val="20"/>
                <w:lang w:val="en-GB"/>
              </w:rPr>
              <w:t>E&amp;S staff/ designated staff of Relevant Implementing Agency</w:t>
            </w:r>
          </w:p>
        </w:tc>
      </w:tr>
      <w:tr w:rsidR="00C64F4B" w:rsidRPr="0059576E" w14:paraId="71B2416E" w14:textId="77777777" w:rsidTr="00C64F4B">
        <w:trPr>
          <w:trHeight w:val="20"/>
        </w:trPr>
        <w:tc>
          <w:tcPr>
            <w:tcW w:w="122" w:type="pct"/>
          </w:tcPr>
          <w:p w14:paraId="449484FA" w14:textId="77777777" w:rsidR="00C64F4B" w:rsidRPr="0059576E" w:rsidRDefault="00C64F4B" w:rsidP="001F5C8A">
            <w:pPr>
              <w:pStyle w:val="ListParagraph"/>
              <w:numPr>
                <w:ilvl w:val="0"/>
                <w:numId w:val="31"/>
              </w:numPr>
              <w:suppressAutoHyphens/>
              <w:rPr>
                <w:b w:val="0"/>
                <w:bCs w:val="0"/>
                <w:sz w:val="20"/>
                <w:szCs w:val="20"/>
              </w:rPr>
            </w:pPr>
            <w:bookmarkStart w:id="3360" w:name="_Toc151525919"/>
            <w:bookmarkEnd w:id="3360"/>
          </w:p>
        </w:tc>
        <w:tc>
          <w:tcPr>
            <w:tcW w:w="1411" w:type="pct"/>
          </w:tcPr>
          <w:p w14:paraId="10BE48B5" w14:textId="459448FD" w:rsidR="00C64F4B" w:rsidRPr="0059576E" w:rsidRDefault="00C64F4B" w:rsidP="001F5C8A">
            <w:pPr>
              <w:pStyle w:val="BodyText"/>
              <w:spacing w:line="276" w:lineRule="auto"/>
              <w:ind w:left="0"/>
              <w:jc w:val="both"/>
              <w:rPr>
                <w:rFonts w:ascii="Arial" w:hAnsi="Arial" w:cs="Arial"/>
                <w:b/>
                <w:sz w:val="20"/>
                <w:szCs w:val="20"/>
              </w:rPr>
            </w:pPr>
            <w:r w:rsidRPr="0059576E">
              <w:rPr>
                <w:rFonts w:ascii="Arial" w:hAnsi="Arial" w:cs="Arial"/>
                <w:b/>
                <w:sz w:val="20"/>
                <w:szCs w:val="20"/>
              </w:rPr>
              <w:t xml:space="preserve">Reduction in Storage Capacity </w:t>
            </w:r>
          </w:p>
          <w:p w14:paraId="6EF81215" w14:textId="77777777" w:rsidR="00C64F4B" w:rsidRPr="0059576E" w:rsidRDefault="00C64F4B" w:rsidP="001F5C8A">
            <w:pPr>
              <w:pStyle w:val="BodyText"/>
              <w:spacing w:line="276" w:lineRule="auto"/>
              <w:ind w:left="0"/>
              <w:jc w:val="both"/>
              <w:rPr>
                <w:rFonts w:ascii="Arial" w:hAnsi="Arial" w:cs="Arial"/>
                <w:bCs/>
                <w:sz w:val="20"/>
                <w:szCs w:val="20"/>
              </w:rPr>
            </w:pPr>
            <w:r w:rsidRPr="0059576E">
              <w:rPr>
                <w:rFonts w:ascii="Arial" w:hAnsi="Arial" w:cs="Arial"/>
                <w:bCs/>
                <w:sz w:val="20"/>
                <w:szCs w:val="20"/>
              </w:rPr>
              <w:t>Sedimentation may reduce the capacity and become ineffective.</w:t>
            </w:r>
          </w:p>
          <w:p w14:paraId="3DDA90A9" w14:textId="77777777" w:rsidR="00C64F4B" w:rsidRPr="0059576E" w:rsidRDefault="00C64F4B" w:rsidP="001F5C8A">
            <w:pPr>
              <w:spacing w:line="276" w:lineRule="auto"/>
              <w:jc w:val="both"/>
              <w:rPr>
                <w:rFonts w:ascii="Arial" w:hAnsi="Arial" w:cs="Arial"/>
                <w:b/>
                <w:sz w:val="20"/>
                <w:szCs w:val="20"/>
              </w:rPr>
            </w:pPr>
          </w:p>
        </w:tc>
        <w:tc>
          <w:tcPr>
            <w:tcW w:w="1943" w:type="pct"/>
          </w:tcPr>
          <w:p w14:paraId="04EC85EE" w14:textId="77777777" w:rsidR="00C64F4B" w:rsidRPr="0059576E" w:rsidRDefault="00C64F4B" w:rsidP="001F5C8A">
            <w:pPr>
              <w:pStyle w:val="ListParagraph"/>
              <w:numPr>
                <w:ilvl w:val="0"/>
                <w:numId w:val="30"/>
              </w:numPr>
              <w:ind w:left="166" w:right="-15" w:hanging="166"/>
              <w:jc w:val="both"/>
              <w:rPr>
                <w:sz w:val="20"/>
                <w:szCs w:val="20"/>
              </w:rPr>
            </w:pPr>
            <w:bookmarkStart w:id="3361" w:name="_Toc151525920"/>
            <w:r w:rsidRPr="0059576E">
              <w:rPr>
                <w:b w:val="0"/>
                <w:sz w:val="20"/>
                <w:szCs w:val="20"/>
              </w:rPr>
              <w:t>Conduct regular monitoring to observe the performance of ponds.</w:t>
            </w:r>
            <w:bookmarkEnd w:id="3361"/>
          </w:p>
          <w:p w14:paraId="00DAA979" w14:textId="64C0EA66" w:rsidR="00C64F4B" w:rsidRPr="0059576E" w:rsidRDefault="00C64F4B" w:rsidP="001F5C8A">
            <w:pPr>
              <w:pStyle w:val="ListParagraph"/>
              <w:numPr>
                <w:ilvl w:val="0"/>
                <w:numId w:val="30"/>
              </w:numPr>
              <w:ind w:left="166" w:right="-15" w:hanging="166"/>
              <w:jc w:val="both"/>
              <w:rPr>
                <w:b w:val="0"/>
                <w:sz w:val="20"/>
                <w:szCs w:val="20"/>
              </w:rPr>
            </w:pPr>
            <w:bookmarkStart w:id="3362" w:name="_Toc151525921"/>
            <w:r w:rsidRPr="0059576E">
              <w:rPr>
                <w:b w:val="0"/>
                <w:sz w:val="20"/>
                <w:szCs w:val="20"/>
              </w:rPr>
              <w:t>Proper desilting shall be done at least when pond is 50% silted up.</w:t>
            </w:r>
            <w:bookmarkEnd w:id="3362"/>
          </w:p>
          <w:p w14:paraId="5FA4284C" w14:textId="77777777" w:rsidR="00C64F4B" w:rsidRPr="0059576E" w:rsidRDefault="00C64F4B" w:rsidP="001F5C8A">
            <w:pPr>
              <w:pStyle w:val="ListParagraph"/>
              <w:numPr>
                <w:ilvl w:val="0"/>
                <w:numId w:val="30"/>
              </w:numPr>
              <w:ind w:left="166" w:right="-15" w:hanging="166"/>
              <w:jc w:val="both"/>
              <w:rPr>
                <w:b w:val="0"/>
                <w:sz w:val="20"/>
                <w:szCs w:val="20"/>
              </w:rPr>
            </w:pPr>
            <w:bookmarkStart w:id="3363" w:name="_Toc151525922"/>
            <w:r w:rsidRPr="0059576E">
              <w:rPr>
                <w:b w:val="0"/>
                <w:sz w:val="20"/>
                <w:szCs w:val="20"/>
              </w:rPr>
              <w:t>Watershed Management/Afforestation as a part of this project will help to control sedimentation.</w:t>
            </w:r>
            <w:bookmarkEnd w:id="3363"/>
            <w:r w:rsidRPr="0059576E">
              <w:rPr>
                <w:b w:val="0"/>
                <w:sz w:val="20"/>
                <w:szCs w:val="20"/>
              </w:rPr>
              <w:t xml:space="preserve"> </w:t>
            </w:r>
          </w:p>
        </w:tc>
        <w:tc>
          <w:tcPr>
            <w:tcW w:w="324" w:type="pct"/>
          </w:tcPr>
          <w:p w14:paraId="37AAE54B"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eastAsia="Calibri" w:hAnsi="Arial" w:cs="Arial"/>
                <w:bCs/>
                <w:sz w:val="20"/>
                <w:szCs w:val="20"/>
                <w:lang w:val="en-GB"/>
              </w:rPr>
              <w:t>Relevant Implementing Agency</w:t>
            </w:r>
          </w:p>
        </w:tc>
        <w:tc>
          <w:tcPr>
            <w:tcW w:w="346" w:type="pct"/>
          </w:tcPr>
          <w:p w14:paraId="322B52F3"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As and when required basis/ quarterly</w:t>
            </w:r>
          </w:p>
        </w:tc>
        <w:tc>
          <w:tcPr>
            <w:tcW w:w="496" w:type="pct"/>
          </w:tcPr>
          <w:p w14:paraId="431A12E9"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Regular monitoring </w:t>
            </w:r>
          </w:p>
        </w:tc>
        <w:tc>
          <w:tcPr>
            <w:tcW w:w="358" w:type="pct"/>
          </w:tcPr>
          <w:p w14:paraId="5A545E4B" w14:textId="77777777" w:rsidR="00C64F4B" w:rsidRPr="0059576E" w:rsidRDefault="00C64F4B" w:rsidP="001F5C8A">
            <w:pPr>
              <w:spacing w:line="276" w:lineRule="auto"/>
              <w:rPr>
                <w:rFonts w:ascii="Arial" w:hAnsi="Arial" w:cs="Arial"/>
                <w:bCs/>
                <w:sz w:val="20"/>
                <w:szCs w:val="20"/>
                <w:lang w:val="en-GB"/>
              </w:rPr>
            </w:pPr>
            <w:r w:rsidRPr="0059576E">
              <w:rPr>
                <w:rFonts w:ascii="Arial" w:eastAsia="Calibri" w:hAnsi="Arial" w:cs="Arial"/>
                <w:bCs/>
                <w:sz w:val="20"/>
                <w:szCs w:val="20"/>
                <w:lang w:val="en-GB"/>
              </w:rPr>
              <w:t>E&amp;S staff/ designated staff of Relevant Implementing Agency</w:t>
            </w:r>
          </w:p>
        </w:tc>
      </w:tr>
      <w:tr w:rsidR="00C64F4B" w:rsidRPr="0059576E" w14:paraId="5DF2BF41" w14:textId="77777777" w:rsidTr="00C64F4B">
        <w:trPr>
          <w:trHeight w:val="20"/>
        </w:trPr>
        <w:tc>
          <w:tcPr>
            <w:tcW w:w="122" w:type="pct"/>
          </w:tcPr>
          <w:p w14:paraId="5E84FF29" w14:textId="77777777" w:rsidR="00C64F4B" w:rsidRPr="0059576E" w:rsidRDefault="00C64F4B" w:rsidP="001F5C8A">
            <w:pPr>
              <w:pStyle w:val="ListParagraph"/>
              <w:numPr>
                <w:ilvl w:val="0"/>
                <w:numId w:val="31"/>
              </w:numPr>
              <w:suppressAutoHyphens/>
              <w:rPr>
                <w:b w:val="0"/>
                <w:bCs w:val="0"/>
                <w:sz w:val="20"/>
                <w:szCs w:val="20"/>
              </w:rPr>
            </w:pPr>
            <w:bookmarkStart w:id="3364" w:name="_Toc151525923"/>
            <w:bookmarkEnd w:id="3364"/>
          </w:p>
        </w:tc>
        <w:tc>
          <w:tcPr>
            <w:tcW w:w="1411" w:type="pct"/>
          </w:tcPr>
          <w:p w14:paraId="2F3DBECF" w14:textId="77777777" w:rsidR="00C64F4B" w:rsidRPr="0059576E" w:rsidRDefault="00C64F4B" w:rsidP="001F5C8A">
            <w:pPr>
              <w:pStyle w:val="BodyText"/>
              <w:spacing w:line="276" w:lineRule="auto"/>
              <w:ind w:left="0"/>
              <w:jc w:val="both"/>
              <w:rPr>
                <w:rFonts w:ascii="Arial" w:hAnsi="Arial" w:cs="Arial"/>
                <w:b/>
                <w:sz w:val="20"/>
                <w:szCs w:val="20"/>
              </w:rPr>
            </w:pPr>
            <w:r w:rsidRPr="0059576E">
              <w:rPr>
                <w:rFonts w:ascii="Arial" w:hAnsi="Arial" w:cs="Arial"/>
                <w:b/>
                <w:sz w:val="20"/>
                <w:szCs w:val="20"/>
              </w:rPr>
              <w:t xml:space="preserve">Improper Distribution of Water </w:t>
            </w:r>
          </w:p>
          <w:p w14:paraId="6ECDC8CA" w14:textId="77777777" w:rsidR="00C64F4B" w:rsidRPr="0059576E" w:rsidRDefault="00C64F4B" w:rsidP="001F5C8A">
            <w:pPr>
              <w:pStyle w:val="BodyText"/>
              <w:spacing w:line="276" w:lineRule="auto"/>
              <w:ind w:left="0"/>
              <w:jc w:val="both"/>
              <w:rPr>
                <w:rFonts w:ascii="Arial" w:hAnsi="Arial" w:cs="Arial"/>
                <w:b/>
                <w:sz w:val="20"/>
                <w:szCs w:val="20"/>
              </w:rPr>
            </w:pPr>
            <w:r w:rsidRPr="0059576E">
              <w:rPr>
                <w:rFonts w:ascii="Arial" w:hAnsi="Arial" w:cs="Arial"/>
                <w:bCs/>
                <w:sz w:val="20"/>
                <w:szCs w:val="20"/>
              </w:rPr>
              <w:t>Increased water consumption at upstream may potentially affect other water users.</w:t>
            </w:r>
          </w:p>
        </w:tc>
        <w:tc>
          <w:tcPr>
            <w:tcW w:w="1943" w:type="pct"/>
          </w:tcPr>
          <w:p w14:paraId="679CD30F" w14:textId="77777777" w:rsidR="00C64F4B" w:rsidRPr="0059576E" w:rsidRDefault="00C64F4B" w:rsidP="001F5C8A">
            <w:pPr>
              <w:pStyle w:val="ListParagraph"/>
              <w:numPr>
                <w:ilvl w:val="0"/>
                <w:numId w:val="30"/>
              </w:numPr>
              <w:ind w:left="166" w:right="-15" w:hanging="166"/>
              <w:jc w:val="both"/>
              <w:rPr>
                <w:b w:val="0"/>
                <w:sz w:val="20"/>
                <w:szCs w:val="20"/>
              </w:rPr>
            </w:pPr>
            <w:bookmarkStart w:id="3365" w:name="_Toc151525924"/>
            <w:r w:rsidRPr="0059576E">
              <w:rPr>
                <w:b w:val="0"/>
                <w:sz w:val="20"/>
                <w:szCs w:val="20"/>
              </w:rPr>
              <w:t>Proper water distribution through engaging WUAs shall be ensured.</w:t>
            </w:r>
            <w:bookmarkEnd w:id="3365"/>
            <w:r w:rsidRPr="0059576E">
              <w:rPr>
                <w:b w:val="0"/>
                <w:sz w:val="20"/>
                <w:szCs w:val="20"/>
              </w:rPr>
              <w:t xml:space="preserve"> </w:t>
            </w:r>
          </w:p>
          <w:p w14:paraId="0659D306" w14:textId="77777777" w:rsidR="00C64F4B" w:rsidRPr="0059576E" w:rsidRDefault="00C64F4B" w:rsidP="001F5C8A">
            <w:pPr>
              <w:pStyle w:val="ListParagraph"/>
              <w:numPr>
                <w:ilvl w:val="0"/>
                <w:numId w:val="30"/>
              </w:numPr>
              <w:ind w:left="166" w:right="-15" w:hanging="166"/>
              <w:jc w:val="both"/>
              <w:rPr>
                <w:b w:val="0"/>
                <w:sz w:val="20"/>
                <w:szCs w:val="20"/>
              </w:rPr>
            </w:pPr>
            <w:bookmarkStart w:id="3366" w:name="_Toc151525925"/>
            <w:r w:rsidRPr="0059576E">
              <w:rPr>
                <w:b w:val="0"/>
                <w:sz w:val="20"/>
                <w:szCs w:val="20"/>
              </w:rPr>
              <w:t>Conduct capacity building and awareness sessions for WUAs.</w:t>
            </w:r>
            <w:bookmarkEnd w:id="3366"/>
            <w:r w:rsidRPr="0059576E">
              <w:rPr>
                <w:b w:val="0"/>
                <w:sz w:val="20"/>
                <w:szCs w:val="20"/>
              </w:rPr>
              <w:t xml:space="preserve"> </w:t>
            </w:r>
          </w:p>
          <w:p w14:paraId="3F014839" w14:textId="77777777" w:rsidR="00C64F4B" w:rsidRPr="0059576E" w:rsidRDefault="00C64F4B" w:rsidP="001F5C8A">
            <w:pPr>
              <w:pStyle w:val="ListParagraph"/>
              <w:numPr>
                <w:ilvl w:val="0"/>
                <w:numId w:val="30"/>
              </w:numPr>
              <w:ind w:left="166" w:right="-15" w:hanging="166"/>
              <w:jc w:val="both"/>
              <w:rPr>
                <w:b w:val="0"/>
                <w:sz w:val="20"/>
                <w:szCs w:val="20"/>
              </w:rPr>
            </w:pPr>
            <w:bookmarkStart w:id="3367" w:name="_Toc151525926"/>
            <w:r w:rsidRPr="0059576E">
              <w:rPr>
                <w:b w:val="0"/>
                <w:sz w:val="20"/>
                <w:szCs w:val="20"/>
              </w:rPr>
              <w:t>Water saved through the project interventions shall be used to address the water stress and/or to bring the fallow land under cultivation.</w:t>
            </w:r>
            <w:bookmarkEnd w:id="3367"/>
          </w:p>
        </w:tc>
        <w:tc>
          <w:tcPr>
            <w:tcW w:w="324" w:type="pct"/>
          </w:tcPr>
          <w:p w14:paraId="2F3C91A4"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eastAsia="Calibri" w:hAnsi="Arial" w:cs="Arial"/>
                <w:bCs/>
                <w:sz w:val="20"/>
                <w:szCs w:val="20"/>
                <w:lang w:val="en-GB"/>
              </w:rPr>
              <w:t>Relevant Implementing Agency</w:t>
            </w:r>
          </w:p>
        </w:tc>
        <w:tc>
          <w:tcPr>
            <w:tcW w:w="346" w:type="pct"/>
          </w:tcPr>
          <w:p w14:paraId="41AC1FBD"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As and when required basis/ quarterly</w:t>
            </w:r>
          </w:p>
        </w:tc>
        <w:tc>
          <w:tcPr>
            <w:tcW w:w="496" w:type="pct"/>
          </w:tcPr>
          <w:p w14:paraId="034A635D"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Regular monitoring</w:t>
            </w:r>
          </w:p>
          <w:p w14:paraId="57D2A81F"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Consultations with relevant stakeholders</w:t>
            </w:r>
            <w:r w:rsidRPr="0059576E">
              <w:rPr>
                <w:sz w:val="20"/>
                <w:szCs w:val="20"/>
                <w:lang w:val="en-GB"/>
              </w:rPr>
              <w:t xml:space="preserve">  </w:t>
            </w:r>
          </w:p>
        </w:tc>
        <w:tc>
          <w:tcPr>
            <w:tcW w:w="358" w:type="pct"/>
          </w:tcPr>
          <w:p w14:paraId="47889617" w14:textId="77777777" w:rsidR="00C64F4B" w:rsidRPr="0059576E" w:rsidRDefault="00C64F4B" w:rsidP="001F5C8A">
            <w:pPr>
              <w:spacing w:line="276" w:lineRule="auto"/>
              <w:rPr>
                <w:rFonts w:ascii="Arial" w:hAnsi="Arial" w:cs="Arial"/>
                <w:bCs/>
                <w:sz w:val="20"/>
                <w:szCs w:val="20"/>
                <w:lang w:val="en-GB"/>
              </w:rPr>
            </w:pPr>
            <w:r w:rsidRPr="0059576E">
              <w:rPr>
                <w:rFonts w:ascii="Arial" w:eastAsia="Calibri" w:hAnsi="Arial" w:cs="Arial"/>
                <w:bCs/>
                <w:sz w:val="20"/>
                <w:szCs w:val="20"/>
                <w:lang w:val="en-GB"/>
              </w:rPr>
              <w:t>E&amp;S staff/ designated staff of Relevant Implementing Agency</w:t>
            </w:r>
          </w:p>
        </w:tc>
      </w:tr>
      <w:tr w:rsidR="00C64F4B" w:rsidRPr="0059576E" w14:paraId="24D3D382" w14:textId="77777777" w:rsidTr="00C64F4B">
        <w:trPr>
          <w:trHeight w:val="20"/>
        </w:trPr>
        <w:tc>
          <w:tcPr>
            <w:tcW w:w="122" w:type="pct"/>
          </w:tcPr>
          <w:p w14:paraId="44A004B8" w14:textId="77777777" w:rsidR="00C64F4B" w:rsidRPr="0059576E" w:rsidRDefault="00C64F4B" w:rsidP="001F5C8A">
            <w:pPr>
              <w:pStyle w:val="ListParagraph"/>
              <w:numPr>
                <w:ilvl w:val="0"/>
                <w:numId w:val="31"/>
              </w:numPr>
              <w:suppressAutoHyphens/>
              <w:rPr>
                <w:b w:val="0"/>
                <w:bCs w:val="0"/>
                <w:sz w:val="20"/>
                <w:szCs w:val="20"/>
              </w:rPr>
            </w:pPr>
            <w:bookmarkStart w:id="3368" w:name="_Toc151525927"/>
            <w:bookmarkEnd w:id="3368"/>
          </w:p>
        </w:tc>
        <w:tc>
          <w:tcPr>
            <w:tcW w:w="1411" w:type="pct"/>
          </w:tcPr>
          <w:p w14:paraId="49E1D418" w14:textId="77777777" w:rsidR="00C64F4B" w:rsidRPr="0059576E" w:rsidRDefault="00C64F4B" w:rsidP="001F5C8A">
            <w:pPr>
              <w:pStyle w:val="BodyText"/>
              <w:spacing w:line="276" w:lineRule="auto"/>
              <w:ind w:left="0"/>
              <w:jc w:val="both"/>
              <w:rPr>
                <w:rFonts w:ascii="Arial" w:hAnsi="Arial" w:cs="Arial"/>
                <w:b/>
                <w:sz w:val="20"/>
                <w:szCs w:val="20"/>
              </w:rPr>
            </w:pPr>
            <w:r w:rsidRPr="0059576E">
              <w:rPr>
                <w:rFonts w:ascii="Arial" w:hAnsi="Arial" w:cs="Arial"/>
                <w:b/>
                <w:sz w:val="20"/>
                <w:szCs w:val="20"/>
              </w:rPr>
              <w:t>Enhanced Use of Pesticides</w:t>
            </w:r>
          </w:p>
          <w:p w14:paraId="779280F8" w14:textId="77777777" w:rsidR="00C64F4B" w:rsidRPr="0059576E" w:rsidRDefault="00C64F4B" w:rsidP="001F5C8A">
            <w:pPr>
              <w:pStyle w:val="BodyText"/>
              <w:spacing w:line="276" w:lineRule="auto"/>
              <w:ind w:left="0"/>
              <w:jc w:val="both"/>
              <w:rPr>
                <w:rFonts w:ascii="Arial" w:hAnsi="Arial" w:cs="Arial"/>
                <w:bCs/>
                <w:sz w:val="20"/>
                <w:szCs w:val="20"/>
              </w:rPr>
            </w:pPr>
            <w:r w:rsidRPr="0059576E">
              <w:rPr>
                <w:rFonts w:ascii="Arial" w:hAnsi="Arial" w:cs="Arial"/>
                <w:bCs/>
                <w:sz w:val="20"/>
                <w:szCs w:val="20"/>
              </w:rPr>
              <w:t xml:space="preserve">Extended and indiscriminate use of pesticides may result in pest outbreaks as well as adverse effects on locals working in the agricultural fields and the surrounding environments. </w:t>
            </w:r>
          </w:p>
        </w:tc>
        <w:tc>
          <w:tcPr>
            <w:tcW w:w="1943" w:type="pct"/>
          </w:tcPr>
          <w:p w14:paraId="4A6AABA5" w14:textId="77777777" w:rsidR="00C64F4B" w:rsidRPr="0059576E" w:rsidRDefault="00C64F4B" w:rsidP="001F5C8A">
            <w:pPr>
              <w:pStyle w:val="ListParagraph"/>
              <w:numPr>
                <w:ilvl w:val="0"/>
                <w:numId w:val="30"/>
              </w:numPr>
              <w:ind w:left="166" w:right="-15" w:hanging="166"/>
              <w:jc w:val="both"/>
              <w:rPr>
                <w:sz w:val="20"/>
                <w:szCs w:val="20"/>
              </w:rPr>
            </w:pPr>
            <w:bookmarkStart w:id="3369" w:name="_Toc151525928"/>
            <w:r w:rsidRPr="0059576E">
              <w:rPr>
                <w:b w:val="0"/>
                <w:sz w:val="20"/>
                <w:szCs w:val="20"/>
              </w:rPr>
              <w:t>Awareness and training program shall be conducted regarding pest management, sustainable use of fertilizers, safe disposal of empty containers.</w:t>
            </w:r>
            <w:bookmarkEnd w:id="3369"/>
          </w:p>
          <w:p w14:paraId="7947B506" w14:textId="77777777" w:rsidR="00C64F4B" w:rsidRPr="0059576E" w:rsidRDefault="00C64F4B" w:rsidP="001F5C8A">
            <w:pPr>
              <w:pStyle w:val="ListParagraph"/>
              <w:numPr>
                <w:ilvl w:val="0"/>
                <w:numId w:val="30"/>
              </w:numPr>
              <w:ind w:left="166" w:right="-15" w:hanging="166"/>
              <w:jc w:val="both"/>
              <w:rPr>
                <w:sz w:val="20"/>
                <w:szCs w:val="20"/>
              </w:rPr>
            </w:pPr>
            <w:bookmarkStart w:id="3370" w:name="_Toc151525929"/>
            <w:r w:rsidRPr="0059576E">
              <w:rPr>
                <w:b w:val="0"/>
                <w:sz w:val="20"/>
                <w:szCs w:val="20"/>
              </w:rPr>
              <w:t>Use of restricted pesticides identified by WHO shall not be allowed.</w:t>
            </w:r>
            <w:bookmarkEnd w:id="3370"/>
            <w:r w:rsidRPr="0059576E">
              <w:rPr>
                <w:b w:val="0"/>
                <w:sz w:val="20"/>
                <w:szCs w:val="20"/>
              </w:rPr>
              <w:t xml:space="preserve"> </w:t>
            </w:r>
          </w:p>
          <w:p w14:paraId="4EF8B073" w14:textId="77777777" w:rsidR="00C64F4B" w:rsidRPr="0059576E" w:rsidRDefault="00C64F4B" w:rsidP="001F5C8A">
            <w:pPr>
              <w:pStyle w:val="ListParagraph"/>
              <w:numPr>
                <w:ilvl w:val="0"/>
                <w:numId w:val="0"/>
              </w:numPr>
              <w:ind w:left="720" w:right="-15"/>
              <w:jc w:val="both"/>
              <w:rPr>
                <w:b w:val="0"/>
                <w:sz w:val="20"/>
                <w:szCs w:val="20"/>
              </w:rPr>
            </w:pPr>
          </w:p>
        </w:tc>
        <w:tc>
          <w:tcPr>
            <w:tcW w:w="324" w:type="pct"/>
          </w:tcPr>
          <w:p w14:paraId="3595FCA0"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eastAsia="Calibri" w:hAnsi="Arial" w:cs="Arial"/>
                <w:bCs/>
                <w:sz w:val="20"/>
                <w:szCs w:val="20"/>
                <w:lang w:val="en-GB"/>
              </w:rPr>
              <w:t>Relevant Implementing Agency</w:t>
            </w:r>
          </w:p>
        </w:tc>
        <w:tc>
          <w:tcPr>
            <w:tcW w:w="346" w:type="pct"/>
          </w:tcPr>
          <w:p w14:paraId="56095F97"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As and when required basis</w:t>
            </w:r>
          </w:p>
        </w:tc>
        <w:tc>
          <w:tcPr>
            <w:tcW w:w="496" w:type="pct"/>
          </w:tcPr>
          <w:p w14:paraId="40A4F90D"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Regular monitoring </w:t>
            </w:r>
          </w:p>
          <w:p w14:paraId="13F32F5B"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Training and awareness sessions</w:t>
            </w:r>
            <w:r w:rsidRPr="0059576E">
              <w:rPr>
                <w:sz w:val="20"/>
                <w:szCs w:val="20"/>
                <w:lang w:val="en-GB"/>
              </w:rPr>
              <w:t xml:space="preserve"> </w:t>
            </w:r>
          </w:p>
        </w:tc>
        <w:tc>
          <w:tcPr>
            <w:tcW w:w="358" w:type="pct"/>
          </w:tcPr>
          <w:p w14:paraId="736C8268" w14:textId="77777777" w:rsidR="00C64F4B" w:rsidRPr="0059576E" w:rsidRDefault="00C64F4B" w:rsidP="001F5C8A">
            <w:pPr>
              <w:spacing w:line="276" w:lineRule="auto"/>
              <w:rPr>
                <w:rFonts w:ascii="Arial" w:hAnsi="Arial" w:cs="Arial"/>
                <w:bCs/>
                <w:sz w:val="20"/>
                <w:szCs w:val="20"/>
                <w:lang w:val="en-GB"/>
              </w:rPr>
            </w:pPr>
            <w:r w:rsidRPr="0059576E">
              <w:rPr>
                <w:rFonts w:ascii="Arial" w:eastAsia="Calibri" w:hAnsi="Arial" w:cs="Arial"/>
                <w:bCs/>
                <w:sz w:val="20"/>
                <w:szCs w:val="20"/>
                <w:lang w:val="en-GB"/>
              </w:rPr>
              <w:t>E&amp;S staff/ designated staff of Relevant Implementing Agency</w:t>
            </w:r>
          </w:p>
        </w:tc>
      </w:tr>
      <w:tr w:rsidR="00C64F4B" w:rsidRPr="0059576E" w14:paraId="299DAF4B" w14:textId="77777777" w:rsidTr="00C64F4B">
        <w:trPr>
          <w:trHeight w:val="20"/>
        </w:trPr>
        <w:tc>
          <w:tcPr>
            <w:tcW w:w="122" w:type="pct"/>
          </w:tcPr>
          <w:p w14:paraId="6D65E24A" w14:textId="77777777" w:rsidR="00C64F4B" w:rsidRPr="0059576E" w:rsidRDefault="00C64F4B" w:rsidP="001F5C8A">
            <w:pPr>
              <w:pStyle w:val="ListParagraph"/>
              <w:numPr>
                <w:ilvl w:val="0"/>
                <w:numId w:val="31"/>
              </w:numPr>
              <w:suppressAutoHyphens/>
              <w:rPr>
                <w:b w:val="0"/>
                <w:bCs w:val="0"/>
                <w:sz w:val="20"/>
                <w:szCs w:val="20"/>
              </w:rPr>
            </w:pPr>
            <w:bookmarkStart w:id="3371" w:name="_Toc151525930"/>
            <w:bookmarkEnd w:id="3371"/>
          </w:p>
        </w:tc>
        <w:tc>
          <w:tcPr>
            <w:tcW w:w="1411" w:type="pct"/>
          </w:tcPr>
          <w:p w14:paraId="78A71655" w14:textId="77777777" w:rsidR="00C64F4B" w:rsidRPr="0059576E" w:rsidRDefault="00C64F4B" w:rsidP="001F5C8A">
            <w:pPr>
              <w:pStyle w:val="BodyText"/>
              <w:spacing w:line="276" w:lineRule="auto"/>
              <w:ind w:left="0"/>
              <w:jc w:val="both"/>
              <w:rPr>
                <w:rFonts w:ascii="Arial" w:hAnsi="Arial" w:cs="Arial"/>
                <w:b/>
                <w:sz w:val="20"/>
                <w:szCs w:val="20"/>
              </w:rPr>
            </w:pPr>
            <w:r w:rsidRPr="0059576E">
              <w:rPr>
                <w:rFonts w:ascii="Arial" w:hAnsi="Arial" w:cs="Arial"/>
                <w:b/>
                <w:sz w:val="20"/>
                <w:szCs w:val="20"/>
              </w:rPr>
              <w:t>Non-Functionality of Water User Associations</w:t>
            </w:r>
          </w:p>
          <w:p w14:paraId="3D10B8FC" w14:textId="77777777" w:rsidR="00C64F4B" w:rsidRPr="0059576E" w:rsidRDefault="00C64F4B" w:rsidP="001F5C8A">
            <w:pPr>
              <w:pStyle w:val="BodyText"/>
              <w:spacing w:line="276" w:lineRule="auto"/>
              <w:ind w:left="0"/>
              <w:jc w:val="both"/>
              <w:rPr>
                <w:rFonts w:ascii="Arial" w:hAnsi="Arial" w:cs="Arial"/>
                <w:b/>
                <w:sz w:val="20"/>
                <w:szCs w:val="20"/>
              </w:rPr>
            </w:pPr>
            <w:r w:rsidRPr="0059576E">
              <w:rPr>
                <w:rFonts w:ascii="Arial" w:hAnsi="Arial" w:cs="Arial"/>
                <w:bCs/>
                <w:sz w:val="20"/>
                <w:szCs w:val="20"/>
              </w:rPr>
              <w:t xml:space="preserve">Inefficient use of water resources and related facilities. </w:t>
            </w:r>
          </w:p>
        </w:tc>
        <w:tc>
          <w:tcPr>
            <w:tcW w:w="1943" w:type="pct"/>
          </w:tcPr>
          <w:p w14:paraId="459569FF" w14:textId="77777777" w:rsidR="00C64F4B" w:rsidRPr="0059576E" w:rsidRDefault="00C64F4B" w:rsidP="001F5C8A">
            <w:pPr>
              <w:pStyle w:val="ListParagraph"/>
              <w:numPr>
                <w:ilvl w:val="0"/>
                <w:numId w:val="30"/>
              </w:numPr>
              <w:ind w:left="166" w:right="-15" w:hanging="166"/>
              <w:jc w:val="both"/>
              <w:rPr>
                <w:sz w:val="20"/>
                <w:szCs w:val="20"/>
              </w:rPr>
            </w:pPr>
            <w:bookmarkStart w:id="3372" w:name="_Toc151525931"/>
            <w:r w:rsidRPr="0059576E">
              <w:rPr>
                <w:b w:val="0"/>
                <w:sz w:val="20"/>
                <w:szCs w:val="20"/>
              </w:rPr>
              <w:t>Support Organizations (SO) will assist with the formation and training of water users associations (WUAs), responsible for management, operation, and maintenance of on-farm water management structures and equipment to be supported under the project.</w:t>
            </w:r>
            <w:bookmarkEnd w:id="3372"/>
          </w:p>
          <w:p w14:paraId="10103C4C" w14:textId="77777777" w:rsidR="00C64F4B" w:rsidRPr="0059576E" w:rsidRDefault="00C64F4B" w:rsidP="001F5C8A">
            <w:pPr>
              <w:pStyle w:val="ListParagraph"/>
              <w:numPr>
                <w:ilvl w:val="0"/>
                <w:numId w:val="30"/>
              </w:numPr>
              <w:ind w:left="166" w:right="-15" w:hanging="166"/>
              <w:jc w:val="both"/>
              <w:rPr>
                <w:b w:val="0"/>
                <w:sz w:val="20"/>
                <w:szCs w:val="20"/>
              </w:rPr>
            </w:pPr>
            <w:bookmarkStart w:id="3373" w:name="_Toc151525932"/>
            <w:r w:rsidRPr="0059576E">
              <w:rPr>
                <w:b w:val="0"/>
                <w:sz w:val="20"/>
                <w:szCs w:val="20"/>
              </w:rPr>
              <w:t>Farmers’ awareness shall be raised on climate change and groundwater recharge through participatory training.</w:t>
            </w:r>
            <w:bookmarkEnd w:id="3373"/>
          </w:p>
        </w:tc>
        <w:tc>
          <w:tcPr>
            <w:tcW w:w="324" w:type="pct"/>
          </w:tcPr>
          <w:p w14:paraId="59E5EF39"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eastAsia="Calibri" w:hAnsi="Arial" w:cs="Arial"/>
                <w:bCs/>
                <w:sz w:val="20"/>
                <w:szCs w:val="20"/>
                <w:lang w:val="en-GB"/>
              </w:rPr>
              <w:t>Relevant Implementing Agency</w:t>
            </w:r>
          </w:p>
        </w:tc>
        <w:tc>
          <w:tcPr>
            <w:tcW w:w="346" w:type="pct"/>
          </w:tcPr>
          <w:p w14:paraId="65173FB6"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As and when required basis</w:t>
            </w:r>
          </w:p>
        </w:tc>
        <w:tc>
          <w:tcPr>
            <w:tcW w:w="496" w:type="pct"/>
          </w:tcPr>
          <w:p w14:paraId="47F4196F"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Regular monitoring </w:t>
            </w:r>
          </w:p>
          <w:p w14:paraId="7A809BE0"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Training and awareness sessions</w:t>
            </w:r>
            <w:r w:rsidRPr="0059576E">
              <w:rPr>
                <w:sz w:val="20"/>
                <w:szCs w:val="20"/>
                <w:lang w:val="en-GB"/>
              </w:rPr>
              <w:t xml:space="preserve"> </w:t>
            </w:r>
          </w:p>
        </w:tc>
        <w:tc>
          <w:tcPr>
            <w:tcW w:w="358" w:type="pct"/>
          </w:tcPr>
          <w:p w14:paraId="32E8D770" w14:textId="77777777" w:rsidR="00C64F4B" w:rsidRPr="0059576E" w:rsidRDefault="00C64F4B" w:rsidP="001F5C8A">
            <w:pPr>
              <w:spacing w:line="276" w:lineRule="auto"/>
              <w:rPr>
                <w:rFonts w:ascii="Arial" w:hAnsi="Arial" w:cs="Arial"/>
                <w:bCs/>
                <w:sz w:val="20"/>
                <w:szCs w:val="20"/>
                <w:lang w:val="en-GB"/>
              </w:rPr>
            </w:pPr>
            <w:r w:rsidRPr="0059576E">
              <w:rPr>
                <w:rFonts w:ascii="Arial" w:eastAsia="Calibri" w:hAnsi="Arial" w:cs="Arial"/>
                <w:bCs/>
                <w:sz w:val="20"/>
                <w:szCs w:val="20"/>
                <w:lang w:val="en-GB"/>
              </w:rPr>
              <w:t>E&amp;S staff/ designated staff of Relevant Implementing Agency</w:t>
            </w:r>
          </w:p>
        </w:tc>
      </w:tr>
      <w:tr w:rsidR="00C64F4B" w:rsidRPr="0059576E" w14:paraId="05978F99" w14:textId="77777777" w:rsidTr="00C64F4B">
        <w:trPr>
          <w:trHeight w:val="20"/>
        </w:trPr>
        <w:tc>
          <w:tcPr>
            <w:tcW w:w="122" w:type="pct"/>
          </w:tcPr>
          <w:p w14:paraId="215A8E4A" w14:textId="77777777" w:rsidR="00C64F4B" w:rsidRPr="0059576E" w:rsidRDefault="00C64F4B" w:rsidP="001F5C8A">
            <w:pPr>
              <w:pStyle w:val="ListParagraph"/>
              <w:numPr>
                <w:ilvl w:val="0"/>
                <w:numId w:val="31"/>
              </w:numPr>
              <w:suppressAutoHyphens/>
              <w:rPr>
                <w:b w:val="0"/>
                <w:bCs w:val="0"/>
                <w:sz w:val="20"/>
                <w:szCs w:val="20"/>
              </w:rPr>
            </w:pPr>
            <w:bookmarkStart w:id="3374" w:name="_Toc151525933"/>
            <w:bookmarkEnd w:id="3374"/>
          </w:p>
        </w:tc>
        <w:tc>
          <w:tcPr>
            <w:tcW w:w="1411" w:type="pct"/>
          </w:tcPr>
          <w:p w14:paraId="2A116FA5" w14:textId="77777777" w:rsidR="00C64F4B" w:rsidRPr="0059576E" w:rsidRDefault="00C64F4B" w:rsidP="001F5C8A">
            <w:pPr>
              <w:pStyle w:val="BodyText"/>
              <w:spacing w:line="276" w:lineRule="auto"/>
              <w:ind w:left="0"/>
              <w:jc w:val="both"/>
              <w:rPr>
                <w:rFonts w:ascii="Arial" w:hAnsi="Arial" w:cs="Arial"/>
                <w:sz w:val="20"/>
                <w:szCs w:val="20"/>
              </w:rPr>
            </w:pPr>
            <w:r w:rsidRPr="0059576E">
              <w:rPr>
                <w:rFonts w:ascii="Arial" w:hAnsi="Arial" w:cs="Arial"/>
                <w:b/>
                <w:sz w:val="20"/>
                <w:szCs w:val="20"/>
              </w:rPr>
              <w:t xml:space="preserve">Maintenance of Water Supply Lines </w:t>
            </w:r>
          </w:p>
          <w:p w14:paraId="79F4E0B5" w14:textId="77777777" w:rsidR="00C64F4B" w:rsidRPr="0059576E" w:rsidRDefault="00C64F4B" w:rsidP="001F5C8A">
            <w:pPr>
              <w:pStyle w:val="BodyText"/>
              <w:spacing w:line="276" w:lineRule="auto"/>
              <w:ind w:left="0"/>
              <w:jc w:val="both"/>
              <w:rPr>
                <w:rFonts w:ascii="Arial" w:hAnsi="Arial" w:cs="Arial"/>
                <w:bCs/>
                <w:sz w:val="20"/>
                <w:szCs w:val="20"/>
              </w:rPr>
            </w:pPr>
            <w:r w:rsidRPr="0059576E">
              <w:rPr>
                <w:rFonts w:ascii="Arial" w:hAnsi="Arial" w:cs="Arial"/>
                <w:bCs/>
                <w:sz w:val="20"/>
                <w:szCs w:val="20"/>
              </w:rPr>
              <w:t xml:space="preserve">Accidental leakages, bursts and blockages of lines etc. health risks due to overdosing of disinfectant, contamination by the nearby sewer line, contaminate the soil as well as groundwater resources. </w:t>
            </w:r>
          </w:p>
        </w:tc>
        <w:tc>
          <w:tcPr>
            <w:tcW w:w="1943" w:type="pct"/>
          </w:tcPr>
          <w:p w14:paraId="425D82CE" w14:textId="77777777" w:rsidR="00C64F4B" w:rsidRPr="0059576E" w:rsidRDefault="00C64F4B" w:rsidP="001F5C8A">
            <w:pPr>
              <w:pStyle w:val="ListParagraph"/>
              <w:numPr>
                <w:ilvl w:val="0"/>
                <w:numId w:val="30"/>
              </w:numPr>
              <w:ind w:left="166" w:right="-15" w:hanging="166"/>
              <w:jc w:val="both"/>
              <w:rPr>
                <w:sz w:val="20"/>
                <w:szCs w:val="20"/>
              </w:rPr>
            </w:pPr>
            <w:bookmarkStart w:id="3375" w:name="_Toc151525934"/>
            <w:r w:rsidRPr="0059576E">
              <w:rPr>
                <w:b w:val="0"/>
                <w:sz w:val="20"/>
                <w:szCs w:val="20"/>
              </w:rPr>
              <w:t>Ensure regular inspection of the condition of water structures and identifying areas that need repair and maintenance.</w:t>
            </w:r>
            <w:bookmarkEnd w:id="3375"/>
          </w:p>
          <w:p w14:paraId="186FE6D7" w14:textId="77777777" w:rsidR="00C64F4B" w:rsidRPr="0059576E" w:rsidRDefault="00C64F4B" w:rsidP="001F5C8A">
            <w:pPr>
              <w:pStyle w:val="ListParagraph"/>
              <w:numPr>
                <w:ilvl w:val="0"/>
                <w:numId w:val="30"/>
              </w:numPr>
              <w:ind w:left="166" w:right="-15" w:hanging="166"/>
              <w:jc w:val="both"/>
              <w:rPr>
                <w:sz w:val="20"/>
                <w:szCs w:val="20"/>
              </w:rPr>
            </w:pPr>
            <w:bookmarkStart w:id="3376" w:name="_Toc151525935"/>
            <w:r w:rsidRPr="0059576E">
              <w:rPr>
                <w:b w:val="0"/>
                <w:sz w:val="20"/>
                <w:szCs w:val="20"/>
              </w:rPr>
              <w:t>Maintain records; review previous water maintenance records to help identify “hot spots” or areas with frequent maintenance problems.</w:t>
            </w:r>
            <w:bookmarkEnd w:id="3376"/>
          </w:p>
          <w:p w14:paraId="17F77CF5" w14:textId="77777777" w:rsidR="00C64F4B" w:rsidRPr="0059576E" w:rsidRDefault="00C64F4B" w:rsidP="001F5C8A">
            <w:pPr>
              <w:pStyle w:val="ListParagraph"/>
              <w:numPr>
                <w:ilvl w:val="0"/>
                <w:numId w:val="30"/>
              </w:numPr>
              <w:ind w:left="166" w:right="-15" w:hanging="166"/>
              <w:jc w:val="both"/>
              <w:rPr>
                <w:sz w:val="20"/>
                <w:szCs w:val="20"/>
              </w:rPr>
            </w:pPr>
            <w:bookmarkStart w:id="3377" w:name="_Toc151525936"/>
            <w:r w:rsidRPr="0059576E">
              <w:rPr>
                <w:b w:val="0"/>
                <w:sz w:val="20"/>
                <w:szCs w:val="20"/>
              </w:rPr>
              <w:t>Develop an Emergency Response System for the water system leaks, burst and overflows.</w:t>
            </w:r>
            <w:bookmarkEnd w:id="3377"/>
          </w:p>
          <w:p w14:paraId="0C8174FC" w14:textId="77777777" w:rsidR="00C64F4B" w:rsidRPr="0059576E" w:rsidRDefault="00C64F4B" w:rsidP="001F5C8A">
            <w:pPr>
              <w:pStyle w:val="ListParagraph"/>
              <w:numPr>
                <w:ilvl w:val="0"/>
                <w:numId w:val="30"/>
              </w:numPr>
              <w:ind w:left="166" w:right="-15" w:hanging="166"/>
              <w:jc w:val="both"/>
              <w:rPr>
                <w:sz w:val="20"/>
                <w:szCs w:val="20"/>
              </w:rPr>
            </w:pPr>
            <w:bookmarkStart w:id="3378" w:name="_Toc151525937"/>
            <w:r w:rsidRPr="0059576E">
              <w:rPr>
                <w:b w:val="0"/>
                <w:sz w:val="20"/>
                <w:szCs w:val="20"/>
              </w:rPr>
              <w:t>Provide necessary health and safety training to the staff.</w:t>
            </w:r>
            <w:bookmarkEnd w:id="3378"/>
          </w:p>
          <w:p w14:paraId="5D71A0F1" w14:textId="77777777" w:rsidR="00C64F4B" w:rsidRPr="0059576E" w:rsidRDefault="00C64F4B" w:rsidP="001F5C8A">
            <w:pPr>
              <w:pStyle w:val="ListParagraph"/>
              <w:numPr>
                <w:ilvl w:val="0"/>
                <w:numId w:val="30"/>
              </w:numPr>
              <w:ind w:left="166" w:right="-15" w:hanging="166"/>
              <w:jc w:val="both"/>
              <w:rPr>
                <w:sz w:val="20"/>
                <w:szCs w:val="20"/>
              </w:rPr>
            </w:pPr>
            <w:bookmarkStart w:id="3379" w:name="_Toc151525938"/>
            <w:r w:rsidRPr="0059576E">
              <w:rPr>
                <w:b w:val="0"/>
                <w:sz w:val="20"/>
                <w:szCs w:val="20"/>
              </w:rPr>
              <w:t>Develop standard operating procedures for operation and maintenance of water supply lines.</w:t>
            </w:r>
            <w:bookmarkEnd w:id="3379"/>
          </w:p>
          <w:p w14:paraId="6B381CA2" w14:textId="77777777" w:rsidR="00C64F4B" w:rsidRPr="0059576E" w:rsidRDefault="00C64F4B" w:rsidP="001F5C8A">
            <w:pPr>
              <w:pStyle w:val="ListParagraph"/>
              <w:numPr>
                <w:ilvl w:val="0"/>
                <w:numId w:val="30"/>
              </w:numPr>
              <w:ind w:left="166" w:right="-15" w:hanging="166"/>
              <w:jc w:val="both"/>
              <w:rPr>
                <w:sz w:val="20"/>
                <w:szCs w:val="20"/>
              </w:rPr>
            </w:pPr>
            <w:bookmarkStart w:id="3380" w:name="_Toc151525939"/>
            <w:r w:rsidRPr="0059576E">
              <w:rPr>
                <w:b w:val="0"/>
                <w:sz w:val="20"/>
                <w:szCs w:val="20"/>
              </w:rPr>
              <w:t>Regular monitoring of chlorine dosing as per recommended values.</w:t>
            </w:r>
            <w:bookmarkEnd w:id="3380"/>
          </w:p>
          <w:p w14:paraId="62AF5FF2" w14:textId="77777777" w:rsidR="00C64F4B" w:rsidRPr="0059576E" w:rsidRDefault="00C64F4B" w:rsidP="001F5C8A">
            <w:pPr>
              <w:pStyle w:val="ListParagraph"/>
              <w:numPr>
                <w:ilvl w:val="0"/>
                <w:numId w:val="30"/>
              </w:numPr>
              <w:ind w:left="166" w:right="-15" w:hanging="166"/>
              <w:jc w:val="both"/>
              <w:rPr>
                <w:sz w:val="20"/>
                <w:szCs w:val="20"/>
              </w:rPr>
            </w:pPr>
            <w:bookmarkStart w:id="3381" w:name="_Toc151525940"/>
            <w:r w:rsidRPr="0059576E">
              <w:rPr>
                <w:b w:val="0"/>
                <w:sz w:val="20"/>
                <w:szCs w:val="20"/>
              </w:rPr>
              <w:t>Safety protocols related to disinfectant process shall be communicated to the workers.</w:t>
            </w:r>
            <w:bookmarkEnd w:id="3381"/>
          </w:p>
          <w:p w14:paraId="7D00B2BC" w14:textId="77777777" w:rsidR="00C64F4B" w:rsidRPr="0059576E" w:rsidRDefault="00C64F4B" w:rsidP="001F5C8A">
            <w:pPr>
              <w:pStyle w:val="ListParagraph"/>
              <w:numPr>
                <w:ilvl w:val="0"/>
                <w:numId w:val="30"/>
              </w:numPr>
              <w:ind w:left="166" w:right="-15" w:hanging="166"/>
              <w:jc w:val="both"/>
              <w:rPr>
                <w:b w:val="0"/>
                <w:sz w:val="20"/>
                <w:szCs w:val="20"/>
              </w:rPr>
            </w:pPr>
            <w:bookmarkStart w:id="3382" w:name="_Toc151525941"/>
            <w:r w:rsidRPr="0059576E">
              <w:rPr>
                <w:b w:val="0"/>
                <w:sz w:val="20"/>
                <w:szCs w:val="20"/>
              </w:rPr>
              <w:t>Development of a system to register public complaints and timely resolution.</w:t>
            </w:r>
            <w:bookmarkEnd w:id="3382"/>
            <w:r w:rsidRPr="0059576E">
              <w:rPr>
                <w:b w:val="0"/>
                <w:sz w:val="20"/>
                <w:szCs w:val="20"/>
              </w:rPr>
              <w:t xml:space="preserve"> </w:t>
            </w:r>
          </w:p>
        </w:tc>
        <w:tc>
          <w:tcPr>
            <w:tcW w:w="324" w:type="pct"/>
          </w:tcPr>
          <w:p w14:paraId="1ED5BEC0"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eastAsia="Calibri" w:hAnsi="Arial" w:cs="Arial"/>
                <w:bCs/>
                <w:sz w:val="20"/>
                <w:szCs w:val="20"/>
                <w:lang w:val="en-GB"/>
              </w:rPr>
              <w:t>Relevant Implementing Agency</w:t>
            </w:r>
          </w:p>
        </w:tc>
        <w:tc>
          <w:tcPr>
            <w:tcW w:w="346" w:type="pct"/>
          </w:tcPr>
          <w:p w14:paraId="09038752"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As and when required basis</w:t>
            </w:r>
          </w:p>
        </w:tc>
        <w:tc>
          <w:tcPr>
            <w:tcW w:w="496" w:type="pct"/>
          </w:tcPr>
          <w:p w14:paraId="676B17C6"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Regular monitoring</w:t>
            </w:r>
          </w:p>
          <w:p w14:paraId="127BEF9C"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Training records </w:t>
            </w:r>
          </w:p>
          <w:p w14:paraId="37A3DDA2"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 </w:t>
            </w:r>
          </w:p>
        </w:tc>
        <w:tc>
          <w:tcPr>
            <w:tcW w:w="358" w:type="pct"/>
          </w:tcPr>
          <w:p w14:paraId="247A5EE7" w14:textId="77777777" w:rsidR="00C64F4B" w:rsidRPr="0059576E" w:rsidRDefault="00C64F4B" w:rsidP="001F5C8A">
            <w:pPr>
              <w:spacing w:line="276" w:lineRule="auto"/>
              <w:rPr>
                <w:rFonts w:ascii="Arial" w:hAnsi="Arial" w:cs="Arial"/>
                <w:bCs/>
                <w:sz w:val="20"/>
                <w:szCs w:val="20"/>
                <w:lang w:val="en-GB"/>
              </w:rPr>
            </w:pPr>
            <w:r w:rsidRPr="0059576E">
              <w:rPr>
                <w:rFonts w:ascii="Arial" w:eastAsia="Calibri" w:hAnsi="Arial" w:cs="Arial"/>
                <w:bCs/>
                <w:sz w:val="20"/>
                <w:szCs w:val="20"/>
                <w:lang w:val="en-GB"/>
              </w:rPr>
              <w:t>E&amp;S staff/ designated staff of Relevant Implementing Agency</w:t>
            </w:r>
          </w:p>
        </w:tc>
      </w:tr>
      <w:tr w:rsidR="00C64F4B" w:rsidRPr="0059576E" w14:paraId="4C305A60" w14:textId="77777777" w:rsidTr="00C64F4B">
        <w:trPr>
          <w:trHeight w:val="20"/>
        </w:trPr>
        <w:tc>
          <w:tcPr>
            <w:tcW w:w="122" w:type="pct"/>
          </w:tcPr>
          <w:p w14:paraId="226CA598" w14:textId="77777777" w:rsidR="00C64F4B" w:rsidRPr="0059576E" w:rsidRDefault="00C64F4B" w:rsidP="001F5C8A">
            <w:pPr>
              <w:pStyle w:val="ListParagraph"/>
              <w:numPr>
                <w:ilvl w:val="0"/>
                <w:numId w:val="31"/>
              </w:numPr>
              <w:suppressAutoHyphens/>
              <w:rPr>
                <w:b w:val="0"/>
                <w:bCs w:val="0"/>
                <w:sz w:val="20"/>
                <w:szCs w:val="20"/>
              </w:rPr>
            </w:pPr>
            <w:bookmarkStart w:id="3383" w:name="_Toc151525942"/>
            <w:bookmarkEnd w:id="3383"/>
          </w:p>
        </w:tc>
        <w:tc>
          <w:tcPr>
            <w:tcW w:w="1411" w:type="pct"/>
          </w:tcPr>
          <w:p w14:paraId="3D1976DC" w14:textId="77777777" w:rsidR="00C64F4B" w:rsidRPr="0059576E" w:rsidRDefault="00C64F4B" w:rsidP="001F5C8A">
            <w:pPr>
              <w:pStyle w:val="BodyText"/>
              <w:spacing w:line="276" w:lineRule="auto"/>
              <w:ind w:left="0"/>
              <w:jc w:val="both"/>
              <w:rPr>
                <w:rFonts w:ascii="Arial" w:hAnsi="Arial" w:cs="Arial"/>
                <w:b/>
                <w:sz w:val="20"/>
                <w:szCs w:val="20"/>
              </w:rPr>
            </w:pPr>
            <w:r w:rsidRPr="0059576E">
              <w:rPr>
                <w:rFonts w:ascii="Arial" w:hAnsi="Arial" w:cs="Arial"/>
                <w:b/>
                <w:sz w:val="20"/>
                <w:szCs w:val="20"/>
              </w:rPr>
              <w:t xml:space="preserve">Fire and Explosions Hazard </w:t>
            </w:r>
          </w:p>
          <w:p w14:paraId="14F1AA12" w14:textId="77777777" w:rsidR="00C64F4B" w:rsidRPr="0059576E" w:rsidRDefault="00C64F4B" w:rsidP="001F5C8A">
            <w:pPr>
              <w:pStyle w:val="BodyText"/>
              <w:spacing w:line="276" w:lineRule="auto"/>
              <w:ind w:left="0"/>
              <w:jc w:val="both"/>
              <w:rPr>
                <w:rFonts w:ascii="Arial" w:hAnsi="Arial" w:cs="Arial"/>
                <w:b/>
                <w:sz w:val="20"/>
                <w:szCs w:val="20"/>
              </w:rPr>
            </w:pPr>
            <w:r w:rsidRPr="0059576E">
              <w:rPr>
                <w:rFonts w:ascii="Arial" w:hAnsi="Arial" w:cs="Arial"/>
                <w:bCs/>
                <w:sz w:val="20"/>
                <w:szCs w:val="20"/>
              </w:rPr>
              <w:t xml:space="preserve">Improper handling and storage of chemicals, and electric installations may lead to fire and explosion and pose health risks to worker. </w:t>
            </w:r>
          </w:p>
        </w:tc>
        <w:tc>
          <w:tcPr>
            <w:tcW w:w="1943" w:type="pct"/>
          </w:tcPr>
          <w:p w14:paraId="16162758" w14:textId="77777777" w:rsidR="00C64F4B" w:rsidRPr="0059576E" w:rsidRDefault="00C64F4B" w:rsidP="001F5C8A">
            <w:pPr>
              <w:pStyle w:val="ListParagraph"/>
              <w:numPr>
                <w:ilvl w:val="0"/>
                <w:numId w:val="30"/>
              </w:numPr>
              <w:ind w:left="166" w:right="-15" w:hanging="166"/>
              <w:jc w:val="both"/>
              <w:rPr>
                <w:b w:val="0"/>
                <w:sz w:val="20"/>
                <w:szCs w:val="20"/>
              </w:rPr>
            </w:pPr>
            <w:bookmarkStart w:id="3384" w:name="_Toc151525943"/>
            <w:r w:rsidRPr="0059576E">
              <w:rPr>
                <w:b w:val="0"/>
                <w:sz w:val="20"/>
                <w:szCs w:val="20"/>
              </w:rPr>
              <w:t>Prepare and implement the O&amp;M phase OHS management plan.</w:t>
            </w:r>
            <w:bookmarkEnd w:id="3384"/>
          </w:p>
          <w:p w14:paraId="6AF01449" w14:textId="77777777" w:rsidR="00C64F4B" w:rsidRPr="0059576E" w:rsidRDefault="00C64F4B" w:rsidP="001F5C8A">
            <w:pPr>
              <w:pStyle w:val="ListParagraph"/>
              <w:numPr>
                <w:ilvl w:val="0"/>
                <w:numId w:val="30"/>
              </w:numPr>
              <w:ind w:left="166" w:right="-15" w:hanging="166"/>
              <w:jc w:val="both"/>
              <w:rPr>
                <w:b w:val="0"/>
                <w:sz w:val="20"/>
                <w:szCs w:val="20"/>
              </w:rPr>
            </w:pPr>
            <w:bookmarkStart w:id="3385" w:name="_Toc151525944"/>
            <w:r w:rsidRPr="0059576E">
              <w:rPr>
                <w:b w:val="0"/>
                <w:sz w:val="20"/>
                <w:szCs w:val="20"/>
              </w:rPr>
              <w:t>Conduct regular monitoring.</w:t>
            </w:r>
            <w:bookmarkEnd w:id="3385"/>
          </w:p>
          <w:p w14:paraId="17473300" w14:textId="77777777" w:rsidR="00C64F4B" w:rsidRPr="0059576E" w:rsidRDefault="00C64F4B" w:rsidP="001F5C8A">
            <w:pPr>
              <w:pStyle w:val="ListParagraph"/>
              <w:numPr>
                <w:ilvl w:val="0"/>
                <w:numId w:val="30"/>
              </w:numPr>
              <w:ind w:left="166" w:right="-15" w:hanging="166"/>
              <w:jc w:val="both"/>
              <w:rPr>
                <w:b w:val="0"/>
                <w:sz w:val="20"/>
                <w:szCs w:val="20"/>
              </w:rPr>
            </w:pPr>
            <w:bookmarkStart w:id="3386" w:name="_Toc151525945"/>
            <w:r w:rsidRPr="0059576E">
              <w:rPr>
                <w:b w:val="0"/>
                <w:sz w:val="20"/>
                <w:szCs w:val="20"/>
              </w:rPr>
              <w:t>Workers and staff will be trained on handling and controlling accidental spillage of flammable substances.</w:t>
            </w:r>
            <w:bookmarkEnd w:id="3386"/>
          </w:p>
          <w:p w14:paraId="217C51DB" w14:textId="77777777" w:rsidR="00C64F4B" w:rsidRPr="0059576E" w:rsidRDefault="00C64F4B" w:rsidP="001F5C8A">
            <w:pPr>
              <w:pStyle w:val="ListParagraph"/>
              <w:numPr>
                <w:ilvl w:val="0"/>
                <w:numId w:val="30"/>
              </w:numPr>
              <w:ind w:left="166" w:right="-15" w:hanging="166"/>
              <w:jc w:val="both"/>
              <w:rPr>
                <w:b w:val="0"/>
                <w:sz w:val="20"/>
                <w:szCs w:val="20"/>
              </w:rPr>
            </w:pPr>
            <w:bookmarkStart w:id="3387" w:name="_Toc151525946"/>
            <w:r w:rsidRPr="0059576E">
              <w:rPr>
                <w:b w:val="0"/>
                <w:sz w:val="20"/>
                <w:szCs w:val="20"/>
              </w:rPr>
              <w:t>Appropriate fire safety equipment will be installed at convenient locations.</w:t>
            </w:r>
            <w:bookmarkEnd w:id="3387"/>
          </w:p>
          <w:p w14:paraId="395D03A5" w14:textId="77777777" w:rsidR="00C64F4B" w:rsidRPr="0059576E" w:rsidRDefault="00C64F4B" w:rsidP="001F5C8A">
            <w:pPr>
              <w:pStyle w:val="ListParagraph"/>
              <w:numPr>
                <w:ilvl w:val="0"/>
                <w:numId w:val="30"/>
              </w:numPr>
              <w:ind w:left="166" w:right="-15" w:hanging="166"/>
              <w:jc w:val="both"/>
              <w:rPr>
                <w:b w:val="0"/>
                <w:sz w:val="20"/>
                <w:szCs w:val="20"/>
              </w:rPr>
            </w:pPr>
            <w:bookmarkStart w:id="3388" w:name="_Toc151525947"/>
            <w:r w:rsidRPr="0059576E">
              <w:rPr>
                <w:b w:val="0"/>
                <w:sz w:val="20"/>
                <w:szCs w:val="20"/>
              </w:rPr>
              <w:t>Equipment will be regularly examined and maintained.</w:t>
            </w:r>
            <w:bookmarkEnd w:id="3388"/>
          </w:p>
          <w:p w14:paraId="4061968D" w14:textId="77777777" w:rsidR="00C64F4B" w:rsidRPr="0059576E" w:rsidRDefault="00C64F4B" w:rsidP="001F5C8A">
            <w:pPr>
              <w:pStyle w:val="ListParagraph"/>
              <w:numPr>
                <w:ilvl w:val="0"/>
                <w:numId w:val="30"/>
              </w:numPr>
              <w:ind w:left="166" w:right="-15" w:hanging="166"/>
              <w:jc w:val="both"/>
              <w:rPr>
                <w:b w:val="0"/>
                <w:sz w:val="20"/>
                <w:szCs w:val="20"/>
              </w:rPr>
            </w:pPr>
            <w:bookmarkStart w:id="3389" w:name="_Toc151525948"/>
            <w:r w:rsidRPr="0059576E">
              <w:rPr>
                <w:b w:val="0"/>
                <w:sz w:val="20"/>
                <w:szCs w:val="20"/>
              </w:rPr>
              <w:t>Fire drills will be conducted at least biannually.</w:t>
            </w:r>
            <w:bookmarkEnd w:id="3389"/>
          </w:p>
          <w:p w14:paraId="7AD96F3E" w14:textId="77777777" w:rsidR="00C64F4B" w:rsidRPr="0059576E" w:rsidRDefault="00C64F4B" w:rsidP="001F5C8A">
            <w:pPr>
              <w:pStyle w:val="ListParagraph"/>
              <w:numPr>
                <w:ilvl w:val="0"/>
                <w:numId w:val="30"/>
              </w:numPr>
              <w:ind w:left="166" w:right="-15" w:hanging="166"/>
              <w:jc w:val="both"/>
              <w:rPr>
                <w:b w:val="0"/>
                <w:sz w:val="20"/>
                <w:szCs w:val="20"/>
              </w:rPr>
            </w:pPr>
            <w:bookmarkStart w:id="3390" w:name="_Toc151525949"/>
            <w:r w:rsidRPr="0059576E">
              <w:rPr>
                <w:b w:val="0"/>
                <w:sz w:val="20"/>
                <w:szCs w:val="20"/>
              </w:rPr>
              <w:t>Fire awareness materials will be placed at appropriate locations.</w:t>
            </w:r>
            <w:bookmarkEnd w:id="3390"/>
          </w:p>
        </w:tc>
        <w:tc>
          <w:tcPr>
            <w:tcW w:w="324" w:type="pct"/>
          </w:tcPr>
          <w:p w14:paraId="028D9D6E" w14:textId="77777777" w:rsidR="00C64F4B" w:rsidRPr="0059576E" w:rsidRDefault="00C64F4B" w:rsidP="001F5C8A">
            <w:pPr>
              <w:spacing w:line="276" w:lineRule="auto"/>
              <w:jc w:val="center"/>
              <w:rPr>
                <w:rFonts w:ascii="Arial" w:hAnsi="Arial" w:cs="Arial"/>
                <w:bCs/>
                <w:sz w:val="20"/>
                <w:szCs w:val="20"/>
                <w:lang w:val="en-GB"/>
              </w:rPr>
            </w:pPr>
            <w:r w:rsidRPr="0059576E">
              <w:rPr>
                <w:rFonts w:ascii="Arial" w:eastAsia="Calibri" w:hAnsi="Arial" w:cs="Arial"/>
                <w:bCs/>
                <w:sz w:val="20"/>
                <w:szCs w:val="20"/>
                <w:lang w:val="en-GB"/>
              </w:rPr>
              <w:t>Relevant Implementing Agency</w:t>
            </w:r>
          </w:p>
        </w:tc>
        <w:tc>
          <w:tcPr>
            <w:tcW w:w="346" w:type="pct"/>
          </w:tcPr>
          <w:p w14:paraId="0DDD3AD6" w14:textId="77777777" w:rsidR="00C64F4B" w:rsidRPr="0059576E" w:rsidRDefault="00C64F4B" w:rsidP="001F5C8A">
            <w:pPr>
              <w:spacing w:line="276" w:lineRule="auto"/>
              <w:rPr>
                <w:rFonts w:ascii="Arial" w:hAnsi="Arial" w:cs="Arial"/>
                <w:bCs/>
                <w:sz w:val="20"/>
                <w:szCs w:val="20"/>
                <w:lang w:val="en-GB"/>
              </w:rPr>
            </w:pPr>
            <w:r w:rsidRPr="0059576E">
              <w:rPr>
                <w:rFonts w:ascii="Arial" w:hAnsi="Arial" w:cs="Arial"/>
                <w:bCs/>
                <w:sz w:val="20"/>
                <w:szCs w:val="20"/>
                <w:lang w:val="en-GB"/>
              </w:rPr>
              <w:t xml:space="preserve">As and when required basis/ quarterly </w:t>
            </w:r>
          </w:p>
        </w:tc>
        <w:tc>
          <w:tcPr>
            <w:tcW w:w="496" w:type="pct"/>
          </w:tcPr>
          <w:p w14:paraId="7B26EE38" w14:textId="77777777" w:rsidR="00C64F4B" w:rsidRPr="0059576E" w:rsidRDefault="00C64F4B" w:rsidP="001F5C8A">
            <w:pPr>
              <w:pStyle w:val="ListParagraph"/>
              <w:numPr>
                <w:ilvl w:val="0"/>
                <w:numId w:val="143"/>
              </w:numPr>
              <w:ind w:left="162" w:hanging="162"/>
              <w:jc w:val="left"/>
              <w:rPr>
                <w:b w:val="0"/>
                <w:bCs w:val="0"/>
                <w:sz w:val="20"/>
                <w:szCs w:val="20"/>
                <w:lang w:val="en-GB"/>
              </w:rPr>
            </w:pPr>
            <w:r w:rsidRPr="0059576E">
              <w:rPr>
                <w:b w:val="0"/>
                <w:bCs w:val="0"/>
                <w:sz w:val="20"/>
                <w:szCs w:val="20"/>
                <w:lang w:val="en-GB"/>
              </w:rPr>
              <w:t xml:space="preserve">Regular monitoring </w:t>
            </w:r>
          </w:p>
          <w:p w14:paraId="1F8DE051" w14:textId="77777777" w:rsidR="00C64F4B" w:rsidRPr="0059576E" w:rsidRDefault="00C64F4B" w:rsidP="001F5C8A">
            <w:pPr>
              <w:pStyle w:val="ListParagraph"/>
              <w:numPr>
                <w:ilvl w:val="0"/>
                <w:numId w:val="143"/>
              </w:numPr>
              <w:ind w:left="162" w:hanging="162"/>
              <w:jc w:val="left"/>
              <w:rPr>
                <w:bCs w:val="0"/>
                <w:sz w:val="20"/>
                <w:szCs w:val="20"/>
                <w:lang w:val="en-GB"/>
              </w:rPr>
            </w:pPr>
            <w:r w:rsidRPr="0059576E">
              <w:rPr>
                <w:b w:val="0"/>
                <w:bCs w:val="0"/>
                <w:sz w:val="20"/>
                <w:szCs w:val="20"/>
                <w:lang w:val="en-GB"/>
              </w:rPr>
              <w:t>Training and awareness session records</w:t>
            </w:r>
          </w:p>
        </w:tc>
        <w:tc>
          <w:tcPr>
            <w:tcW w:w="358" w:type="pct"/>
          </w:tcPr>
          <w:p w14:paraId="20E35493" w14:textId="77777777" w:rsidR="00C64F4B" w:rsidRPr="0059576E" w:rsidRDefault="00C64F4B" w:rsidP="001F5C8A">
            <w:pPr>
              <w:spacing w:line="276" w:lineRule="auto"/>
              <w:rPr>
                <w:rFonts w:ascii="Arial" w:hAnsi="Arial" w:cs="Arial"/>
                <w:bCs/>
                <w:sz w:val="20"/>
                <w:szCs w:val="20"/>
                <w:lang w:val="en-GB"/>
              </w:rPr>
            </w:pPr>
            <w:r w:rsidRPr="0059576E">
              <w:rPr>
                <w:rFonts w:ascii="Arial" w:eastAsia="Calibri" w:hAnsi="Arial" w:cs="Arial"/>
                <w:bCs/>
                <w:sz w:val="20"/>
                <w:szCs w:val="20"/>
                <w:lang w:val="en-GB"/>
              </w:rPr>
              <w:t>E&amp;S staff/ designated staff of Relevant Implementing Agency</w:t>
            </w:r>
          </w:p>
        </w:tc>
      </w:tr>
    </w:tbl>
    <w:p w14:paraId="354AF8EA" w14:textId="77777777" w:rsidR="006B3D8E" w:rsidRPr="0059576E" w:rsidRDefault="006B3D8E" w:rsidP="001F5C8A">
      <w:pPr>
        <w:spacing w:after="0" w:line="276" w:lineRule="auto"/>
        <w:rPr>
          <w:rFonts w:ascii="Arial" w:hAnsi="Arial" w:cs="Arial"/>
        </w:rPr>
        <w:sectPr w:rsidR="006B3D8E" w:rsidRPr="0059576E" w:rsidSect="001F5C16">
          <w:pgSz w:w="23818" w:h="16834" w:orient="landscape" w:code="9"/>
          <w:pgMar w:top="1440" w:right="1440" w:bottom="1440" w:left="1440" w:header="720" w:footer="720" w:gutter="0"/>
          <w:cols w:space="720"/>
          <w:docGrid w:linePitch="360"/>
        </w:sectPr>
      </w:pPr>
    </w:p>
    <w:p w14:paraId="42AE984E" w14:textId="77777777" w:rsidR="006B3D8E" w:rsidRPr="0059576E" w:rsidRDefault="006B3D8E" w:rsidP="001F5C8A">
      <w:pPr>
        <w:pStyle w:val="Subheaading"/>
        <w:rPr>
          <w:rFonts w:ascii="Arial" w:hAnsi="Arial" w:cs="Arial"/>
        </w:rPr>
      </w:pPr>
      <w:bookmarkStart w:id="3391" w:name="_Toc149093213"/>
      <w:bookmarkStart w:id="3392" w:name="_Toc151525950"/>
      <w:bookmarkStart w:id="3393" w:name="_Toc159072302"/>
      <w:bookmarkStart w:id="3394" w:name="_Toc97116557"/>
      <w:bookmarkStart w:id="3395" w:name="_Toc132639960"/>
      <w:r w:rsidRPr="0059576E">
        <w:rPr>
          <w:rFonts w:ascii="Arial" w:hAnsi="Arial" w:cs="Arial"/>
        </w:rPr>
        <w:t>Monitoring</w:t>
      </w:r>
      <w:bookmarkEnd w:id="3391"/>
      <w:bookmarkEnd w:id="3392"/>
      <w:bookmarkEnd w:id="3393"/>
      <w:r w:rsidRPr="0059576E">
        <w:rPr>
          <w:rFonts w:ascii="Arial" w:hAnsi="Arial" w:cs="Arial"/>
        </w:rPr>
        <w:t xml:space="preserve"> </w:t>
      </w:r>
      <w:bookmarkEnd w:id="3394"/>
      <w:bookmarkEnd w:id="3395"/>
    </w:p>
    <w:p w14:paraId="3F15ADB8" w14:textId="77777777" w:rsidR="006B3D8E" w:rsidRPr="0059576E" w:rsidRDefault="006B3D8E" w:rsidP="001F5C8A">
      <w:pPr>
        <w:spacing w:after="0" w:line="276" w:lineRule="auto"/>
        <w:rPr>
          <w:rFonts w:ascii="Arial" w:eastAsia="Calibri" w:hAnsi="Arial" w:cs="Arial"/>
        </w:rPr>
      </w:pPr>
    </w:p>
    <w:p w14:paraId="3DB64D53" w14:textId="77777777" w:rsidR="006B3D8E" w:rsidRPr="0059576E" w:rsidRDefault="006B3D8E" w:rsidP="001F5C8A">
      <w:pPr>
        <w:spacing w:after="0" w:line="276" w:lineRule="auto"/>
        <w:jc w:val="both"/>
        <w:rPr>
          <w:rFonts w:ascii="Arial" w:eastAsia="Calibri" w:hAnsi="Arial" w:cs="Arial"/>
        </w:rPr>
      </w:pPr>
      <w:r w:rsidRPr="0059576E">
        <w:rPr>
          <w:rFonts w:ascii="Arial" w:eastAsia="Cambria" w:hAnsi="Arial" w:cs="Arial"/>
        </w:rPr>
        <w:t xml:space="preserve">Monitoring will be carried out to ensure that the mitigation plans are regularly and effectively implemented. It will be performed at PMU, PIUs, field level and by the Contractor. </w:t>
      </w:r>
      <w:r w:rsidRPr="0059576E">
        <w:rPr>
          <w:rFonts w:ascii="Arial" w:eastAsia="Calibri" w:hAnsi="Arial" w:cs="Arial"/>
        </w:rPr>
        <w:t>Two complementary methodology approaches are being applied to monitor the proposed actions under the ESMF:</w:t>
      </w:r>
    </w:p>
    <w:p w14:paraId="15C14F0F" w14:textId="77777777" w:rsidR="006B3D8E" w:rsidRPr="0059576E" w:rsidRDefault="006B3D8E" w:rsidP="001F5C8A">
      <w:pPr>
        <w:spacing w:after="0" w:line="276" w:lineRule="auto"/>
        <w:jc w:val="both"/>
        <w:rPr>
          <w:rFonts w:ascii="Arial" w:eastAsia="Calibri" w:hAnsi="Arial" w:cs="Arial"/>
        </w:rPr>
      </w:pPr>
    </w:p>
    <w:p w14:paraId="3402A720" w14:textId="77777777" w:rsidR="006B3D8E" w:rsidRPr="0059576E" w:rsidRDefault="006B3D8E" w:rsidP="001F5C8A">
      <w:pPr>
        <w:spacing w:after="0" w:line="276" w:lineRule="auto"/>
        <w:jc w:val="both"/>
        <w:rPr>
          <w:rFonts w:ascii="Arial" w:eastAsia="Calibri" w:hAnsi="Arial" w:cs="Arial"/>
        </w:rPr>
      </w:pPr>
      <w:r w:rsidRPr="0059576E">
        <w:rPr>
          <w:rFonts w:ascii="Arial" w:eastAsia="Calibri" w:hAnsi="Arial" w:cs="Arial"/>
        </w:rPr>
        <w:t xml:space="preserve">Compliance monitoring; which checks whether the actions proposed by the ESMF/ E&amp;S Instruments have been carried out by visual observation, photographic documentation and the use of checklists prepared for the ESMF; and Effects monitoring; which records the consequences of program activities on the biophysical and social environment; as applicable, these effects are repeatedly measured by applying selected indicators. </w:t>
      </w:r>
    </w:p>
    <w:p w14:paraId="64D244B3" w14:textId="77777777" w:rsidR="006B3D8E" w:rsidRPr="0059576E" w:rsidRDefault="006B3D8E" w:rsidP="001F5C8A">
      <w:pPr>
        <w:autoSpaceDE w:val="0"/>
        <w:autoSpaceDN w:val="0"/>
        <w:adjustRightInd w:val="0"/>
        <w:spacing w:after="0" w:line="276" w:lineRule="auto"/>
        <w:jc w:val="both"/>
        <w:rPr>
          <w:rFonts w:ascii="Arial" w:eastAsia="Calibri" w:hAnsi="Arial" w:cs="Arial"/>
        </w:rPr>
      </w:pPr>
    </w:p>
    <w:p w14:paraId="7EF7A478" w14:textId="4D8C0254" w:rsidR="006B3D8E" w:rsidRPr="0059576E" w:rsidRDefault="006B3D8E" w:rsidP="004440A7">
      <w:pPr>
        <w:autoSpaceDE w:val="0"/>
        <w:autoSpaceDN w:val="0"/>
        <w:adjustRightInd w:val="0"/>
        <w:spacing w:after="0" w:line="276" w:lineRule="auto"/>
        <w:jc w:val="both"/>
        <w:rPr>
          <w:rFonts w:ascii="Arial" w:eastAsia="Calibri" w:hAnsi="Arial" w:cs="Arial"/>
          <w:b/>
          <w:bCs/>
        </w:rPr>
      </w:pPr>
      <w:r w:rsidRPr="0059576E">
        <w:rPr>
          <w:rFonts w:ascii="Arial" w:eastAsia="Calibri" w:hAnsi="Arial" w:cs="Arial"/>
        </w:rPr>
        <w:t>A separate monitoring checklist will be developed by P</w:t>
      </w:r>
      <w:r w:rsidR="0021418F" w:rsidRPr="0059576E">
        <w:rPr>
          <w:rFonts w:ascii="Arial" w:eastAsia="Calibri" w:hAnsi="Arial" w:cs="Arial"/>
        </w:rPr>
        <w:t>I</w:t>
      </w:r>
      <w:r w:rsidRPr="0059576E">
        <w:rPr>
          <w:rFonts w:ascii="Arial" w:eastAsia="Calibri" w:hAnsi="Arial" w:cs="Arial"/>
        </w:rPr>
        <w:t>U</w:t>
      </w:r>
      <w:r w:rsidR="0021418F" w:rsidRPr="0059576E">
        <w:rPr>
          <w:rFonts w:ascii="Arial" w:eastAsia="Calibri" w:hAnsi="Arial" w:cs="Arial"/>
        </w:rPr>
        <w:t>s</w:t>
      </w:r>
      <w:r w:rsidRPr="0059576E">
        <w:rPr>
          <w:rFonts w:ascii="Arial" w:eastAsia="Calibri" w:hAnsi="Arial" w:cs="Arial"/>
        </w:rPr>
        <w:t xml:space="preserve"> based on the ESMPs, which will be used by field monitor on monthly basis.</w:t>
      </w:r>
      <w:r w:rsidR="004F79B3" w:rsidRPr="0059576E">
        <w:rPr>
          <w:rFonts w:ascii="Arial" w:eastAsia="Calibri" w:hAnsi="Arial" w:cs="Arial"/>
        </w:rPr>
        <w:t xml:space="preserve"> The </w:t>
      </w:r>
      <w:r w:rsidR="006463F9" w:rsidRPr="0059576E">
        <w:rPr>
          <w:rFonts w:ascii="Arial" w:eastAsia="Calibri" w:hAnsi="Arial" w:cs="Arial"/>
        </w:rPr>
        <w:t xml:space="preserve">sample </w:t>
      </w:r>
      <w:r w:rsidR="004F79B3" w:rsidRPr="0059576E">
        <w:rPr>
          <w:rFonts w:ascii="Arial" w:eastAsia="Calibri" w:hAnsi="Arial" w:cs="Arial"/>
        </w:rPr>
        <w:t>monitoring checklist is provided in</w:t>
      </w:r>
      <w:r w:rsidR="00D70CBB" w:rsidRPr="0059576E">
        <w:rPr>
          <w:rFonts w:ascii="Arial" w:eastAsia="Calibri" w:hAnsi="Arial" w:cs="Arial"/>
        </w:rPr>
        <w:t xml:space="preserve"> </w:t>
      </w:r>
      <w:r w:rsidR="00D70CBB" w:rsidRPr="0059576E">
        <w:rPr>
          <w:rFonts w:ascii="Arial" w:eastAsia="Calibri" w:hAnsi="Arial" w:cs="Arial"/>
          <w:b/>
          <w:bCs/>
        </w:rPr>
        <w:t>Annex</w:t>
      </w:r>
      <w:r w:rsidR="004440A7" w:rsidRPr="0059576E">
        <w:rPr>
          <w:rFonts w:ascii="Arial" w:eastAsia="Calibri" w:hAnsi="Arial" w:cs="Arial"/>
          <w:b/>
          <w:bCs/>
        </w:rPr>
        <w:t>-</w:t>
      </w:r>
      <w:r w:rsidR="007C321E" w:rsidRPr="0059576E">
        <w:rPr>
          <w:rFonts w:ascii="Arial" w:eastAsia="Calibri" w:hAnsi="Arial" w:cs="Arial"/>
          <w:b/>
          <w:bCs/>
        </w:rPr>
        <w:t>I</w:t>
      </w:r>
      <w:r w:rsidR="004440A7" w:rsidRPr="0059576E">
        <w:rPr>
          <w:rFonts w:ascii="Arial" w:eastAsia="Calibri" w:hAnsi="Arial" w:cs="Arial"/>
          <w:b/>
          <w:bCs/>
        </w:rPr>
        <w:t>.</w:t>
      </w:r>
    </w:p>
    <w:p w14:paraId="2A6D4CF4" w14:textId="77777777" w:rsidR="004440A7" w:rsidRPr="0059576E" w:rsidRDefault="004440A7" w:rsidP="004440A7">
      <w:pPr>
        <w:autoSpaceDE w:val="0"/>
        <w:autoSpaceDN w:val="0"/>
        <w:adjustRightInd w:val="0"/>
        <w:spacing w:after="0" w:line="276" w:lineRule="auto"/>
        <w:jc w:val="both"/>
        <w:rPr>
          <w:rFonts w:ascii="Arial" w:eastAsia="Calibri" w:hAnsi="Arial" w:cs="Arial"/>
        </w:rPr>
      </w:pPr>
    </w:p>
    <w:p w14:paraId="7D6D9616" w14:textId="77777777" w:rsidR="006B3D8E" w:rsidRPr="0059576E" w:rsidRDefault="006B3D8E" w:rsidP="001F5C8A">
      <w:pPr>
        <w:pStyle w:val="Subheaading"/>
        <w:rPr>
          <w:rFonts w:ascii="Arial" w:hAnsi="Arial" w:cs="Arial"/>
        </w:rPr>
      </w:pPr>
      <w:bookmarkStart w:id="3396" w:name="_Toc147916216"/>
      <w:bookmarkStart w:id="3397" w:name="_Toc147949995"/>
      <w:bookmarkStart w:id="3398" w:name="_Toc147952633"/>
      <w:bookmarkStart w:id="3399" w:name="_Toc147953051"/>
      <w:bookmarkStart w:id="3400" w:name="_Toc147953470"/>
      <w:bookmarkStart w:id="3401" w:name="_Toc147953889"/>
      <w:bookmarkStart w:id="3402" w:name="_Toc147954309"/>
      <w:bookmarkStart w:id="3403" w:name="_Toc147954732"/>
      <w:bookmarkStart w:id="3404" w:name="_Toc147955155"/>
      <w:bookmarkStart w:id="3405" w:name="_Toc147955600"/>
      <w:bookmarkStart w:id="3406" w:name="_Toc147956068"/>
      <w:bookmarkStart w:id="3407" w:name="_Toc147956534"/>
      <w:bookmarkStart w:id="3408" w:name="_Toc147957002"/>
      <w:bookmarkStart w:id="3409" w:name="_Toc147957469"/>
      <w:bookmarkStart w:id="3410" w:name="_Toc147957935"/>
      <w:bookmarkStart w:id="3411" w:name="_Toc149090770"/>
      <w:bookmarkStart w:id="3412" w:name="_Toc149091260"/>
      <w:bookmarkStart w:id="3413" w:name="_Toc149091747"/>
      <w:bookmarkStart w:id="3414" w:name="_Toc149092234"/>
      <w:bookmarkStart w:id="3415" w:name="_Toc149092727"/>
      <w:bookmarkStart w:id="3416" w:name="_Toc149093214"/>
      <w:bookmarkStart w:id="3417" w:name="_Toc149090771"/>
      <w:bookmarkStart w:id="3418" w:name="_Toc149091261"/>
      <w:bookmarkStart w:id="3419" w:name="_Toc149091748"/>
      <w:bookmarkStart w:id="3420" w:name="_Toc149092235"/>
      <w:bookmarkStart w:id="3421" w:name="_Toc149092728"/>
      <w:bookmarkStart w:id="3422" w:name="_Toc149093215"/>
      <w:bookmarkStart w:id="3423" w:name="_Toc149093216"/>
      <w:bookmarkStart w:id="3424" w:name="_Toc151525951"/>
      <w:bookmarkStart w:id="3425" w:name="_Toc159072303"/>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r w:rsidRPr="0059576E">
        <w:rPr>
          <w:rFonts w:ascii="Arial" w:hAnsi="Arial" w:cs="Arial"/>
        </w:rPr>
        <w:t>Reporting and Documentation</w:t>
      </w:r>
      <w:bookmarkEnd w:id="3423"/>
      <w:bookmarkEnd w:id="3424"/>
      <w:bookmarkEnd w:id="3425"/>
    </w:p>
    <w:p w14:paraId="7023CBFD" w14:textId="77777777" w:rsidR="006B3D8E" w:rsidRPr="0059576E" w:rsidRDefault="006B3D8E" w:rsidP="001F5C8A">
      <w:pPr>
        <w:autoSpaceDE w:val="0"/>
        <w:autoSpaceDN w:val="0"/>
        <w:adjustRightInd w:val="0"/>
        <w:spacing w:after="0" w:line="276" w:lineRule="auto"/>
        <w:ind w:right="432"/>
        <w:jc w:val="both"/>
        <w:rPr>
          <w:rFonts w:ascii="Arial" w:eastAsia="Calibri" w:hAnsi="Arial" w:cs="Arial"/>
        </w:rPr>
      </w:pPr>
    </w:p>
    <w:p w14:paraId="2855AECF" w14:textId="726E3863" w:rsidR="006B3D8E" w:rsidRPr="0059576E" w:rsidRDefault="006B3D8E" w:rsidP="001F5C8A">
      <w:pPr>
        <w:autoSpaceDE w:val="0"/>
        <w:autoSpaceDN w:val="0"/>
        <w:adjustRightInd w:val="0"/>
        <w:spacing w:after="0" w:line="276" w:lineRule="auto"/>
        <w:ind w:right="26"/>
        <w:jc w:val="both"/>
        <w:rPr>
          <w:rFonts w:ascii="Arial" w:eastAsia="Calibri" w:hAnsi="Arial" w:cs="Arial"/>
        </w:rPr>
      </w:pPr>
      <w:bookmarkStart w:id="3426" w:name="_Hlk156078098"/>
      <w:r w:rsidRPr="0059576E">
        <w:rPr>
          <w:rFonts w:ascii="Arial" w:eastAsia="Calibri" w:hAnsi="Arial" w:cs="Arial"/>
        </w:rPr>
        <w:t xml:space="preserve">At a minimum, the reporting will include (i) the overall implementation of E&amp;S risk management instruments and measures, (ii) any environmental or social issues arising as a result of project activities and how these issues will be remedied or mitigated, including timelines, (iii) Occupational Health and Safety performance (including incidents and accidents), (iv) community health and safety, (v) stakeholder engagement updates, in line with the SEP, (vi) public notification and communications, (vii) progress on the implementation and completion of project works, and (viii) summary of grievances/beneficiary feedback received, actions taken, and complaints closed out, in line with the SEP. </w:t>
      </w:r>
    </w:p>
    <w:p w14:paraId="09761931" w14:textId="7DDBEBBB" w:rsidR="00934C13" w:rsidRPr="0059576E" w:rsidRDefault="00934C13" w:rsidP="001F5C8A">
      <w:pPr>
        <w:autoSpaceDE w:val="0"/>
        <w:autoSpaceDN w:val="0"/>
        <w:adjustRightInd w:val="0"/>
        <w:spacing w:after="0" w:line="276" w:lineRule="auto"/>
        <w:ind w:right="26"/>
        <w:jc w:val="both"/>
        <w:rPr>
          <w:rFonts w:ascii="Arial" w:eastAsia="Calibri" w:hAnsi="Arial" w:cs="Arial"/>
        </w:rPr>
      </w:pPr>
    </w:p>
    <w:p w14:paraId="26BF673B" w14:textId="0C26B926" w:rsidR="00934C13" w:rsidRPr="0059576E" w:rsidRDefault="00934C13" w:rsidP="00934C13">
      <w:pPr>
        <w:shd w:val="clear" w:color="auto" w:fill="FFFFFF"/>
        <w:spacing w:after="0" w:line="275" w:lineRule="atLeast"/>
        <w:jc w:val="both"/>
        <w:rPr>
          <w:rFonts w:ascii="Arial" w:eastAsia="Times New Roman" w:hAnsi="Arial" w:cs="Arial"/>
          <w:color w:val="222222"/>
          <w:lang w:val="en-GB"/>
        </w:rPr>
      </w:pPr>
      <w:r w:rsidRPr="0059576E">
        <w:rPr>
          <w:rFonts w:ascii="Arial" w:eastAsia="Times New Roman" w:hAnsi="Arial" w:cs="Arial"/>
          <w:color w:val="222222"/>
          <w:lang w:val="en-GB"/>
        </w:rPr>
        <w:t>The PIUs become aware of a serious incident in connection with the project, which may have significant adverse effects on the environment, the affected communities, the public, or workers, it should notify the World Bank within 48 hours of becoming aware of such incident, as per the procedure defined in the LMP.</w:t>
      </w:r>
    </w:p>
    <w:bookmarkEnd w:id="3426"/>
    <w:p w14:paraId="7A200573" w14:textId="77777777" w:rsidR="006B3D8E" w:rsidRPr="0059576E" w:rsidRDefault="006B3D8E" w:rsidP="001F5C8A">
      <w:pPr>
        <w:spacing w:after="0" w:line="276" w:lineRule="auto"/>
        <w:ind w:right="26"/>
        <w:jc w:val="both"/>
        <w:rPr>
          <w:rFonts w:ascii="Arial" w:eastAsia="Calibri" w:hAnsi="Arial" w:cs="Arial"/>
        </w:rPr>
      </w:pPr>
    </w:p>
    <w:p w14:paraId="781B5B84" w14:textId="156A0C7B" w:rsidR="0043494B" w:rsidRPr="0059576E" w:rsidRDefault="006B3D8E" w:rsidP="001F5C8A">
      <w:pPr>
        <w:spacing w:after="0" w:line="276" w:lineRule="auto"/>
        <w:ind w:right="26"/>
        <w:jc w:val="both"/>
        <w:rPr>
          <w:rFonts w:ascii="Arial" w:eastAsia="Calibri" w:hAnsi="Arial" w:cs="Arial"/>
          <w:b/>
          <w:bCs/>
        </w:rPr>
      </w:pPr>
      <w:r w:rsidRPr="0059576E">
        <w:rPr>
          <w:rFonts w:ascii="Arial" w:eastAsia="Calibri" w:hAnsi="Arial" w:cs="Arial"/>
        </w:rPr>
        <w:t xml:space="preserve">Reports from the field levels will be submitted to the </w:t>
      </w:r>
      <w:r w:rsidR="00934C13" w:rsidRPr="0059576E">
        <w:rPr>
          <w:rFonts w:ascii="Arial" w:eastAsia="Calibri" w:hAnsi="Arial" w:cs="Arial"/>
        </w:rPr>
        <w:t xml:space="preserve">relevant </w:t>
      </w:r>
      <w:r w:rsidRPr="0059576E">
        <w:rPr>
          <w:rFonts w:ascii="Arial" w:eastAsia="Calibri" w:hAnsi="Arial" w:cs="Arial"/>
        </w:rPr>
        <w:t>P</w:t>
      </w:r>
      <w:r w:rsidR="00934C13" w:rsidRPr="0059576E">
        <w:rPr>
          <w:rFonts w:ascii="Arial" w:eastAsia="Calibri" w:hAnsi="Arial" w:cs="Arial"/>
        </w:rPr>
        <w:t>I</w:t>
      </w:r>
      <w:r w:rsidRPr="0059576E">
        <w:rPr>
          <w:rFonts w:ascii="Arial" w:eastAsia="Calibri" w:hAnsi="Arial" w:cs="Arial"/>
        </w:rPr>
        <w:t>U</w:t>
      </w:r>
      <w:r w:rsidR="00934C13" w:rsidRPr="0059576E">
        <w:rPr>
          <w:rFonts w:ascii="Arial" w:eastAsia="Calibri" w:hAnsi="Arial" w:cs="Arial"/>
        </w:rPr>
        <w:t>s</w:t>
      </w:r>
      <w:r w:rsidRPr="0059576E">
        <w:rPr>
          <w:rFonts w:ascii="Arial" w:eastAsia="Calibri" w:hAnsi="Arial" w:cs="Arial"/>
        </w:rPr>
        <w:t xml:space="preserve">, where they will be aggregated and submitted to the World Bank on a quarterly basis. </w:t>
      </w:r>
      <w:r w:rsidR="0043494B" w:rsidRPr="0059576E">
        <w:rPr>
          <w:rFonts w:ascii="Arial" w:eastAsia="Calibri" w:hAnsi="Arial" w:cs="Arial"/>
        </w:rPr>
        <w:t xml:space="preserve">The reporting requirements are provided in </w:t>
      </w:r>
      <w:r w:rsidR="0043494B" w:rsidRPr="0059576E">
        <w:rPr>
          <w:rFonts w:ascii="Arial" w:eastAsia="Calibri" w:hAnsi="Arial" w:cs="Arial"/>
          <w:b/>
          <w:bCs/>
        </w:rPr>
        <w:t xml:space="preserve">Table </w:t>
      </w:r>
      <w:r w:rsidR="00B957A4" w:rsidRPr="0059576E">
        <w:rPr>
          <w:rFonts w:ascii="Arial" w:eastAsia="Calibri" w:hAnsi="Arial" w:cs="Arial"/>
          <w:b/>
          <w:bCs/>
        </w:rPr>
        <w:t>8.5</w:t>
      </w:r>
    </w:p>
    <w:p w14:paraId="59321C7A" w14:textId="77777777" w:rsidR="00B437E8" w:rsidRPr="0059576E" w:rsidRDefault="00B437E8" w:rsidP="001F5C8A">
      <w:pPr>
        <w:spacing w:after="0" w:line="276" w:lineRule="auto"/>
        <w:ind w:right="26"/>
        <w:jc w:val="both"/>
        <w:rPr>
          <w:rFonts w:ascii="Arial" w:hAnsi="Arial" w:cs="Arial"/>
        </w:rPr>
      </w:pPr>
    </w:p>
    <w:p w14:paraId="4C92D668" w14:textId="289D3F6D" w:rsidR="0043494B" w:rsidRPr="0059576E" w:rsidRDefault="001F5C16" w:rsidP="00B437E8">
      <w:pPr>
        <w:pStyle w:val="Caption"/>
        <w:spacing w:line="276" w:lineRule="auto"/>
        <w:jc w:val="center"/>
        <w:rPr>
          <w:rFonts w:ascii="Arial" w:hAnsi="Arial" w:cs="Arial"/>
          <w:b/>
          <w:bCs/>
          <w:lang w:eastAsia="en-GB"/>
        </w:rPr>
      </w:pPr>
      <w:bookmarkStart w:id="3427" w:name="_Toc121447272"/>
      <w:bookmarkStart w:id="3428" w:name="_Toc156582439"/>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8</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5</w:t>
      </w:r>
      <w:r w:rsidRPr="0059576E">
        <w:rPr>
          <w:rFonts w:ascii="Arial" w:hAnsi="Arial" w:cs="Arial"/>
          <w:b/>
          <w:bCs/>
        </w:rPr>
        <w:fldChar w:fldCharType="end"/>
      </w:r>
      <w:r w:rsidRPr="0059576E">
        <w:rPr>
          <w:rFonts w:ascii="Arial" w:hAnsi="Arial" w:cs="Arial"/>
          <w:b/>
          <w:bCs/>
        </w:rPr>
        <w:t xml:space="preserve">: </w:t>
      </w:r>
      <w:r w:rsidR="0043494B" w:rsidRPr="0059576E">
        <w:rPr>
          <w:rFonts w:ascii="Arial" w:hAnsi="Arial" w:cs="Arial"/>
          <w:b/>
          <w:bCs/>
        </w:rPr>
        <w:t>Reporting Requirements</w:t>
      </w:r>
      <w:bookmarkEnd w:id="3427"/>
      <w:bookmarkEnd w:id="3428"/>
    </w:p>
    <w:tbl>
      <w:tblPr>
        <w:tblStyle w:val="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3030"/>
        <w:gridCol w:w="1659"/>
        <w:gridCol w:w="1977"/>
        <w:gridCol w:w="1724"/>
      </w:tblGrid>
      <w:tr w:rsidR="0043494B" w:rsidRPr="0059576E" w14:paraId="16594C84" w14:textId="77777777" w:rsidTr="004D4B7C">
        <w:trPr>
          <w:trHeight w:val="471"/>
          <w:tblHeader/>
        </w:trPr>
        <w:tc>
          <w:tcPr>
            <w:tcW w:w="348" w:type="pct"/>
            <w:vAlign w:val="center"/>
          </w:tcPr>
          <w:p w14:paraId="38382C92" w14:textId="77777777" w:rsidR="0043494B" w:rsidRPr="0059576E" w:rsidRDefault="0043494B" w:rsidP="001F5C8A">
            <w:pPr>
              <w:spacing w:before="0" w:after="0" w:line="276" w:lineRule="auto"/>
              <w:jc w:val="center"/>
              <w:rPr>
                <w:rFonts w:cs="Arial"/>
                <w:b/>
                <w:bCs/>
                <w:iCs/>
                <w:snapToGrid w:val="0"/>
              </w:rPr>
            </w:pPr>
            <w:r w:rsidRPr="0059576E">
              <w:rPr>
                <w:rFonts w:cs="Arial"/>
                <w:b/>
                <w:bCs/>
                <w:iCs/>
                <w:snapToGrid w:val="0"/>
              </w:rPr>
              <w:t>Sr. No.</w:t>
            </w:r>
          </w:p>
        </w:tc>
        <w:tc>
          <w:tcPr>
            <w:tcW w:w="1679" w:type="pct"/>
            <w:vAlign w:val="center"/>
          </w:tcPr>
          <w:p w14:paraId="5E12C03E" w14:textId="77777777" w:rsidR="0043494B" w:rsidRPr="0059576E" w:rsidRDefault="0043494B" w:rsidP="001F5C8A">
            <w:pPr>
              <w:spacing w:before="0" w:after="0" w:line="276" w:lineRule="auto"/>
              <w:jc w:val="center"/>
              <w:rPr>
                <w:rFonts w:cs="Arial"/>
                <w:b/>
                <w:bCs/>
                <w:iCs/>
                <w:snapToGrid w:val="0"/>
              </w:rPr>
            </w:pPr>
            <w:r w:rsidRPr="0059576E">
              <w:rPr>
                <w:rFonts w:cs="Arial"/>
                <w:b/>
                <w:bCs/>
                <w:iCs/>
                <w:snapToGrid w:val="0"/>
              </w:rPr>
              <w:t>Type of Reporting</w:t>
            </w:r>
          </w:p>
        </w:tc>
        <w:tc>
          <w:tcPr>
            <w:tcW w:w="920" w:type="pct"/>
            <w:vAlign w:val="center"/>
          </w:tcPr>
          <w:p w14:paraId="1065F73F" w14:textId="77777777" w:rsidR="0043494B" w:rsidRPr="0059576E" w:rsidRDefault="0043494B" w:rsidP="001F5C8A">
            <w:pPr>
              <w:spacing w:before="0" w:after="0" w:line="276" w:lineRule="auto"/>
              <w:jc w:val="center"/>
              <w:rPr>
                <w:rFonts w:cs="Arial"/>
                <w:b/>
                <w:bCs/>
                <w:iCs/>
                <w:snapToGrid w:val="0"/>
              </w:rPr>
            </w:pPr>
            <w:r w:rsidRPr="0059576E">
              <w:rPr>
                <w:rFonts w:cs="Arial"/>
                <w:b/>
                <w:bCs/>
                <w:iCs/>
                <w:snapToGrid w:val="0"/>
              </w:rPr>
              <w:t>Frequency</w:t>
            </w:r>
          </w:p>
        </w:tc>
        <w:tc>
          <w:tcPr>
            <w:tcW w:w="1096" w:type="pct"/>
            <w:vAlign w:val="center"/>
          </w:tcPr>
          <w:p w14:paraId="32CAF4DE" w14:textId="77777777" w:rsidR="0043494B" w:rsidRPr="0059576E" w:rsidRDefault="0043494B" w:rsidP="001F5C8A">
            <w:pPr>
              <w:spacing w:before="0" w:after="0" w:line="276" w:lineRule="auto"/>
              <w:jc w:val="center"/>
              <w:rPr>
                <w:rFonts w:cs="Arial"/>
                <w:b/>
                <w:bCs/>
                <w:iCs/>
                <w:snapToGrid w:val="0"/>
              </w:rPr>
            </w:pPr>
            <w:r w:rsidRPr="0059576E">
              <w:rPr>
                <w:rFonts w:cs="Arial"/>
                <w:b/>
                <w:bCs/>
                <w:iCs/>
                <w:snapToGrid w:val="0"/>
              </w:rPr>
              <w:t>Responsibility</w:t>
            </w:r>
          </w:p>
        </w:tc>
        <w:tc>
          <w:tcPr>
            <w:tcW w:w="956" w:type="pct"/>
            <w:vAlign w:val="center"/>
          </w:tcPr>
          <w:p w14:paraId="2F20BF58" w14:textId="77777777" w:rsidR="0043494B" w:rsidRPr="0059576E" w:rsidRDefault="0043494B" w:rsidP="001F5C8A">
            <w:pPr>
              <w:spacing w:before="0" w:after="0" w:line="276" w:lineRule="auto"/>
              <w:jc w:val="center"/>
              <w:rPr>
                <w:rFonts w:cs="Arial"/>
                <w:b/>
                <w:bCs/>
                <w:iCs/>
                <w:snapToGrid w:val="0"/>
              </w:rPr>
            </w:pPr>
            <w:r w:rsidRPr="0059576E">
              <w:rPr>
                <w:rFonts w:cs="Arial"/>
                <w:b/>
                <w:bCs/>
                <w:iCs/>
                <w:snapToGrid w:val="0"/>
              </w:rPr>
              <w:t>Submitted to</w:t>
            </w:r>
          </w:p>
        </w:tc>
      </w:tr>
      <w:tr w:rsidR="0043494B" w:rsidRPr="0059576E" w14:paraId="3B74400F" w14:textId="77777777" w:rsidTr="004D4B7C">
        <w:trPr>
          <w:trHeight w:val="768"/>
        </w:trPr>
        <w:tc>
          <w:tcPr>
            <w:tcW w:w="348" w:type="pct"/>
          </w:tcPr>
          <w:p w14:paraId="7AD92A9B" w14:textId="77777777" w:rsidR="0043494B" w:rsidRPr="0059576E" w:rsidRDefault="0043494B" w:rsidP="001F5C8A">
            <w:pPr>
              <w:spacing w:before="0" w:after="0" w:line="276" w:lineRule="auto"/>
              <w:jc w:val="center"/>
              <w:rPr>
                <w:rFonts w:cs="Arial"/>
              </w:rPr>
            </w:pPr>
            <w:r w:rsidRPr="0059576E">
              <w:rPr>
                <w:rFonts w:cs="Arial"/>
              </w:rPr>
              <w:t>1</w:t>
            </w:r>
          </w:p>
        </w:tc>
        <w:tc>
          <w:tcPr>
            <w:tcW w:w="1679" w:type="pct"/>
          </w:tcPr>
          <w:p w14:paraId="78448786" w14:textId="2F3842B8" w:rsidR="0043494B" w:rsidRPr="0059576E" w:rsidRDefault="0043494B" w:rsidP="001F5C8A">
            <w:pPr>
              <w:spacing w:before="0" w:after="0" w:line="276" w:lineRule="auto"/>
              <w:rPr>
                <w:rFonts w:cs="Arial"/>
              </w:rPr>
            </w:pPr>
            <w:r w:rsidRPr="0059576E">
              <w:rPr>
                <w:rFonts w:cs="Arial"/>
              </w:rPr>
              <w:t>Visit Reports and Consultation</w:t>
            </w:r>
            <w:r w:rsidR="00C02B5D" w:rsidRPr="0059576E">
              <w:rPr>
                <w:rFonts w:cs="Arial"/>
              </w:rPr>
              <w:t xml:space="preserve">s with relevant stakeholders </w:t>
            </w:r>
            <w:r w:rsidRPr="0059576E">
              <w:rPr>
                <w:rFonts w:cs="Arial"/>
              </w:rPr>
              <w:t>(with date, time, venue and photographs)</w:t>
            </w:r>
          </w:p>
        </w:tc>
        <w:tc>
          <w:tcPr>
            <w:tcW w:w="920" w:type="pct"/>
          </w:tcPr>
          <w:p w14:paraId="78100C66" w14:textId="46E4E062" w:rsidR="0043494B" w:rsidRPr="0059576E" w:rsidRDefault="0043494B" w:rsidP="001F5C8A">
            <w:pPr>
              <w:spacing w:before="0" w:after="0" w:line="276" w:lineRule="auto"/>
              <w:rPr>
                <w:rFonts w:cs="Arial"/>
              </w:rPr>
            </w:pPr>
            <w:r w:rsidRPr="0059576E">
              <w:rPr>
                <w:rFonts w:cs="Arial"/>
              </w:rPr>
              <w:t>Monthly</w:t>
            </w:r>
          </w:p>
        </w:tc>
        <w:tc>
          <w:tcPr>
            <w:tcW w:w="1096" w:type="pct"/>
          </w:tcPr>
          <w:p w14:paraId="1AB8947A" w14:textId="206D8D5F" w:rsidR="0043494B" w:rsidRPr="0059576E" w:rsidRDefault="00934C13" w:rsidP="001F5C8A">
            <w:pPr>
              <w:spacing w:before="0" w:after="0" w:line="276" w:lineRule="auto"/>
              <w:rPr>
                <w:rFonts w:cs="Arial"/>
              </w:rPr>
            </w:pPr>
            <w:r w:rsidRPr="0059576E">
              <w:rPr>
                <w:rFonts w:cs="Arial"/>
              </w:rPr>
              <w:t xml:space="preserve">E&amp;SD Specialists </w:t>
            </w:r>
          </w:p>
        </w:tc>
        <w:tc>
          <w:tcPr>
            <w:tcW w:w="956" w:type="pct"/>
          </w:tcPr>
          <w:p w14:paraId="3624C3B1" w14:textId="25D54251" w:rsidR="0043494B" w:rsidRPr="0059576E" w:rsidRDefault="00934C13" w:rsidP="001F5C8A">
            <w:pPr>
              <w:spacing w:before="0" w:after="0" w:line="276" w:lineRule="auto"/>
              <w:rPr>
                <w:rFonts w:cs="Arial"/>
              </w:rPr>
            </w:pPr>
            <w:r w:rsidRPr="0059576E">
              <w:rPr>
                <w:rFonts w:cs="Arial"/>
                <w:lang w:val="en-GB"/>
              </w:rPr>
              <w:t xml:space="preserve">Relevant </w:t>
            </w:r>
            <w:r w:rsidR="0043494B" w:rsidRPr="0059576E">
              <w:rPr>
                <w:rFonts w:cs="Arial"/>
                <w:lang w:val="en-GB"/>
              </w:rPr>
              <w:t>P</w:t>
            </w:r>
            <w:r w:rsidRPr="0059576E">
              <w:rPr>
                <w:rFonts w:cs="Arial"/>
                <w:lang w:val="en-GB"/>
              </w:rPr>
              <w:t>I</w:t>
            </w:r>
            <w:r w:rsidR="0043494B" w:rsidRPr="0059576E">
              <w:rPr>
                <w:rFonts w:cs="Arial"/>
                <w:lang w:val="en-GB"/>
              </w:rPr>
              <w:t>U</w:t>
            </w:r>
          </w:p>
        </w:tc>
      </w:tr>
      <w:tr w:rsidR="0043494B" w:rsidRPr="0059576E" w14:paraId="619C46E7" w14:textId="77777777" w:rsidTr="004D4B7C">
        <w:trPr>
          <w:trHeight w:val="525"/>
        </w:trPr>
        <w:tc>
          <w:tcPr>
            <w:tcW w:w="348" w:type="pct"/>
          </w:tcPr>
          <w:p w14:paraId="75CA425B" w14:textId="77777777" w:rsidR="0043494B" w:rsidRPr="0059576E" w:rsidRDefault="0043494B" w:rsidP="001F5C8A">
            <w:pPr>
              <w:spacing w:before="0" w:after="0" w:line="276" w:lineRule="auto"/>
              <w:jc w:val="center"/>
              <w:rPr>
                <w:rFonts w:cs="Arial"/>
              </w:rPr>
            </w:pPr>
            <w:r w:rsidRPr="0059576E">
              <w:rPr>
                <w:rFonts w:cs="Arial"/>
              </w:rPr>
              <w:t>2</w:t>
            </w:r>
          </w:p>
        </w:tc>
        <w:tc>
          <w:tcPr>
            <w:tcW w:w="1679" w:type="pct"/>
          </w:tcPr>
          <w:p w14:paraId="6B60A520" w14:textId="77777777" w:rsidR="0043494B" w:rsidRPr="0059576E" w:rsidRDefault="0043494B" w:rsidP="001F5C8A">
            <w:pPr>
              <w:spacing w:before="0" w:after="0" w:line="276" w:lineRule="auto"/>
              <w:rPr>
                <w:rFonts w:cs="Arial"/>
              </w:rPr>
            </w:pPr>
            <w:r w:rsidRPr="0059576E">
              <w:rPr>
                <w:rFonts w:cs="Arial"/>
              </w:rPr>
              <w:t>E&amp;S Screening Checklists and Screening Reports</w:t>
            </w:r>
          </w:p>
        </w:tc>
        <w:tc>
          <w:tcPr>
            <w:tcW w:w="920" w:type="pct"/>
          </w:tcPr>
          <w:p w14:paraId="75ABB76E" w14:textId="77777777" w:rsidR="0043494B" w:rsidRPr="0059576E" w:rsidRDefault="0043494B" w:rsidP="001F5C8A">
            <w:pPr>
              <w:spacing w:before="0" w:after="0" w:line="276" w:lineRule="auto"/>
              <w:rPr>
                <w:rFonts w:cs="Arial"/>
              </w:rPr>
            </w:pPr>
            <w:r w:rsidRPr="0059576E">
              <w:rPr>
                <w:rFonts w:cs="Arial"/>
              </w:rPr>
              <w:t>As and when required basis</w:t>
            </w:r>
          </w:p>
        </w:tc>
        <w:tc>
          <w:tcPr>
            <w:tcW w:w="1096" w:type="pct"/>
          </w:tcPr>
          <w:p w14:paraId="57A8EC13" w14:textId="015DD7E0" w:rsidR="0043494B" w:rsidRPr="0059576E" w:rsidRDefault="00934C13" w:rsidP="001F5C8A">
            <w:pPr>
              <w:spacing w:before="0" w:after="0" w:line="276" w:lineRule="auto"/>
              <w:rPr>
                <w:rFonts w:cs="Arial"/>
              </w:rPr>
            </w:pPr>
            <w:r w:rsidRPr="0059576E">
              <w:rPr>
                <w:rFonts w:cs="Arial"/>
              </w:rPr>
              <w:t>E&amp;SD Specialists</w:t>
            </w:r>
          </w:p>
        </w:tc>
        <w:tc>
          <w:tcPr>
            <w:tcW w:w="956" w:type="pct"/>
          </w:tcPr>
          <w:p w14:paraId="06756B26" w14:textId="082F5391" w:rsidR="0043494B" w:rsidRPr="0059576E" w:rsidRDefault="00934C13" w:rsidP="001F5C8A">
            <w:pPr>
              <w:spacing w:before="0" w:after="0" w:line="276" w:lineRule="auto"/>
              <w:rPr>
                <w:rFonts w:cs="Arial"/>
              </w:rPr>
            </w:pPr>
            <w:r w:rsidRPr="0059576E">
              <w:rPr>
                <w:rFonts w:cs="Arial"/>
              </w:rPr>
              <w:t>Relevant PIUs</w:t>
            </w:r>
            <w:r w:rsidR="0043494B" w:rsidRPr="0059576E">
              <w:rPr>
                <w:rFonts w:cs="Arial"/>
              </w:rPr>
              <w:t xml:space="preserve"> and World Bank</w:t>
            </w:r>
          </w:p>
        </w:tc>
      </w:tr>
      <w:tr w:rsidR="0043494B" w:rsidRPr="0059576E" w14:paraId="58D4386C" w14:textId="77777777" w:rsidTr="004D4B7C">
        <w:trPr>
          <w:trHeight w:val="380"/>
        </w:trPr>
        <w:tc>
          <w:tcPr>
            <w:tcW w:w="348" w:type="pct"/>
          </w:tcPr>
          <w:p w14:paraId="4358EB4D" w14:textId="77777777" w:rsidR="0043494B" w:rsidRPr="0059576E" w:rsidRDefault="0043494B" w:rsidP="001F5C8A">
            <w:pPr>
              <w:spacing w:before="0" w:after="0" w:line="276" w:lineRule="auto"/>
              <w:jc w:val="center"/>
              <w:rPr>
                <w:rFonts w:cs="Arial"/>
              </w:rPr>
            </w:pPr>
            <w:r w:rsidRPr="0059576E">
              <w:rPr>
                <w:rFonts w:cs="Arial"/>
              </w:rPr>
              <w:t>3</w:t>
            </w:r>
          </w:p>
        </w:tc>
        <w:tc>
          <w:tcPr>
            <w:tcW w:w="1679" w:type="pct"/>
          </w:tcPr>
          <w:p w14:paraId="4547CB94" w14:textId="77777777" w:rsidR="0043494B" w:rsidRPr="0059576E" w:rsidRDefault="0043494B" w:rsidP="001F5C8A">
            <w:pPr>
              <w:spacing w:before="0" w:after="0" w:line="276" w:lineRule="auto"/>
              <w:rPr>
                <w:rFonts w:cs="Arial"/>
              </w:rPr>
            </w:pPr>
            <w:r w:rsidRPr="0059576E">
              <w:rPr>
                <w:rFonts w:cs="Arial"/>
              </w:rPr>
              <w:t>E&amp;S Monitoring Checklists</w:t>
            </w:r>
          </w:p>
        </w:tc>
        <w:tc>
          <w:tcPr>
            <w:tcW w:w="920" w:type="pct"/>
          </w:tcPr>
          <w:p w14:paraId="6E59C81A" w14:textId="13E42703" w:rsidR="0043494B" w:rsidRPr="0059576E" w:rsidRDefault="0043494B" w:rsidP="001F5C8A">
            <w:pPr>
              <w:spacing w:before="0" w:after="0" w:line="276" w:lineRule="auto"/>
              <w:rPr>
                <w:rFonts w:cs="Arial"/>
              </w:rPr>
            </w:pPr>
            <w:r w:rsidRPr="0059576E">
              <w:rPr>
                <w:rFonts w:cs="Arial"/>
              </w:rPr>
              <w:t>Monthly</w:t>
            </w:r>
          </w:p>
        </w:tc>
        <w:tc>
          <w:tcPr>
            <w:tcW w:w="1096" w:type="pct"/>
          </w:tcPr>
          <w:p w14:paraId="055E7766" w14:textId="1AA59515" w:rsidR="0043494B" w:rsidRPr="0059576E" w:rsidRDefault="00934C13" w:rsidP="001F5C8A">
            <w:pPr>
              <w:spacing w:before="0" w:after="0" w:line="276" w:lineRule="auto"/>
              <w:rPr>
                <w:rFonts w:cs="Arial"/>
              </w:rPr>
            </w:pPr>
            <w:r w:rsidRPr="0059576E">
              <w:rPr>
                <w:rFonts w:cs="Arial"/>
              </w:rPr>
              <w:t>E&amp;SD Specialists</w:t>
            </w:r>
          </w:p>
        </w:tc>
        <w:tc>
          <w:tcPr>
            <w:tcW w:w="956" w:type="pct"/>
          </w:tcPr>
          <w:p w14:paraId="1417318A" w14:textId="5D54F678" w:rsidR="0043494B" w:rsidRPr="0059576E" w:rsidRDefault="00934C13" w:rsidP="001F5C8A">
            <w:pPr>
              <w:spacing w:before="0" w:after="0" w:line="276" w:lineRule="auto"/>
              <w:rPr>
                <w:rFonts w:cs="Arial"/>
              </w:rPr>
            </w:pPr>
            <w:r w:rsidRPr="0059576E">
              <w:rPr>
                <w:rFonts w:cs="Arial"/>
                <w:lang w:val="en-GB"/>
              </w:rPr>
              <w:t>Relevant PIU</w:t>
            </w:r>
          </w:p>
        </w:tc>
      </w:tr>
      <w:tr w:rsidR="0043494B" w:rsidRPr="0059576E" w14:paraId="2F5B139B" w14:textId="77777777" w:rsidTr="004D4B7C">
        <w:trPr>
          <w:trHeight w:val="273"/>
        </w:trPr>
        <w:tc>
          <w:tcPr>
            <w:tcW w:w="348" w:type="pct"/>
          </w:tcPr>
          <w:p w14:paraId="60857766" w14:textId="77777777" w:rsidR="0043494B" w:rsidRPr="0059576E" w:rsidRDefault="0043494B" w:rsidP="001F5C8A">
            <w:pPr>
              <w:spacing w:before="0" w:after="0" w:line="276" w:lineRule="auto"/>
              <w:jc w:val="center"/>
              <w:rPr>
                <w:rFonts w:cs="Arial"/>
              </w:rPr>
            </w:pPr>
            <w:r w:rsidRPr="0059576E">
              <w:rPr>
                <w:rFonts w:cs="Arial"/>
              </w:rPr>
              <w:t>4</w:t>
            </w:r>
          </w:p>
        </w:tc>
        <w:tc>
          <w:tcPr>
            <w:tcW w:w="1679" w:type="pct"/>
          </w:tcPr>
          <w:p w14:paraId="7B428108" w14:textId="4F336D57" w:rsidR="0043494B" w:rsidRPr="0059576E" w:rsidRDefault="0043494B" w:rsidP="001F5C8A">
            <w:pPr>
              <w:spacing w:before="0" w:after="0" w:line="276" w:lineRule="auto"/>
              <w:rPr>
                <w:rFonts w:cs="Arial"/>
              </w:rPr>
            </w:pPr>
            <w:r w:rsidRPr="0059576E">
              <w:rPr>
                <w:rFonts w:cs="Arial"/>
              </w:rPr>
              <w:t>Progress Reports</w:t>
            </w:r>
          </w:p>
        </w:tc>
        <w:tc>
          <w:tcPr>
            <w:tcW w:w="920" w:type="pct"/>
          </w:tcPr>
          <w:p w14:paraId="415D0F36" w14:textId="7FD8EA1C" w:rsidR="0043494B" w:rsidRPr="0059576E" w:rsidRDefault="0043494B" w:rsidP="001F5C8A">
            <w:pPr>
              <w:spacing w:before="0" w:after="0" w:line="276" w:lineRule="auto"/>
              <w:rPr>
                <w:rFonts w:cs="Arial"/>
                <w:vertAlign w:val="superscript"/>
              </w:rPr>
            </w:pPr>
            <w:r w:rsidRPr="0059576E">
              <w:rPr>
                <w:rFonts w:cs="Arial"/>
              </w:rPr>
              <w:t>Quarterly</w:t>
            </w:r>
          </w:p>
        </w:tc>
        <w:tc>
          <w:tcPr>
            <w:tcW w:w="1096" w:type="pct"/>
          </w:tcPr>
          <w:p w14:paraId="2A1D5579" w14:textId="1F8045C1" w:rsidR="0043494B" w:rsidRPr="0059576E" w:rsidRDefault="00C02B5D" w:rsidP="001F5C8A">
            <w:pPr>
              <w:spacing w:before="0" w:after="0" w:line="276" w:lineRule="auto"/>
              <w:rPr>
                <w:rFonts w:cs="Arial"/>
              </w:rPr>
            </w:pPr>
            <w:r w:rsidRPr="0059576E">
              <w:rPr>
                <w:rFonts w:cs="Arial"/>
              </w:rPr>
              <w:t>PIUs</w:t>
            </w:r>
            <w:r w:rsidR="0043494B" w:rsidRPr="0059576E">
              <w:rPr>
                <w:rFonts w:cs="Arial"/>
                <w:vertAlign w:val="superscript"/>
              </w:rPr>
              <w:footnoteReference w:id="44"/>
            </w:r>
          </w:p>
        </w:tc>
        <w:tc>
          <w:tcPr>
            <w:tcW w:w="956" w:type="pct"/>
          </w:tcPr>
          <w:p w14:paraId="4264C80B" w14:textId="248BB402" w:rsidR="0043494B" w:rsidRPr="0059576E" w:rsidRDefault="0043494B" w:rsidP="001F5C8A">
            <w:pPr>
              <w:spacing w:before="0" w:after="0" w:line="276" w:lineRule="auto"/>
              <w:rPr>
                <w:rFonts w:cs="Arial"/>
              </w:rPr>
            </w:pPr>
            <w:r w:rsidRPr="0059576E">
              <w:rPr>
                <w:rFonts w:cs="Arial"/>
              </w:rPr>
              <w:t xml:space="preserve">World Bank </w:t>
            </w:r>
          </w:p>
        </w:tc>
      </w:tr>
      <w:tr w:rsidR="00934C13" w:rsidRPr="0059576E" w14:paraId="0B45204F" w14:textId="77777777" w:rsidTr="004D4B7C">
        <w:trPr>
          <w:trHeight w:val="273"/>
        </w:trPr>
        <w:tc>
          <w:tcPr>
            <w:tcW w:w="348" w:type="pct"/>
          </w:tcPr>
          <w:p w14:paraId="71019B39" w14:textId="75F5400D" w:rsidR="00934C13" w:rsidRPr="0059576E" w:rsidRDefault="00934C13" w:rsidP="001F5C8A">
            <w:pPr>
              <w:spacing w:after="0" w:line="276" w:lineRule="auto"/>
              <w:jc w:val="center"/>
              <w:rPr>
                <w:rFonts w:cs="Arial"/>
              </w:rPr>
            </w:pPr>
            <w:r w:rsidRPr="0059576E">
              <w:rPr>
                <w:rFonts w:cs="Arial"/>
              </w:rPr>
              <w:t>5</w:t>
            </w:r>
          </w:p>
        </w:tc>
        <w:tc>
          <w:tcPr>
            <w:tcW w:w="1679" w:type="pct"/>
          </w:tcPr>
          <w:p w14:paraId="65ACC0CE" w14:textId="671B6690" w:rsidR="00934C13" w:rsidRPr="0059576E" w:rsidRDefault="00934C13" w:rsidP="001F5C8A">
            <w:pPr>
              <w:spacing w:after="0" w:line="276" w:lineRule="auto"/>
              <w:rPr>
                <w:rFonts w:cs="Arial"/>
              </w:rPr>
            </w:pPr>
            <w:r w:rsidRPr="0059576E">
              <w:rPr>
                <w:rFonts w:cs="Arial"/>
              </w:rPr>
              <w:t xml:space="preserve">Incident and Accident Reporting </w:t>
            </w:r>
          </w:p>
        </w:tc>
        <w:tc>
          <w:tcPr>
            <w:tcW w:w="920" w:type="pct"/>
          </w:tcPr>
          <w:p w14:paraId="2F6D9CA4" w14:textId="254EC3BF" w:rsidR="00934C13" w:rsidRPr="0059576E" w:rsidRDefault="00934C13" w:rsidP="001F5C8A">
            <w:pPr>
              <w:spacing w:after="0" w:line="276" w:lineRule="auto"/>
              <w:rPr>
                <w:rFonts w:cs="Arial"/>
              </w:rPr>
            </w:pPr>
            <w:r w:rsidRPr="0059576E">
              <w:rPr>
                <w:rFonts w:cs="Arial"/>
              </w:rPr>
              <w:t xml:space="preserve">Within 48 hours </w:t>
            </w:r>
          </w:p>
        </w:tc>
        <w:tc>
          <w:tcPr>
            <w:tcW w:w="1096" w:type="pct"/>
          </w:tcPr>
          <w:p w14:paraId="1B1F1872" w14:textId="1C39F025" w:rsidR="00934C13" w:rsidRPr="0059576E" w:rsidDel="00934C13" w:rsidRDefault="00934C13" w:rsidP="001F5C8A">
            <w:pPr>
              <w:spacing w:after="0" w:line="276" w:lineRule="auto"/>
              <w:rPr>
                <w:rFonts w:cs="Arial"/>
              </w:rPr>
            </w:pPr>
            <w:r w:rsidRPr="0059576E">
              <w:rPr>
                <w:rFonts w:cs="Arial"/>
              </w:rPr>
              <w:t>PIUs</w:t>
            </w:r>
          </w:p>
        </w:tc>
        <w:tc>
          <w:tcPr>
            <w:tcW w:w="956" w:type="pct"/>
          </w:tcPr>
          <w:p w14:paraId="12F9913A" w14:textId="081850D6" w:rsidR="00934C13" w:rsidRPr="0059576E" w:rsidRDefault="00934C13" w:rsidP="001F5C8A">
            <w:pPr>
              <w:spacing w:after="0" w:line="276" w:lineRule="auto"/>
              <w:rPr>
                <w:rFonts w:cs="Arial"/>
              </w:rPr>
            </w:pPr>
            <w:r w:rsidRPr="0059576E">
              <w:rPr>
                <w:rFonts w:cs="Arial"/>
              </w:rPr>
              <w:t xml:space="preserve">World Bank </w:t>
            </w:r>
          </w:p>
        </w:tc>
      </w:tr>
      <w:tr w:rsidR="0043494B" w:rsidRPr="0059576E" w14:paraId="46632271" w14:textId="77777777" w:rsidTr="004D4B7C">
        <w:trPr>
          <w:trHeight w:val="380"/>
        </w:trPr>
        <w:tc>
          <w:tcPr>
            <w:tcW w:w="348" w:type="pct"/>
          </w:tcPr>
          <w:p w14:paraId="540BF155" w14:textId="1700CB57" w:rsidR="0043494B" w:rsidRPr="0059576E" w:rsidRDefault="00934C13" w:rsidP="001F5C8A">
            <w:pPr>
              <w:spacing w:before="0" w:after="0" w:line="276" w:lineRule="auto"/>
              <w:jc w:val="center"/>
              <w:rPr>
                <w:rFonts w:cs="Arial"/>
              </w:rPr>
            </w:pPr>
            <w:r w:rsidRPr="0059576E">
              <w:rPr>
                <w:rFonts w:cs="Arial"/>
              </w:rPr>
              <w:t>6</w:t>
            </w:r>
          </w:p>
        </w:tc>
        <w:tc>
          <w:tcPr>
            <w:tcW w:w="1679" w:type="pct"/>
          </w:tcPr>
          <w:p w14:paraId="6936236B" w14:textId="77777777" w:rsidR="0043494B" w:rsidRPr="0059576E" w:rsidRDefault="0043494B" w:rsidP="001F5C8A">
            <w:pPr>
              <w:spacing w:before="0" w:after="0" w:line="276" w:lineRule="auto"/>
              <w:rPr>
                <w:rFonts w:cs="Arial"/>
              </w:rPr>
            </w:pPr>
            <w:r w:rsidRPr="0059576E">
              <w:rPr>
                <w:rFonts w:cs="Arial"/>
              </w:rPr>
              <w:t>Training Reports</w:t>
            </w:r>
          </w:p>
        </w:tc>
        <w:tc>
          <w:tcPr>
            <w:tcW w:w="920" w:type="pct"/>
          </w:tcPr>
          <w:p w14:paraId="5CF99C08" w14:textId="6C79F12C" w:rsidR="0043494B" w:rsidRPr="0059576E" w:rsidRDefault="00C02B5D" w:rsidP="001F5C8A">
            <w:pPr>
              <w:spacing w:before="0" w:after="0" w:line="276" w:lineRule="auto"/>
              <w:rPr>
                <w:rFonts w:cs="Arial"/>
              </w:rPr>
            </w:pPr>
            <w:r w:rsidRPr="0059576E">
              <w:rPr>
                <w:rFonts w:cs="Arial"/>
              </w:rPr>
              <w:t>Biannual</w:t>
            </w:r>
          </w:p>
        </w:tc>
        <w:tc>
          <w:tcPr>
            <w:tcW w:w="1096" w:type="pct"/>
          </w:tcPr>
          <w:p w14:paraId="6EE3C8C7" w14:textId="099AAF42" w:rsidR="0043494B" w:rsidRPr="0059576E" w:rsidRDefault="0043494B" w:rsidP="001F5C8A">
            <w:pPr>
              <w:spacing w:before="0" w:after="0" w:line="276" w:lineRule="auto"/>
              <w:rPr>
                <w:rFonts w:cs="Arial"/>
              </w:rPr>
            </w:pPr>
            <w:r w:rsidRPr="0059576E">
              <w:rPr>
                <w:rFonts w:cs="Arial"/>
              </w:rPr>
              <w:t>PIUs</w:t>
            </w:r>
          </w:p>
        </w:tc>
        <w:tc>
          <w:tcPr>
            <w:tcW w:w="956" w:type="pct"/>
          </w:tcPr>
          <w:p w14:paraId="339A6D62" w14:textId="1485945C" w:rsidR="0043494B" w:rsidRPr="0059576E" w:rsidRDefault="00C02B5D" w:rsidP="001F5C8A">
            <w:pPr>
              <w:spacing w:before="0" w:after="0" w:line="276" w:lineRule="auto"/>
              <w:rPr>
                <w:rFonts w:cs="Arial"/>
              </w:rPr>
            </w:pPr>
            <w:r w:rsidRPr="0059576E">
              <w:rPr>
                <w:rFonts w:cs="Arial"/>
              </w:rPr>
              <w:t>World Bank</w:t>
            </w:r>
          </w:p>
        </w:tc>
      </w:tr>
      <w:tr w:rsidR="0043494B" w:rsidRPr="0059576E" w14:paraId="08323549" w14:textId="77777777" w:rsidTr="004D4B7C">
        <w:trPr>
          <w:trHeight w:val="380"/>
        </w:trPr>
        <w:tc>
          <w:tcPr>
            <w:tcW w:w="348" w:type="pct"/>
          </w:tcPr>
          <w:p w14:paraId="642D1AB9" w14:textId="63995966" w:rsidR="0043494B" w:rsidRPr="0059576E" w:rsidRDefault="00934C13" w:rsidP="001F5C8A">
            <w:pPr>
              <w:spacing w:before="0" w:after="0" w:line="276" w:lineRule="auto"/>
              <w:jc w:val="center"/>
              <w:rPr>
                <w:rFonts w:cs="Arial"/>
              </w:rPr>
            </w:pPr>
            <w:r w:rsidRPr="0059576E">
              <w:rPr>
                <w:rFonts w:cs="Arial"/>
              </w:rPr>
              <w:t>7</w:t>
            </w:r>
          </w:p>
        </w:tc>
        <w:tc>
          <w:tcPr>
            <w:tcW w:w="1679" w:type="pct"/>
          </w:tcPr>
          <w:p w14:paraId="31670499" w14:textId="77777777" w:rsidR="0043494B" w:rsidRPr="0059576E" w:rsidRDefault="0043494B" w:rsidP="001F5C8A">
            <w:pPr>
              <w:spacing w:before="0" w:after="0" w:line="276" w:lineRule="auto"/>
              <w:rPr>
                <w:rFonts w:cs="Arial"/>
              </w:rPr>
            </w:pPr>
            <w:r w:rsidRPr="0059576E">
              <w:rPr>
                <w:rFonts w:cs="Arial"/>
              </w:rPr>
              <w:t>MEC/ Third Party Reports</w:t>
            </w:r>
          </w:p>
        </w:tc>
        <w:tc>
          <w:tcPr>
            <w:tcW w:w="920" w:type="pct"/>
          </w:tcPr>
          <w:p w14:paraId="58282FCE" w14:textId="4C6BD287" w:rsidR="0043494B" w:rsidRPr="0059576E" w:rsidRDefault="0044188E" w:rsidP="001F5C8A">
            <w:pPr>
              <w:spacing w:before="0" w:after="0" w:line="276" w:lineRule="auto"/>
              <w:rPr>
                <w:rFonts w:cs="Arial"/>
              </w:rPr>
            </w:pPr>
            <w:r w:rsidRPr="0059576E">
              <w:rPr>
                <w:rFonts w:cs="Arial"/>
              </w:rPr>
              <w:t>A</w:t>
            </w:r>
            <w:r w:rsidR="0043494B" w:rsidRPr="0059576E">
              <w:rPr>
                <w:rFonts w:cs="Arial"/>
              </w:rPr>
              <w:t>nnually</w:t>
            </w:r>
          </w:p>
        </w:tc>
        <w:tc>
          <w:tcPr>
            <w:tcW w:w="1096" w:type="pct"/>
          </w:tcPr>
          <w:p w14:paraId="18BEE3F4" w14:textId="0D077EF1" w:rsidR="0043494B" w:rsidRPr="0059576E" w:rsidRDefault="00C02B5D" w:rsidP="001F5C8A">
            <w:pPr>
              <w:spacing w:before="0" w:after="0" w:line="276" w:lineRule="auto"/>
              <w:rPr>
                <w:rFonts w:cs="Arial"/>
              </w:rPr>
            </w:pPr>
            <w:r w:rsidRPr="0059576E">
              <w:rPr>
                <w:rFonts w:cs="Arial"/>
              </w:rPr>
              <w:t>PIUs</w:t>
            </w:r>
          </w:p>
        </w:tc>
        <w:tc>
          <w:tcPr>
            <w:tcW w:w="956" w:type="pct"/>
          </w:tcPr>
          <w:p w14:paraId="6E3BD39E" w14:textId="77777777" w:rsidR="0043494B" w:rsidRPr="0059576E" w:rsidRDefault="0043494B" w:rsidP="001F5C8A">
            <w:pPr>
              <w:spacing w:before="0" w:after="0" w:line="276" w:lineRule="auto"/>
              <w:rPr>
                <w:rFonts w:cs="Arial"/>
              </w:rPr>
            </w:pPr>
            <w:r w:rsidRPr="0059576E">
              <w:rPr>
                <w:rFonts w:cs="Arial"/>
              </w:rPr>
              <w:t xml:space="preserve">PSC </w:t>
            </w:r>
          </w:p>
        </w:tc>
      </w:tr>
      <w:tr w:rsidR="0043494B" w:rsidRPr="0059576E" w14:paraId="48475785" w14:textId="77777777" w:rsidTr="004D4B7C">
        <w:trPr>
          <w:trHeight w:val="380"/>
        </w:trPr>
        <w:tc>
          <w:tcPr>
            <w:tcW w:w="348" w:type="pct"/>
          </w:tcPr>
          <w:p w14:paraId="0932DFC1" w14:textId="739D91B4" w:rsidR="0043494B" w:rsidRPr="0059576E" w:rsidRDefault="00934C13" w:rsidP="001F5C8A">
            <w:pPr>
              <w:spacing w:before="0" w:after="0" w:line="276" w:lineRule="auto"/>
              <w:jc w:val="center"/>
              <w:rPr>
                <w:rFonts w:cs="Arial"/>
              </w:rPr>
            </w:pPr>
            <w:r w:rsidRPr="0059576E">
              <w:rPr>
                <w:rFonts w:cs="Arial"/>
              </w:rPr>
              <w:t>8</w:t>
            </w:r>
          </w:p>
        </w:tc>
        <w:tc>
          <w:tcPr>
            <w:tcW w:w="1679" w:type="pct"/>
          </w:tcPr>
          <w:p w14:paraId="7FBEA55C" w14:textId="77777777" w:rsidR="0043494B" w:rsidRPr="0059576E" w:rsidRDefault="0043494B" w:rsidP="001F5C8A">
            <w:pPr>
              <w:spacing w:before="0" w:after="0" w:line="276" w:lineRule="auto"/>
              <w:rPr>
                <w:rFonts w:cs="Arial"/>
              </w:rPr>
            </w:pPr>
            <w:r w:rsidRPr="0059576E">
              <w:rPr>
                <w:rFonts w:cs="Arial"/>
              </w:rPr>
              <w:t xml:space="preserve">Completion Report </w:t>
            </w:r>
          </w:p>
        </w:tc>
        <w:tc>
          <w:tcPr>
            <w:tcW w:w="920" w:type="pct"/>
          </w:tcPr>
          <w:p w14:paraId="4FDAA7BE" w14:textId="77777777" w:rsidR="0043494B" w:rsidRPr="0059576E" w:rsidRDefault="0043494B" w:rsidP="001F5C8A">
            <w:pPr>
              <w:spacing w:before="0" w:after="0" w:line="276" w:lineRule="auto"/>
              <w:rPr>
                <w:rFonts w:cs="Arial"/>
              </w:rPr>
            </w:pPr>
            <w:r w:rsidRPr="0059576E">
              <w:rPr>
                <w:rFonts w:cs="Arial"/>
              </w:rPr>
              <w:t xml:space="preserve">After completion of Project </w:t>
            </w:r>
          </w:p>
        </w:tc>
        <w:tc>
          <w:tcPr>
            <w:tcW w:w="1096" w:type="pct"/>
          </w:tcPr>
          <w:p w14:paraId="1261FE77" w14:textId="7EEBA265" w:rsidR="0043494B" w:rsidRPr="0059576E" w:rsidRDefault="00B957A4" w:rsidP="001F5C8A">
            <w:pPr>
              <w:spacing w:before="0" w:after="0" w:line="276" w:lineRule="auto"/>
              <w:rPr>
                <w:rFonts w:cs="Arial"/>
              </w:rPr>
            </w:pPr>
            <w:r w:rsidRPr="0059576E">
              <w:rPr>
                <w:rFonts w:cs="Arial"/>
              </w:rPr>
              <w:t>PIUs</w:t>
            </w:r>
          </w:p>
        </w:tc>
        <w:tc>
          <w:tcPr>
            <w:tcW w:w="956" w:type="pct"/>
          </w:tcPr>
          <w:p w14:paraId="546BD7EC" w14:textId="77777777" w:rsidR="0043494B" w:rsidRPr="0059576E" w:rsidRDefault="0043494B" w:rsidP="001F5C8A">
            <w:pPr>
              <w:spacing w:before="0" w:after="0" w:line="276" w:lineRule="auto"/>
              <w:rPr>
                <w:rFonts w:cs="Arial"/>
              </w:rPr>
            </w:pPr>
            <w:r w:rsidRPr="0059576E">
              <w:rPr>
                <w:rFonts w:cs="Arial"/>
              </w:rPr>
              <w:t>World Bank</w:t>
            </w:r>
          </w:p>
        </w:tc>
      </w:tr>
    </w:tbl>
    <w:p w14:paraId="33CD6A9E" w14:textId="77777777" w:rsidR="006B3D8E" w:rsidRPr="0059576E" w:rsidRDefault="006B3D8E" w:rsidP="001F5C8A">
      <w:pPr>
        <w:spacing w:after="0" w:line="276" w:lineRule="auto"/>
        <w:rPr>
          <w:rFonts w:ascii="Arial" w:eastAsia="Calibri" w:hAnsi="Arial" w:cs="Arial"/>
        </w:rPr>
      </w:pPr>
    </w:p>
    <w:p w14:paraId="6A800A5C" w14:textId="77777777" w:rsidR="006B3D8E" w:rsidRPr="0059576E" w:rsidRDefault="006B3D8E" w:rsidP="001F5C8A">
      <w:pPr>
        <w:pStyle w:val="Subheaading"/>
        <w:rPr>
          <w:rFonts w:ascii="Arial" w:hAnsi="Arial" w:cs="Arial"/>
        </w:rPr>
      </w:pPr>
      <w:bookmarkStart w:id="3429" w:name="_Toc149090773"/>
      <w:bookmarkStart w:id="3430" w:name="_Toc149091263"/>
      <w:bookmarkStart w:id="3431" w:name="_Toc149091750"/>
      <w:bookmarkStart w:id="3432" w:name="_Toc149092237"/>
      <w:bookmarkStart w:id="3433" w:name="_Toc149092730"/>
      <w:bookmarkStart w:id="3434" w:name="_Toc149093217"/>
      <w:bookmarkStart w:id="3435" w:name="_Toc149090774"/>
      <w:bookmarkStart w:id="3436" w:name="_Toc149091264"/>
      <w:bookmarkStart w:id="3437" w:name="_Toc149091751"/>
      <w:bookmarkStart w:id="3438" w:name="_Toc149092238"/>
      <w:bookmarkStart w:id="3439" w:name="_Toc149092731"/>
      <w:bookmarkStart w:id="3440" w:name="_Toc149093218"/>
      <w:bookmarkStart w:id="3441" w:name="_Toc149090827"/>
      <w:bookmarkStart w:id="3442" w:name="_Toc149091317"/>
      <w:bookmarkStart w:id="3443" w:name="_Toc149091804"/>
      <w:bookmarkStart w:id="3444" w:name="_Toc149092291"/>
      <w:bookmarkStart w:id="3445" w:name="_Toc149092784"/>
      <w:bookmarkStart w:id="3446" w:name="_Toc149093271"/>
      <w:bookmarkStart w:id="3447" w:name="_Toc149090828"/>
      <w:bookmarkStart w:id="3448" w:name="_Toc149091318"/>
      <w:bookmarkStart w:id="3449" w:name="_Toc149091805"/>
      <w:bookmarkStart w:id="3450" w:name="_Toc149092292"/>
      <w:bookmarkStart w:id="3451" w:name="_Toc149092785"/>
      <w:bookmarkStart w:id="3452" w:name="_Toc149093272"/>
      <w:bookmarkStart w:id="3453" w:name="_Toc147916218"/>
      <w:bookmarkStart w:id="3454" w:name="_Toc147949997"/>
      <w:bookmarkStart w:id="3455" w:name="_Toc147952635"/>
      <w:bookmarkStart w:id="3456" w:name="_Toc147953053"/>
      <w:bookmarkStart w:id="3457" w:name="_Toc147953472"/>
      <w:bookmarkStart w:id="3458" w:name="_Toc147953891"/>
      <w:bookmarkStart w:id="3459" w:name="_Toc147954311"/>
      <w:bookmarkStart w:id="3460" w:name="_Toc147954734"/>
      <w:bookmarkStart w:id="3461" w:name="_Toc147955157"/>
      <w:bookmarkStart w:id="3462" w:name="_Toc147955602"/>
      <w:bookmarkStart w:id="3463" w:name="_Toc147956070"/>
      <w:bookmarkStart w:id="3464" w:name="_Toc147956536"/>
      <w:bookmarkStart w:id="3465" w:name="_Toc147957004"/>
      <w:bookmarkStart w:id="3466" w:name="_Toc147957471"/>
      <w:bookmarkStart w:id="3467" w:name="_Toc147957937"/>
      <w:bookmarkStart w:id="3468" w:name="_Toc149090829"/>
      <w:bookmarkStart w:id="3469" w:name="_Toc149091319"/>
      <w:bookmarkStart w:id="3470" w:name="_Toc149091806"/>
      <w:bookmarkStart w:id="3471" w:name="_Toc149092293"/>
      <w:bookmarkStart w:id="3472" w:name="_Toc149092786"/>
      <w:bookmarkStart w:id="3473" w:name="_Toc149093273"/>
      <w:bookmarkStart w:id="3474" w:name="_Toc147916219"/>
      <w:bookmarkStart w:id="3475" w:name="_Toc147949998"/>
      <w:bookmarkStart w:id="3476" w:name="_Toc147952636"/>
      <w:bookmarkStart w:id="3477" w:name="_Toc147953054"/>
      <w:bookmarkStart w:id="3478" w:name="_Toc147953473"/>
      <w:bookmarkStart w:id="3479" w:name="_Toc147953892"/>
      <w:bookmarkStart w:id="3480" w:name="_Toc147954312"/>
      <w:bookmarkStart w:id="3481" w:name="_Toc147954735"/>
      <w:bookmarkStart w:id="3482" w:name="_Toc147955158"/>
      <w:bookmarkStart w:id="3483" w:name="_Toc147955603"/>
      <w:bookmarkStart w:id="3484" w:name="_Toc147956071"/>
      <w:bookmarkStart w:id="3485" w:name="_Toc147956537"/>
      <w:bookmarkStart w:id="3486" w:name="_Toc147957005"/>
      <w:bookmarkStart w:id="3487" w:name="_Toc147957472"/>
      <w:bookmarkStart w:id="3488" w:name="_Toc147957938"/>
      <w:bookmarkStart w:id="3489" w:name="_Toc149090830"/>
      <w:bookmarkStart w:id="3490" w:name="_Toc149091320"/>
      <w:bookmarkStart w:id="3491" w:name="_Toc149091807"/>
      <w:bookmarkStart w:id="3492" w:name="_Toc149092294"/>
      <w:bookmarkStart w:id="3493" w:name="_Toc149092787"/>
      <w:bookmarkStart w:id="3494" w:name="_Toc149093274"/>
      <w:bookmarkStart w:id="3495" w:name="_Toc147916220"/>
      <w:bookmarkStart w:id="3496" w:name="_Toc147949999"/>
      <w:bookmarkStart w:id="3497" w:name="_Toc147952637"/>
      <w:bookmarkStart w:id="3498" w:name="_Toc147953055"/>
      <w:bookmarkStart w:id="3499" w:name="_Toc147953474"/>
      <w:bookmarkStart w:id="3500" w:name="_Toc147953893"/>
      <w:bookmarkStart w:id="3501" w:name="_Toc147954313"/>
      <w:bookmarkStart w:id="3502" w:name="_Toc147954736"/>
      <w:bookmarkStart w:id="3503" w:name="_Toc147955159"/>
      <w:bookmarkStart w:id="3504" w:name="_Toc147955604"/>
      <w:bookmarkStart w:id="3505" w:name="_Toc147956072"/>
      <w:bookmarkStart w:id="3506" w:name="_Toc147956538"/>
      <w:bookmarkStart w:id="3507" w:name="_Toc147957006"/>
      <w:bookmarkStart w:id="3508" w:name="_Toc147957473"/>
      <w:bookmarkStart w:id="3509" w:name="_Toc147957939"/>
      <w:bookmarkStart w:id="3510" w:name="_Toc149090831"/>
      <w:bookmarkStart w:id="3511" w:name="_Toc149091321"/>
      <w:bookmarkStart w:id="3512" w:name="_Toc149091808"/>
      <w:bookmarkStart w:id="3513" w:name="_Toc149092295"/>
      <w:bookmarkStart w:id="3514" w:name="_Toc149092788"/>
      <w:bookmarkStart w:id="3515" w:name="_Toc149093275"/>
      <w:bookmarkStart w:id="3516" w:name="_Toc97116559"/>
      <w:bookmarkStart w:id="3517" w:name="_Toc132639962"/>
      <w:bookmarkStart w:id="3518" w:name="_Toc149093276"/>
      <w:bookmarkStart w:id="3519" w:name="_Toc151525952"/>
      <w:bookmarkStart w:id="3520" w:name="_Toc159072304"/>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r w:rsidRPr="0059576E">
        <w:rPr>
          <w:rFonts w:ascii="Arial" w:hAnsi="Arial" w:cs="Arial"/>
        </w:rPr>
        <w:t>Training and Capacity Building</w:t>
      </w:r>
      <w:bookmarkEnd w:id="3516"/>
      <w:bookmarkEnd w:id="3517"/>
      <w:bookmarkEnd w:id="3518"/>
      <w:bookmarkEnd w:id="3519"/>
      <w:bookmarkEnd w:id="3520"/>
    </w:p>
    <w:p w14:paraId="4D1A58E4" w14:textId="77777777" w:rsidR="006B3D8E" w:rsidRPr="0059576E" w:rsidRDefault="006B3D8E" w:rsidP="001F5C8A">
      <w:pPr>
        <w:spacing w:after="0" w:line="276" w:lineRule="auto"/>
        <w:rPr>
          <w:rFonts w:ascii="Arial" w:eastAsia="Calibri" w:hAnsi="Arial" w:cs="Arial"/>
        </w:rPr>
      </w:pPr>
    </w:p>
    <w:p w14:paraId="06D10B22" w14:textId="0115F9B0" w:rsidR="006B3D8E" w:rsidRPr="0059576E" w:rsidRDefault="006B3D8E" w:rsidP="001F5C8A">
      <w:pPr>
        <w:spacing w:after="0" w:line="276" w:lineRule="auto"/>
        <w:jc w:val="both"/>
        <w:rPr>
          <w:rFonts w:ascii="Arial" w:eastAsia="Calibri" w:hAnsi="Arial" w:cs="Arial"/>
        </w:rPr>
      </w:pPr>
      <w:r w:rsidRPr="0059576E">
        <w:rPr>
          <w:rFonts w:ascii="Arial" w:eastAsia="Calibri" w:hAnsi="Arial" w:cs="Arial"/>
        </w:rPr>
        <w:t xml:space="preserve">To ensure the successful implementation of ESMF and compliance of the E&amp;S mitigation measures, strengthening capacity of project staff and workers is essential. This will achieve through series of customized trainings and awareness sessions. </w:t>
      </w:r>
      <w:r w:rsidRPr="0059576E">
        <w:rPr>
          <w:rFonts w:ascii="Arial" w:eastAsia="Calibri" w:hAnsi="Arial" w:cs="Arial"/>
          <w:b/>
        </w:rPr>
        <w:t>Table 8.</w:t>
      </w:r>
      <w:r w:rsidR="00B437E8" w:rsidRPr="0059576E">
        <w:rPr>
          <w:rFonts w:ascii="Arial" w:eastAsia="Calibri" w:hAnsi="Arial" w:cs="Arial"/>
          <w:b/>
        </w:rPr>
        <w:t>6</w:t>
      </w:r>
      <w:r w:rsidRPr="0059576E">
        <w:rPr>
          <w:rFonts w:ascii="Arial" w:eastAsia="Calibri" w:hAnsi="Arial" w:cs="Arial"/>
        </w:rPr>
        <w:t xml:space="preserve"> below provides capacity building / training framework for the proposed project. </w:t>
      </w:r>
      <w:bookmarkStart w:id="3521" w:name="_Toc121447271"/>
      <w:r w:rsidRPr="0059576E">
        <w:rPr>
          <w:rFonts w:ascii="Arial" w:eastAsia="Calibri" w:hAnsi="Arial" w:cs="Arial"/>
        </w:rPr>
        <w:t xml:space="preserve"> </w:t>
      </w:r>
    </w:p>
    <w:p w14:paraId="1CA4C4D6" w14:textId="77777777" w:rsidR="006B3D8E" w:rsidRPr="0059576E" w:rsidRDefault="006B3D8E" w:rsidP="001F5C8A">
      <w:pPr>
        <w:spacing w:after="0" w:line="276" w:lineRule="auto"/>
        <w:rPr>
          <w:rFonts w:ascii="Arial" w:eastAsia="Calibri" w:hAnsi="Arial" w:cs="Arial"/>
        </w:rPr>
      </w:pPr>
    </w:p>
    <w:p w14:paraId="78200308" w14:textId="2021F72F" w:rsidR="006B3D8E" w:rsidRPr="0059576E" w:rsidRDefault="001F5C16" w:rsidP="00713F12">
      <w:pPr>
        <w:spacing w:after="0" w:line="276" w:lineRule="auto"/>
        <w:jc w:val="center"/>
        <w:rPr>
          <w:rFonts w:ascii="Arial" w:hAnsi="Arial" w:cs="Arial"/>
          <w:b/>
          <w:bCs/>
        </w:rPr>
      </w:pPr>
      <w:bookmarkStart w:id="3522" w:name="_Toc149093337"/>
      <w:bookmarkStart w:id="3523" w:name="_Toc156582440"/>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8</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6</w:t>
      </w:r>
      <w:r w:rsidRPr="0059576E">
        <w:rPr>
          <w:rFonts w:ascii="Arial" w:hAnsi="Arial" w:cs="Arial"/>
          <w:b/>
          <w:bCs/>
        </w:rPr>
        <w:fldChar w:fldCharType="end"/>
      </w:r>
      <w:r w:rsidRPr="0059576E">
        <w:rPr>
          <w:rFonts w:ascii="Arial" w:hAnsi="Arial" w:cs="Arial"/>
          <w:b/>
          <w:bCs/>
        </w:rPr>
        <w:t xml:space="preserve">: </w:t>
      </w:r>
      <w:r w:rsidR="006B3D8E" w:rsidRPr="0059576E">
        <w:rPr>
          <w:rFonts w:ascii="Arial" w:hAnsi="Arial" w:cs="Arial"/>
          <w:b/>
          <w:bCs/>
        </w:rPr>
        <w:t>Capacity Building and Training Framework</w:t>
      </w:r>
      <w:bookmarkEnd w:id="3521"/>
      <w:bookmarkEnd w:id="3522"/>
      <w:bookmarkEnd w:id="3523"/>
    </w:p>
    <w:tbl>
      <w:tblPr>
        <w:tblStyle w:val="3"/>
        <w:tblW w:w="5038" w:type="pct"/>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1455"/>
        <w:gridCol w:w="2105"/>
        <w:gridCol w:w="2241"/>
        <w:gridCol w:w="1350"/>
        <w:gridCol w:w="1503"/>
      </w:tblGrid>
      <w:tr w:rsidR="007817AF" w:rsidRPr="0059576E" w14:paraId="5E847E33" w14:textId="77777777" w:rsidTr="00AF237E">
        <w:trPr>
          <w:trHeight w:val="288"/>
          <w:tblHeader/>
          <w:jc w:val="left"/>
        </w:trPr>
        <w:tc>
          <w:tcPr>
            <w:tcW w:w="232" w:type="pct"/>
            <w:vAlign w:val="center"/>
          </w:tcPr>
          <w:p w14:paraId="7F213A12" w14:textId="77777777" w:rsidR="006B3D8E" w:rsidRPr="0059576E" w:rsidRDefault="006B3D8E" w:rsidP="001F5C8A">
            <w:pPr>
              <w:spacing w:before="0" w:after="0" w:line="276" w:lineRule="auto"/>
              <w:rPr>
                <w:rFonts w:cs="Arial"/>
                <w:b/>
                <w:snapToGrid w:val="0"/>
              </w:rPr>
            </w:pPr>
            <w:r w:rsidRPr="0059576E">
              <w:rPr>
                <w:rFonts w:cs="Arial"/>
                <w:b/>
                <w:snapToGrid w:val="0"/>
              </w:rPr>
              <w:t>Sr. No.</w:t>
            </w:r>
          </w:p>
        </w:tc>
        <w:tc>
          <w:tcPr>
            <w:tcW w:w="802" w:type="pct"/>
            <w:vAlign w:val="center"/>
          </w:tcPr>
          <w:p w14:paraId="38BDC198" w14:textId="77777777" w:rsidR="006B3D8E" w:rsidRPr="0059576E" w:rsidRDefault="006B3D8E" w:rsidP="001F5C8A">
            <w:pPr>
              <w:spacing w:before="0" w:after="0" w:line="276" w:lineRule="auto"/>
              <w:rPr>
                <w:rFonts w:cs="Arial"/>
                <w:b/>
                <w:snapToGrid w:val="0"/>
              </w:rPr>
            </w:pPr>
            <w:r w:rsidRPr="0059576E">
              <w:rPr>
                <w:rFonts w:cs="Arial"/>
                <w:b/>
                <w:snapToGrid w:val="0"/>
              </w:rPr>
              <w:t>Key Areas</w:t>
            </w:r>
          </w:p>
        </w:tc>
        <w:tc>
          <w:tcPr>
            <w:tcW w:w="1160" w:type="pct"/>
            <w:vAlign w:val="center"/>
          </w:tcPr>
          <w:p w14:paraId="62B8C433" w14:textId="77777777" w:rsidR="006B3D8E" w:rsidRPr="0059576E" w:rsidRDefault="006B3D8E" w:rsidP="001F5C8A">
            <w:pPr>
              <w:spacing w:before="0" w:after="0" w:line="276" w:lineRule="auto"/>
              <w:rPr>
                <w:rFonts w:cs="Arial"/>
                <w:b/>
                <w:snapToGrid w:val="0"/>
              </w:rPr>
            </w:pPr>
            <w:r w:rsidRPr="0059576E">
              <w:rPr>
                <w:rFonts w:cs="Arial"/>
                <w:b/>
                <w:snapToGrid w:val="0"/>
              </w:rPr>
              <w:t>Key Aspects to Cover</w:t>
            </w:r>
          </w:p>
        </w:tc>
        <w:tc>
          <w:tcPr>
            <w:tcW w:w="1234" w:type="pct"/>
            <w:vAlign w:val="center"/>
          </w:tcPr>
          <w:p w14:paraId="654BCC84" w14:textId="77777777" w:rsidR="006B3D8E" w:rsidRPr="0059576E" w:rsidRDefault="006B3D8E" w:rsidP="001F5C8A">
            <w:pPr>
              <w:spacing w:before="0" w:after="0" w:line="276" w:lineRule="auto"/>
              <w:rPr>
                <w:rFonts w:cs="Arial"/>
                <w:b/>
                <w:snapToGrid w:val="0"/>
              </w:rPr>
            </w:pPr>
            <w:r w:rsidRPr="0059576E">
              <w:rPr>
                <w:rFonts w:cs="Arial"/>
                <w:b/>
                <w:snapToGrid w:val="0"/>
              </w:rPr>
              <w:t>Potential Participants</w:t>
            </w:r>
          </w:p>
        </w:tc>
        <w:tc>
          <w:tcPr>
            <w:tcW w:w="744" w:type="pct"/>
            <w:vAlign w:val="center"/>
          </w:tcPr>
          <w:p w14:paraId="27F1C4B0" w14:textId="77777777" w:rsidR="006B3D8E" w:rsidRPr="0059576E" w:rsidRDefault="006B3D8E" w:rsidP="001F5C8A">
            <w:pPr>
              <w:spacing w:before="0" w:after="0" w:line="276" w:lineRule="auto"/>
              <w:rPr>
                <w:rFonts w:cs="Arial"/>
                <w:b/>
                <w:snapToGrid w:val="0"/>
              </w:rPr>
            </w:pPr>
            <w:r w:rsidRPr="0059576E">
              <w:rPr>
                <w:rFonts w:cs="Arial"/>
                <w:b/>
                <w:snapToGrid w:val="0"/>
              </w:rPr>
              <w:t>Frequency of Training</w:t>
            </w:r>
          </w:p>
        </w:tc>
        <w:tc>
          <w:tcPr>
            <w:tcW w:w="828" w:type="pct"/>
          </w:tcPr>
          <w:p w14:paraId="01135A86" w14:textId="77777777" w:rsidR="006B3D8E" w:rsidRPr="0059576E" w:rsidRDefault="006B3D8E" w:rsidP="001F5C8A">
            <w:pPr>
              <w:spacing w:before="0" w:after="0" w:line="276" w:lineRule="auto"/>
              <w:rPr>
                <w:rFonts w:cs="Arial"/>
                <w:b/>
                <w:snapToGrid w:val="0"/>
              </w:rPr>
            </w:pPr>
            <w:r w:rsidRPr="0059576E">
              <w:rPr>
                <w:rFonts w:cs="Arial"/>
                <w:b/>
                <w:snapToGrid w:val="0"/>
              </w:rPr>
              <w:t xml:space="preserve">Responsibility </w:t>
            </w:r>
          </w:p>
        </w:tc>
      </w:tr>
      <w:tr w:rsidR="007817AF" w:rsidRPr="0059576E" w14:paraId="678E39AD" w14:textId="77777777" w:rsidTr="00AF237E">
        <w:trPr>
          <w:trHeight w:val="288"/>
          <w:jc w:val="left"/>
        </w:trPr>
        <w:tc>
          <w:tcPr>
            <w:tcW w:w="232" w:type="pct"/>
          </w:tcPr>
          <w:p w14:paraId="1BEA5B39" w14:textId="77777777" w:rsidR="006B3D8E" w:rsidRPr="0059576E" w:rsidRDefault="006B3D8E" w:rsidP="001F5C8A">
            <w:pPr>
              <w:numPr>
                <w:ilvl w:val="0"/>
                <w:numId w:val="32"/>
              </w:numPr>
              <w:spacing w:before="0" w:after="0" w:line="276" w:lineRule="auto"/>
              <w:jc w:val="center"/>
              <w:rPr>
                <w:rFonts w:cs="Arial"/>
                <w:b/>
                <w:bCs/>
                <w:kern w:val="36"/>
              </w:rPr>
            </w:pPr>
          </w:p>
        </w:tc>
        <w:tc>
          <w:tcPr>
            <w:tcW w:w="802" w:type="pct"/>
          </w:tcPr>
          <w:p w14:paraId="08BA5FD8" w14:textId="77777777" w:rsidR="006B3D8E" w:rsidRPr="0059576E" w:rsidRDefault="006B3D8E" w:rsidP="001F5C8A">
            <w:pPr>
              <w:spacing w:before="0" w:after="0" w:line="276" w:lineRule="auto"/>
              <w:jc w:val="both"/>
              <w:rPr>
                <w:rFonts w:cs="Arial"/>
              </w:rPr>
            </w:pPr>
            <w:r w:rsidRPr="0059576E">
              <w:rPr>
                <w:rFonts w:cs="Arial"/>
              </w:rPr>
              <w:t>E&amp;S Orientation / Awareness</w:t>
            </w:r>
          </w:p>
        </w:tc>
        <w:tc>
          <w:tcPr>
            <w:tcW w:w="1160" w:type="pct"/>
          </w:tcPr>
          <w:p w14:paraId="70FB958B" w14:textId="77777777" w:rsidR="006B3D8E" w:rsidRPr="0059576E" w:rsidRDefault="006B3D8E" w:rsidP="001F5C8A">
            <w:pPr>
              <w:spacing w:before="0" w:after="0" w:line="276" w:lineRule="auto"/>
              <w:jc w:val="both"/>
              <w:rPr>
                <w:rFonts w:cs="Arial"/>
              </w:rPr>
            </w:pPr>
            <w:r w:rsidRPr="0059576E">
              <w:rPr>
                <w:rFonts w:cs="Arial"/>
              </w:rPr>
              <w:t xml:space="preserve">E&amp;S awareness; WB Environmental and Social Standards (ESSs); </w:t>
            </w:r>
          </w:p>
          <w:p w14:paraId="7EA4D88C" w14:textId="77777777" w:rsidR="006B3D8E" w:rsidRPr="0059576E" w:rsidRDefault="006B3D8E" w:rsidP="001F5C8A">
            <w:pPr>
              <w:spacing w:before="0" w:after="0" w:line="276" w:lineRule="auto"/>
              <w:jc w:val="both"/>
              <w:rPr>
                <w:rFonts w:cs="Arial"/>
              </w:rPr>
            </w:pPr>
            <w:r w:rsidRPr="0059576E">
              <w:rPr>
                <w:rFonts w:cs="Arial"/>
              </w:rPr>
              <w:t>OHS and CHS aspects;</w:t>
            </w:r>
          </w:p>
          <w:p w14:paraId="15147829" w14:textId="77777777" w:rsidR="006B3D8E" w:rsidRPr="0059576E" w:rsidRDefault="006B3D8E" w:rsidP="001F5C8A">
            <w:pPr>
              <w:spacing w:before="0" w:after="0" w:line="276" w:lineRule="auto"/>
              <w:jc w:val="both"/>
              <w:rPr>
                <w:rFonts w:cs="Arial"/>
              </w:rPr>
            </w:pPr>
            <w:r w:rsidRPr="0059576E">
              <w:rPr>
                <w:rFonts w:cs="Arial"/>
              </w:rPr>
              <w:t xml:space="preserve">Local E&amp;S Legal requirements </w:t>
            </w:r>
          </w:p>
          <w:p w14:paraId="4D5275C4" w14:textId="77777777" w:rsidR="006B3D8E" w:rsidRPr="0059576E" w:rsidRDefault="006B3D8E" w:rsidP="001F5C8A">
            <w:pPr>
              <w:spacing w:before="0" w:after="0" w:line="276" w:lineRule="auto"/>
              <w:jc w:val="both"/>
              <w:rPr>
                <w:rFonts w:cs="Arial"/>
              </w:rPr>
            </w:pPr>
            <w:r w:rsidRPr="0059576E">
              <w:rPr>
                <w:rFonts w:cs="Arial"/>
              </w:rPr>
              <w:t>ESMF findings; Checklist /ESMP and its components; and GBV and GRM.</w:t>
            </w:r>
          </w:p>
          <w:p w14:paraId="6F7CB4DF" w14:textId="77777777" w:rsidR="006B3D8E" w:rsidRPr="0059576E" w:rsidRDefault="006B3D8E" w:rsidP="001F5C8A">
            <w:pPr>
              <w:spacing w:before="0" w:after="0" w:line="276" w:lineRule="auto"/>
              <w:jc w:val="both"/>
              <w:rPr>
                <w:rFonts w:cs="Arial"/>
              </w:rPr>
            </w:pPr>
            <w:r w:rsidRPr="0059576E">
              <w:rPr>
                <w:rFonts w:cs="Arial"/>
              </w:rPr>
              <w:t>Reporting on incidents and accidents and emergency preparation and response</w:t>
            </w:r>
            <w:r w:rsidRPr="0059576E">
              <w:rPr>
                <w:rFonts w:cs="Arial"/>
              </w:rPr>
              <w:br/>
              <w:t>preparedness</w:t>
            </w:r>
          </w:p>
          <w:p w14:paraId="1E33B298" w14:textId="77777777" w:rsidR="006B3D8E" w:rsidRPr="0059576E" w:rsidRDefault="006B3D8E" w:rsidP="001F5C8A">
            <w:pPr>
              <w:spacing w:before="0" w:after="0" w:line="276" w:lineRule="auto"/>
              <w:jc w:val="both"/>
              <w:rPr>
                <w:rFonts w:cs="Arial"/>
              </w:rPr>
            </w:pPr>
            <w:r w:rsidRPr="0059576E">
              <w:rPr>
                <w:rFonts w:cs="Arial"/>
              </w:rPr>
              <w:t>Labor Management Procedures</w:t>
            </w:r>
          </w:p>
          <w:p w14:paraId="40573421" w14:textId="77777777" w:rsidR="006B3D8E" w:rsidRPr="0059576E" w:rsidRDefault="006B3D8E" w:rsidP="001F5C8A">
            <w:pPr>
              <w:spacing w:before="0" w:after="0" w:line="276" w:lineRule="auto"/>
              <w:jc w:val="both"/>
              <w:rPr>
                <w:rFonts w:cs="Arial"/>
              </w:rPr>
            </w:pPr>
            <w:r w:rsidRPr="0059576E">
              <w:rPr>
                <w:rFonts w:cs="Arial"/>
              </w:rPr>
              <w:t xml:space="preserve">Resettlement and Land Acquisition </w:t>
            </w:r>
          </w:p>
        </w:tc>
        <w:tc>
          <w:tcPr>
            <w:tcW w:w="1234" w:type="pct"/>
          </w:tcPr>
          <w:p w14:paraId="6C77B7B1" w14:textId="77777777" w:rsidR="006B3D8E" w:rsidRPr="0059576E" w:rsidRDefault="006B3D8E" w:rsidP="001F5C8A">
            <w:pPr>
              <w:spacing w:before="0" w:after="0" w:line="276" w:lineRule="auto"/>
              <w:jc w:val="both"/>
              <w:rPr>
                <w:rFonts w:cs="Arial"/>
              </w:rPr>
            </w:pPr>
            <w:r w:rsidRPr="0059576E">
              <w:rPr>
                <w:rFonts w:cs="Arial"/>
              </w:rPr>
              <w:t>BWSPIP Project staff</w:t>
            </w:r>
            <w:r w:rsidRPr="0059576E">
              <w:rPr>
                <w:rStyle w:val="FootnoteReference"/>
                <w:rFonts w:cs="Arial"/>
              </w:rPr>
              <w:footnoteReference w:id="45"/>
            </w:r>
          </w:p>
          <w:p w14:paraId="47CEFC1C" w14:textId="77777777" w:rsidR="006B3D8E" w:rsidRPr="0059576E" w:rsidRDefault="006B3D8E" w:rsidP="001F5C8A">
            <w:pPr>
              <w:spacing w:before="0" w:after="0" w:line="276" w:lineRule="auto"/>
              <w:jc w:val="both"/>
              <w:rPr>
                <w:rFonts w:cs="Arial"/>
              </w:rPr>
            </w:pPr>
          </w:p>
          <w:p w14:paraId="6AAA8CEB" w14:textId="77777777" w:rsidR="006B3D8E" w:rsidRPr="0059576E" w:rsidRDefault="006B3D8E" w:rsidP="001F5C8A">
            <w:pPr>
              <w:spacing w:before="0" w:after="0" w:line="276" w:lineRule="auto"/>
              <w:jc w:val="both"/>
              <w:rPr>
                <w:rFonts w:cs="Arial"/>
              </w:rPr>
            </w:pPr>
            <w:r w:rsidRPr="0059576E">
              <w:rPr>
                <w:rFonts w:cs="Arial"/>
              </w:rPr>
              <w:t>Contractor Staff</w:t>
            </w:r>
          </w:p>
          <w:p w14:paraId="2BED0FE7" w14:textId="77777777" w:rsidR="006B3D8E" w:rsidRPr="0059576E" w:rsidRDefault="006B3D8E" w:rsidP="001F5C8A">
            <w:pPr>
              <w:spacing w:before="0" w:after="0" w:line="276" w:lineRule="auto"/>
              <w:jc w:val="both"/>
              <w:rPr>
                <w:rFonts w:cs="Arial"/>
              </w:rPr>
            </w:pPr>
            <w:r w:rsidRPr="0059576E">
              <w:rPr>
                <w:rFonts w:cs="Arial"/>
              </w:rPr>
              <w:t>Local Communities including WUAs</w:t>
            </w:r>
          </w:p>
        </w:tc>
        <w:tc>
          <w:tcPr>
            <w:tcW w:w="744" w:type="pct"/>
          </w:tcPr>
          <w:p w14:paraId="4087E669" w14:textId="77777777" w:rsidR="006B3D8E" w:rsidRPr="0059576E" w:rsidRDefault="006B3D8E" w:rsidP="001F5C8A">
            <w:pPr>
              <w:spacing w:before="0" w:after="0" w:line="276" w:lineRule="auto"/>
              <w:jc w:val="both"/>
              <w:rPr>
                <w:rFonts w:cs="Arial"/>
              </w:rPr>
            </w:pPr>
            <w:r w:rsidRPr="0059576E">
              <w:rPr>
                <w:rFonts w:cs="Arial"/>
              </w:rPr>
              <w:t>At the start of the project; and</w:t>
            </w:r>
          </w:p>
          <w:p w14:paraId="389F2DA6" w14:textId="77777777" w:rsidR="006B3D8E" w:rsidRPr="0059576E" w:rsidRDefault="006B3D8E" w:rsidP="001F5C8A">
            <w:pPr>
              <w:spacing w:before="0" w:after="0" w:line="276" w:lineRule="auto"/>
              <w:jc w:val="both"/>
              <w:rPr>
                <w:rFonts w:cs="Arial"/>
              </w:rPr>
            </w:pPr>
          </w:p>
          <w:p w14:paraId="4DA71B89" w14:textId="77777777" w:rsidR="006B3D8E" w:rsidRPr="0059576E" w:rsidRDefault="006B3D8E" w:rsidP="001F5C8A">
            <w:pPr>
              <w:spacing w:before="0" w:after="0" w:line="276" w:lineRule="auto"/>
              <w:jc w:val="both"/>
              <w:rPr>
                <w:rFonts w:cs="Arial"/>
              </w:rPr>
            </w:pPr>
            <w:r w:rsidRPr="0059576E">
              <w:rPr>
                <w:rFonts w:cs="Arial"/>
              </w:rPr>
              <w:t>Refresher afterwards as and when required/bi-annual basis</w:t>
            </w:r>
          </w:p>
        </w:tc>
        <w:tc>
          <w:tcPr>
            <w:tcW w:w="828" w:type="pct"/>
          </w:tcPr>
          <w:p w14:paraId="1ED835A2" w14:textId="0FCDFAFB" w:rsidR="006B3D8E" w:rsidRPr="0059576E" w:rsidRDefault="006B3D8E" w:rsidP="001F5C8A">
            <w:pPr>
              <w:spacing w:before="0" w:after="0" w:line="276" w:lineRule="auto"/>
              <w:jc w:val="both"/>
              <w:rPr>
                <w:rFonts w:cs="Arial"/>
              </w:rPr>
            </w:pPr>
            <w:r w:rsidRPr="0059576E">
              <w:rPr>
                <w:rFonts w:cs="Arial"/>
              </w:rPr>
              <w:t>E&amp;S Specialists of P</w:t>
            </w:r>
            <w:r w:rsidR="005250CF" w:rsidRPr="0059576E">
              <w:rPr>
                <w:rFonts w:cs="Arial"/>
              </w:rPr>
              <w:t>I</w:t>
            </w:r>
            <w:r w:rsidRPr="0059576E">
              <w:rPr>
                <w:rFonts w:cs="Arial"/>
              </w:rPr>
              <w:t>U</w:t>
            </w:r>
            <w:r w:rsidR="005250CF" w:rsidRPr="0059576E">
              <w:rPr>
                <w:rFonts w:cs="Arial"/>
              </w:rPr>
              <w:t>s</w:t>
            </w:r>
            <w:r w:rsidRPr="0059576E">
              <w:rPr>
                <w:rFonts w:cs="Arial"/>
              </w:rPr>
              <w:t xml:space="preserve"> with the support of P</w:t>
            </w:r>
            <w:r w:rsidR="005250CF" w:rsidRPr="0059576E">
              <w:rPr>
                <w:rFonts w:cs="Arial"/>
              </w:rPr>
              <w:t>DSC</w:t>
            </w:r>
          </w:p>
        </w:tc>
      </w:tr>
      <w:tr w:rsidR="007817AF" w:rsidRPr="0059576E" w14:paraId="2E500F11" w14:textId="77777777" w:rsidTr="00AF237E">
        <w:trPr>
          <w:trHeight w:val="288"/>
          <w:jc w:val="left"/>
        </w:trPr>
        <w:tc>
          <w:tcPr>
            <w:tcW w:w="232" w:type="pct"/>
          </w:tcPr>
          <w:p w14:paraId="56479A08" w14:textId="77777777" w:rsidR="006B3D8E" w:rsidRPr="0059576E" w:rsidRDefault="006B3D8E" w:rsidP="001F5C8A">
            <w:pPr>
              <w:numPr>
                <w:ilvl w:val="0"/>
                <w:numId w:val="32"/>
              </w:numPr>
              <w:spacing w:before="0" w:after="0" w:line="276" w:lineRule="auto"/>
              <w:jc w:val="center"/>
              <w:rPr>
                <w:rFonts w:cs="Arial"/>
                <w:b/>
                <w:bCs/>
                <w:kern w:val="36"/>
              </w:rPr>
            </w:pPr>
          </w:p>
        </w:tc>
        <w:tc>
          <w:tcPr>
            <w:tcW w:w="802" w:type="pct"/>
          </w:tcPr>
          <w:p w14:paraId="13ED0C3C" w14:textId="77777777" w:rsidR="006B3D8E" w:rsidRPr="0059576E" w:rsidRDefault="006B3D8E" w:rsidP="001F5C8A">
            <w:pPr>
              <w:spacing w:before="0" w:after="0" w:line="276" w:lineRule="auto"/>
              <w:jc w:val="both"/>
              <w:rPr>
                <w:rFonts w:cs="Arial"/>
              </w:rPr>
            </w:pPr>
            <w:r w:rsidRPr="0059576E">
              <w:rPr>
                <w:rFonts w:cs="Arial"/>
              </w:rPr>
              <w:t>GBV/SEA/SH</w:t>
            </w:r>
          </w:p>
        </w:tc>
        <w:tc>
          <w:tcPr>
            <w:tcW w:w="1160" w:type="pct"/>
          </w:tcPr>
          <w:p w14:paraId="07FB1FC9" w14:textId="77777777" w:rsidR="006B3D8E" w:rsidRPr="0059576E" w:rsidRDefault="006B3D8E" w:rsidP="001F5C8A">
            <w:pPr>
              <w:spacing w:before="0" w:after="0" w:line="276" w:lineRule="auto"/>
              <w:jc w:val="both"/>
              <w:rPr>
                <w:rFonts w:cs="Arial"/>
              </w:rPr>
            </w:pPr>
            <w:r w:rsidRPr="0059576E">
              <w:rPr>
                <w:rFonts w:cs="Arial"/>
              </w:rPr>
              <w:t>Prevention of GBV/SEA/SH</w:t>
            </w:r>
          </w:p>
          <w:p w14:paraId="47FF0828" w14:textId="77777777" w:rsidR="006B3D8E" w:rsidRPr="0059576E" w:rsidRDefault="006B3D8E" w:rsidP="001F5C8A">
            <w:pPr>
              <w:spacing w:before="0" w:after="0" w:line="276" w:lineRule="auto"/>
              <w:jc w:val="both"/>
              <w:rPr>
                <w:rFonts w:cs="Arial"/>
              </w:rPr>
            </w:pPr>
            <w:r w:rsidRPr="0059576E">
              <w:rPr>
                <w:rFonts w:cs="Arial"/>
              </w:rPr>
              <w:t>GRM for GBV/SEA/SH</w:t>
            </w:r>
          </w:p>
          <w:p w14:paraId="1DE8D1D5" w14:textId="77777777" w:rsidR="006B3D8E" w:rsidRPr="0059576E" w:rsidRDefault="006B3D8E" w:rsidP="001F5C8A">
            <w:pPr>
              <w:spacing w:before="0" w:after="0" w:line="276" w:lineRule="auto"/>
              <w:jc w:val="both"/>
              <w:rPr>
                <w:rFonts w:cs="Arial"/>
              </w:rPr>
            </w:pPr>
          </w:p>
        </w:tc>
        <w:tc>
          <w:tcPr>
            <w:tcW w:w="1234" w:type="pct"/>
          </w:tcPr>
          <w:p w14:paraId="07C6900E" w14:textId="77777777" w:rsidR="006B3D8E" w:rsidRPr="0059576E" w:rsidRDefault="006B3D8E" w:rsidP="001F5C8A">
            <w:pPr>
              <w:spacing w:before="0" w:after="0" w:line="276" w:lineRule="auto"/>
              <w:jc w:val="both"/>
              <w:rPr>
                <w:rFonts w:cs="Arial"/>
              </w:rPr>
            </w:pPr>
            <w:r w:rsidRPr="0059576E">
              <w:rPr>
                <w:rFonts w:cs="Arial"/>
              </w:rPr>
              <w:t xml:space="preserve">BWSPIP Project staff </w:t>
            </w:r>
          </w:p>
          <w:p w14:paraId="67911AFC" w14:textId="77777777" w:rsidR="006B3D8E" w:rsidRPr="0059576E" w:rsidRDefault="006B3D8E" w:rsidP="001F5C8A">
            <w:pPr>
              <w:spacing w:before="0" w:after="0" w:line="276" w:lineRule="auto"/>
              <w:jc w:val="both"/>
              <w:rPr>
                <w:rFonts w:cs="Arial"/>
              </w:rPr>
            </w:pPr>
            <w:r w:rsidRPr="0059576E">
              <w:rPr>
                <w:rFonts w:cs="Arial"/>
              </w:rPr>
              <w:t>Consultant and Contractor Staff</w:t>
            </w:r>
          </w:p>
          <w:p w14:paraId="44C534B3" w14:textId="77777777" w:rsidR="006B3D8E" w:rsidRPr="0059576E" w:rsidDel="00D740E1" w:rsidRDefault="006B3D8E" w:rsidP="001F5C8A">
            <w:pPr>
              <w:spacing w:before="0" w:after="0" w:line="276" w:lineRule="auto"/>
              <w:jc w:val="both"/>
              <w:rPr>
                <w:rFonts w:cs="Arial"/>
              </w:rPr>
            </w:pPr>
            <w:r w:rsidRPr="0059576E">
              <w:rPr>
                <w:rFonts w:cs="Arial"/>
              </w:rPr>
              <w:t>Local Communities including WUAs</w:t>
            </w:r>
          </w:p>
        </w:tc>
        <w:tc>
          <w:tcPr>
            <w:tcW w:w="744" w:type="pct"/>
          </w:tcPr>
          <w:p w14:paraId="5C839A3B" w14:textId="77777777" w:rsidR="006B3D8E" w:rsidRPr="0059576E" w:rsidRDefault="006B3D8E" w:rsidP="001F5C8A">
            <w:pPr>
              <w:spacing w:before="0" w:after="0" w:line="276" w:lineRule="auto"/>
              <w:jc w:val="both"/>
              <w:rPr>
                <w:rFonts w:cs="Arial"/>
              </w:rPr>
            </w:pPr>
            <w:r w:rsidRPr="0059576E">
              <w:rPr>
                <w:rFonts w:cs="Arial"/>
              </w:rPr>
              <w:t>At the start of the project; and</w:t>
            </w:r>
          </w:p>
          <w:p w14:paraId="3FC0B628" w14:textId="77777777" w:rsidR="006B3D8E" w:rsidRPr="0059576E" w:rsidRDefault="006B3D8E" w:rsidP="001F5C8A">
            <w:pPr>
              <w:spacing w:before="0" w:after="0" w:line="276" w:lineRule="auto"/>
              <w:jc w:val="both"/>
              <w:rPr>
                <w:rFonts w:cs="Arial"/>
              </w:rPr>
            </w:pPr>
          </w:p>
          <w:p w14:paraId="5F18E583" w14:textId="77777777" w:rsidR="006B3D8E" w:rsidRPr="0059576E" w:rsidRDefault="006B3D8E" w:rsidP="001F5C8A">
            <w:pPr>
              <w:spacing w:before="0" w:after="0" w:line="276" w:lineRule="auto"/>
              <w:jc w:val="both"/>
              <w:rPr>
                <w:rFonts w:cs="Arial"/>
              </w:rPr>
            </w:pPr>
            <w:r w:rsidRPr="0059576E">
              <w:rPr>
                <w:rFonts w:cs="Arial"/>
              </w:rPr>
              <w:t>Refresher afterwards as and when required/ bi-annual.</w:t>
            </w:r>
          </w:p>
        </w:tc>
        <w:tc>
          <w:tcPr>
            <w:tcW w:w="828" w:type="pct"/>
          </w:tcPr>
          <w:p w14:paraId="5929A948" w14:textId="77BAEF50" w:rsidR="006B3D8E" w:rsidRPr="0059576E" w:rsidRDefault="006B3D8E" w:rsidP="001F5C8A">
            <w:pPr>
              <w:spacing w:before="0" w:after="0" w:line="276" w:lineRule="auto"/>
              <w:jc w:val="both"/>
              <w:rPr>
                <w:rFonts w:cs="Arial"/>
              </w:rPr>
            </w:pPr>
            <w:r w:rsidRPr="0059576E">
              <w:rPr>
                <w:rFonts w:cs="Arial"/>
              </w:rPr>
              <w:t xml:space="preserve">Social </w:t>
            </w:r>
            <w:r w:rsidR="005250CF" w:rsidRPr="0059576E">
              <w:rPr>
                <w:rFonts w:cs="Arial"/>
              </w:rPr>
              <w:t xml:space="preserve">and Gender </w:t>
            </w:r>
            <w:r w:rsidRPr="0059576E">
              <w:rPr>
                <w:rFonts w:cs="Arial"/>
              </w:rPr>
              <w:t>Specialist</w:t>
            </w:r>
            <w:r w:rsidR="005250CF" w:rsidRPr="0059576E">
              <w:rPr>
                <w:rFonts w:cs="Arial"/>
              </w:rPr>
              <w:t>s</w:t>
            </w:r>
            <w:r w:rsidRPr="0059576E">
              <w:rPr>
                <w:rFonts w:cs="Arial"/>
              </w:rPr>
              <w:t xml:space="preserve">  of P</w:t>
            </w:r>
            <w:r w:rsidR="005250CF" w:rsidRPr="0059576E">
              <w:rPr>
                <w:rFonts w:cs="Arial"/>
              </w:rPr>
              <w:t>I</w:t>
            </w:r>
            <w:r w:rsidRPr="0059576E">
              <w:rPr>
                <w:rFonts w:cs="Arial"/>
              </w:rPr>
              <w:t>U</w:t>
            </w:r>
            <w:r w:rsidR="005250CF" w:rsidRPr="0059576E">
              <w:rPr>
                <w:rFonts w:cs="Arial"/>
              </w:rPr>
              <w:t>s</w:t>
            </w:r>
            <w:r w:rsidRPr="0059576E">
              <w:rPr>
                <w:rFonts w:cs="Arial"/>
              </w:rPr>
              <w:t xml:space="preserve"> with the support of P</w:t>
            </w:r>
            <w:r w:rsidR="005250CF" w:rsidRPr="0059576E">
              <w:rPr>
                <w:rFonts w:cs="Arial"/>
              </w:rPr>
              <w:t>DSC</w:t>
            </w:r>
          </w:p>
        </w:tc>
      </w:tr>
      <w:tr w:rsidR="007817AF" w:rsidRPr="0059576E" w14:paraId="17B83CEA" w14:textId="77777777" w:rsidTr="00AF237E">
        <w:trPr>
          <w:trHeight w:val="2017"/>
          <w:jc w:val="left"/>
        </w:trPr>
        <w:tc>
          <w:tcPr>
            <w:tcW w:w="232" w:type="pct"/>
          </w:tcPr>
          <w:p w14:paraId="505EC5D5" w14:textId="77777777" w:rsidR="006B3D8E" w:rsidRPr="0059576E" w:rsidRDefault="006B3D8E" w:rsidP="001F5C8A">
            <w:pPr>
              <w:numPr>
                <w:ilvl w:val="0"/>
                <w:numId w:val="32"/>
              </w:numPr>
              <w:spacing w:before="0" w:after="0" w:line="276" w:lineRule="auto"/>
              <w:jc w:val="center"/>
              <w:rPr>
                <w:rFonts w:cs="Arial"/>
                <w:b/>
                <w:bCs/>
                <w:kern w:val="36"/>
              </w:rPr>
            </w:pPr>
          </w:p>
        </w:tc>
        <w:tc>
          <w:tcPr>
            <w:tcW w:w="802" w:type="pct"/>
          </w:tcPr>
          <w:p w14:paraId="5ED8613B" w14:textId="77777777" w:rsidR="006B3D8E" w:rsidRPr="0059576E" w:rsidRDefault="006B3D8E" w:rsidP="001F5C8A">
            <w:pPr>
              <w:spacing w:before="0" w:after="0" w:line="276" w:lineRule="auto"/>
              <w:jc w:val="both"/>
              <w:rPr>
                <w:rFonts w:cs="Arial"/>
              </w:rPr>
            </w:pPr>
            <w:r w:rsidRPr="0059576E">
              <w:rPr>
                <w:rFonts w:cs="Arial"/>
              </w:rPr>
              <w:t>ESMF/ESMP</w:t>
            </w:r>
          </w:p>
          <w:p w14:paraId="2E170102" w14:textId="77777777" w:rsidR="006B3D8E" w:rsidRPr="0059576E" w:rsidRDefault="006B3D8E" w:rsidP="001F5C8A">
            <w:pPr>
              <w:spacing w:before="0" w:after="0" w:line="276" w:lineRule="auto"/>
              <w:jc w:val="both"/>
              <w:rPr>
                <w:rFonts w:cs="Arial"/>
              </w:rPr>
            </w:pPr>
            <w:r w:rsidRPr="0059576E">
              <w:rPr>
                <w:rFonts w:cs="Arial"/>
              </w:rPr>
              <w:t>Implementation</w:t>
            </w:r>
          </w:p>
        </w:tc>
        <w:tc>
          <w:tcPr>
            <w:tcW w:w="1160" w:type="pct"/>
          </w:tcPr>
          <w:p w14:paraId="438E64C5" w14:textId="77777777" w:rsidR="006B3D8E" w:rsidRPr="0059576E" w:rsidRDefault="006B3D8E" w:rsidP="001F5C8A">
            <w:pPr>
              <w:spacing w:before="0" w:after="0" w:line="276" w:lineRule="auto"/>
              <w:jc w:val="both"/>
              <w:rPr>
                <w:rFonts w:cs="Arial"/>
              </w:rPr>
            </w:pPr>
            <w:r w:rsidRPr="0059576E">
              <w:rPr>
                <w:rFonts w:cs="Arial"/>
              </w:rPr>
              <w:t>ESMF components;</w:t>
            </w:r>
          </w:p>
          <w:p w14:paraId="48BCB880" w14:textId="77777777" w:rsidR="006B3D8E" w:rsidRPr="0059576E" w:rsidRDefault="006B3D8E" w:rsidP="001F5C8A">
            <w:pPr>
              <w:spacing w:before="0" w:after="0" w:line="276" w:lineRule="auto"/>
              <w:jc w:val="both"/>
              <w:rPr>
                <w:rFonts w:cs="Arial"/>
              </w:rPr>
            </w:pPr>
            <w:r w:rsidRPr="0059576E">
              <w:rPr>
                <w:rFonts w:cs="Arial"/>
              </w:rPr>
              <w:t xml:space="preserve">Key steps for the implementation of ESMF; </w:t>
            </w:r>
          </w:p>
          <w:p w14:paraId="0AFEE5AA" w14:textId="77777777" w:rsidR="006B3D8E" w:rsidRPr="0059576E" w:rsidRDefault="006B3D8E" w:rsidP="001F5C8A">
            <w:pPr>
              <w:spacing w:before="0" w:after="0" w:line="276" w:lineRule="auto"/>
              <w:jc w:val="both"/>
              <w:rPr>
                <w:rFonts w:cs="Arial"/>
              </w:rPr>
            </w:pPr>
            <w:r w:rsidRPr="0059576E">
              <w:rPr>
                <w:rFonts w:cs="Arial"/>
              </w:rPr>
              <w:t>Checklists used in the field; GRM &amp; GBV; Checklist /ESMP implementation; and Documentation and reporting.</w:t>
            </w:r>
          </w:p>
        </w:tc>
        <w:tc>
          <w:tcPr>
            <w:tcW w:w="1234" w:type="pct"/>
          </w:tcPr>
          <w:p w14:paraId="6FBD5218" w14:textId="77777777" w:rsidR="006B3D8E" w:rsidRPr="0059576E" w:rsidRDefault="006B3D8E" w:rsidP="001F5C8A">
            <w:pPr>
              <w:spacing w:before="0" w:after="0" w:line="276" w:lineRule="auto"/>
              <w:jc w:val="both"/>
              <w:rPr>
                <w:rFonts w:cs="Arial"/>
              </w:rPr>
            </w:pPr>
            <w:r w:rsidRPr="0059576E">
              <w:rPr>
                <w:rFonts w:cs="Arial"/>
              </w:rPr>
              <w:t xml:space="preserve">BWSPIP Project staff </w:t>
            </w:r>
          </w:p>
          <w:p w14:paraId="4D034A6B" w14:textId="77777777" w:rsidR="006B3D8E" w:rsidRPr="0059576E" w:rsidRDefault="006B3D8E" w:rsidP="001F5C8A">
            <w:pPr>
              <w:spacing w:before="0" w:after="0" w:line="276" w:lineRule="auto"/>
              <w:jc w:val="both"/>
              <w:rPr>
                <w:rFonts w:cs="Arial"/>
              </w:rPr>
            </w:pPr>
            <w:r w:rsidRPr="0059576E">
              <w:rPr>
                <w:rFonts w:cs="Arial"/>
              </w:rPr>
              <w:t>Consultant and Contractor Staff</w:t>
            </w:r>
          </w:p>
          <w:p w14:paraId="124AD3B3" w14:textId="77777777" w:rsidR="006B3D8E" w:rsidRPr="0059576E" w:rsidRDefault="006B3D8E" w:rsidP="001F5C8A">
            <w:pPr>
              <w:spacing w:before="0" w:after="0" w:line="276" w:lineRule="auto"/>
              <w:jc w:val="both"/>
              <w:rPr>
                <w:rFonts w:cs="Arial"/>
              </w:rPr>
            </w:pPr>
            <w:r w:rsidRPr="0059576E">
              <w:rPr>
                <w:rFonts w:cs="Arial"/>
              </w:rPr>
              <w:t>Local Communities including WUAs</w:t>
            </w:r>
          </w:p>
          <w:p w14:paraId="5BA831EC" w14:textId="77777777" w:rsidR="006B3D8E" w:rsidRPr="0059576E" w:rsidRDefault="006B3D8E" w:rsidP="001F5C8A">
            <w:pPr>
              <w:spacing w:before="0" w:after="0" w:line="276" w:lineRule="auto"/>
              <w:jc w:val="both"/>
              <w:rPr>
                <w:rFonts w:cs="Arial"/>
              </w:rPr>
            </w:pPr>
          </w:p>
        </w:tc>
        <w:tc>
          <w:tcPr>
            <w:tcW w:w="744" w:type="pct"/>
          </w:tcPr>
          <w:p w14:paraId="5E9017E7" w14:textId="77777777" w:rsidR="006B3D8E" w:rsidRPr="0059576E" w:rsidRDefault="006B3D8E" w:rsidP="001F5C8A">
            <w:pPr>
              <w:spacing w:before="0" w:after="0" w:line="276" w:lineRule="auto"/>
              <w:jc w:val="both"/>
              <w:rPr>
                <w:rFonts w:cs="Arial"/>
              </w:rPr>
            </w:pPr>
            <w:r w:rsidRPr="0059576E">
              <w:rPr>
                <w:rFonts w:cs="Arial"/>
              </w:rPr>
              <w:t>At the start of the project; and</w:t>
            </w:r>
          </w:p>
          <w:p w14:paraId="58F1EBB5" w14:textId="77777777" w:rsidR="006B3D8E" w:rsidRPr="0059576E" w:rsidRDefault="006B3D8E" w:rsidP="001F5C8A">
            <w:pPr>
              <w:spacing w:before="0" w:after="0" w:line="276" w:lineRule="auto"/>
              <w:jc w:val="both"/>
              <w:rPr>
                <w:rFonts w:cs="Arial"/>
              </w:rPr>
            </w:pPr>
          </w:p>
          <w:p w14:paraId="53EC6315" w14:textId="77777777" w:rsidR="006B3D8E" w:rsidRPr="0059576E" w:rsidRDefault="006B3D8E" w:rsidP="001F5C8A">
            <w:pPr>
              <w:spacing w:before="0" w:after="0" w:line="276" w:lineRule="auto"/>
              <w:jc w:val="both"/>
              <w:rPr>
                <w:rFonts w:cs="Arial"/>
              </w:rPr>
            </w:pPr>
            <w:r w:rsidRPr="0059576E">
              <w:rPr>
                <w:rFonts w:cs="Arial"/>
              </w:rPr>
              <w:t>Refresher afterwards as and when required/ bi-annual</w:t>
            </w:r>
          </w:p>
        </w:tc>
        <w:tc>
          <w:tcPr>
            <w:tcW w:w="828" w:type="pct"/>
          </w:tcPr>
          <w:p w14:paraId="2EA1FEC9" w14:textId="58FC310D" w:rsidR="006B3D8E" w:rsidRPr="0059576E" w:rsidRDefault="006B3D8E" w:rsidP="001F5C8A">
            <w:pPr>
              <w:spacing w:before="0" w:after="0" w:line="276" w:lineRule="auto"/>
              <w:jc w:val="both"/>
              <w:rPr>
                <w:rFonts w:cs="Arial"/>
              </w:rPr>
            </w:pPr>
            <w:r w:rsidRPr="0059576E">
              <w:rPr>
                <w:rFonts w:cs="Arial"/>
              </w:rPr>
              <w:t>E&amp;S Specialists of P</w:t>
            </w:r>
            <w:r w:rsidR="005250CF" w:rsidRPr="0059576E">
              <w:rPr>
                <w:rFonts w:cs="Arial"/>
              </w:rPr>
              <w:t>I</w:t>
            </w:r>
            <w:r w:rsidRPr="0059576E">
              <w:rPr>
                <w:rFonts w:cs="Arial"/>
              </w:rPr>
              <w:t>U</w:t>
            </w:r>
            <w:r w:rsidR="005250CF" w:rsidRPr="0059576E">
              <w:rPr>
                <w:rFonts w:cs="Arial"/>
              </w:rPr>
              <w:t>s</w:t>
            </w:r>
            <w:r w:rsidRPr="0059576E">
              <w:rPr>
                <w:rFonts w:cs="Arial"/>
              </w:rPr>
              <w:t xml:space="preserve"> with the support of P</w:t>
            </w:r>
            <w:r w:rsidR="005250CF" w:rsidRPr="0059576E">
              <w:rPr>
                <w:rFonts w:cs="Arial"/>
              </w:rPr>
              <w:t>DSC.</w:t>
            </w:r>
          </w:p>
        </w:tc>
      </w:tr>
      <w:tr w:rsidR="007E6938" w:rsidRPr="0059576E" w14:paraId="0CA6CC39" w14:textId="77777777" w:rsidTr="00AF237E">
        <w:trPr>
          <w:trHeight w:val="288"/>
          <w:jc w:val="left"/>
        </w:trPr>
        <w:tc>
          <w:tcPr>
            <w:tcW w:w="232" w:type="pct"/>
          </w:tcPr>
          <w:p w14:paraId="120592F6" w14:textId="77777777" w:rsidR="006B3D8E" w:rsidRPr="0059576E" w:rsidRDefault="006B3D8E" w:rsidP="001F5C8A">
            <w:pPr>
              <w:numPr>
                <w:ilvl w:val="0"/>
                <w:numId w:val="32"/>
              </w:numPr>
              <w:spacing w:before="0" w:after="0" w:line="276" w:lineRule="auto"/>
              <w:jc w:val="center"/>
              <w:rPr>
                <w:rFonts w:cs="Arial"/>
                <w:b/>
                <w:bCs/>
                <w:kern w:val="36"/>
              </w:rPr>
            </w:pPr>
          </w:p>
        </w:tc>
        <w:tc>
          <w:tcPr>
            <w:tcW w:w="802" w:type="pct"/>
          </w:tcPr>
          <w:p w14:paraId="7AE39273" w14:textId="77777777" w:rsidR="006B3D8E" w:rsidRPr="0059576E" w:rsidRDefault="006B3D8E" w:rsidP="001F5C8A">
            <w:pPr>
              <w:spacing w:before="0" w:after="0" w:line="276" w:lineRule="auto"/>
              <w:jc w:val="both"/>
              <w:rPr>
                <w:rFonts w:cs="Arial"/>
              </w:rPr>
            </w:pPr>
            <w:r w:rsidRPr="0059576E">
              <w:rPr>
                <w:rFonts w:cs="Arial"/>
              </w:rPr>
              <w:t>E&amp;S</w:t>
            </w:r>
          </w:p>
          <w:p w14:paraId="077630A1" w14:textId="77777777" w:rsidR="006B3D8E" w:rsidRPr="0059576E" w:rsidRDefault="006B3D8E" w:rsidP="001F5C8A">
            <w:pPr>
              <w:spacing w:before="0" w:after="0" w:line="276" w:lineRule="auto"/>
              <w:jc w:val="both"/>
              <w:rPr>
                <w:rFonts w:cs="Arial"/>
              </w:rPr>
            </w:pPr>
            <w:r w:rsidRPr="0059576E">
              <w:rPr>
                <w:rFonts w:cs="Arial"/>
              </w:rPr>
              <w:t>Management</w:t>
            </w:r>
          </w:p>
        </w:tc>
        <w:tc>
          <w:tcPr>
            <w:tcW w:w="1160" w:type="pct"/>
          </w:tcPr>
          <w:p w14:paraId="5C3444DD" w14:textId="77777777" w:rsidR="006B3D8E" w:rsidRPr="0059576E" w:rsidRDefault="006B3D8E" w:rsidP="001F5C8A">
            <w:pPr>
              <w:spacing w:before="0" w:after="0" w:line="276" w:lineRule="auto"/>
              <w:jc w:val="both"/>
              <w:rPr>
                <w:rFonts w:cs="Arial"/>
              </w:rPr>
            </w:pPr>
            <w:r w:rsidRPr="0059576E">
              <w:rPr>
                <w:rFonts w:cs="Arial"/>
              </w:rPr>
              <w:t xml:space="preserve">E&amp;S mitigation plans; Stakeholder mapping and engagement </w:t>
            </w:r>
          </w:p>
          <w:p w14:paraId="5C42AAD9" w14:textId="77777777" w:rsidR="006B3D8E" w:rsidRPr="0059576E" w:rsidRDefault="006B3D8E" w:rsidP="001F5C8A">
            <w:pPr>
              <w:spacing w:before="0" w:after="0" w:line="276" w:lineRule="auto"/>
              <w:jc w:val="both"/>
              <w:rPr>
                <w:rFonts w:cs="Arial"/>
              </w:rPr>
            </w:pPr>
            <w:r w:rsidRPr="0059576E">
              <w:rPr>
                <w:rFonts w:cs="Arial"/>
              </w:rPr>
              <w:t>OHS and CHS aspects</w:t>
            </w:r>
          </w:p>
          <w:p w14:paraId="04A13B80" w14:textId="77777777" w:rsidR="006B3D8E" w:rsidRPr="0059576E" w:rsidRDefault="006B3D8E" w:rsidP="001F5C8A">
            <w:pPr>
              <w:spacing w:before="0" w:after="0" w:line="276" w:lineRule="auto"/>
              <w:jc w:val="both"/>
              <w:rPr>
                <w:rFonts w:cs="Arial"/>
              </w:rPr>
            </w:pPr>
            <w:r w:rsidRPr="0059576E">
              <w:rPr>
                <w:rFonts w:cs="Arial"/>
              </w:rPr>
              <w:t>Emergency Prevention, preparedness and response planning</w:t>
            </w:r>
          </w:p>
          <w:p w14:paraId="387449DC" w14:textId="77777777" w:rsidR="006B3D8E" w:rsidRPr="0059576E" w:rsidRDefault="006B3D8E" w:rsidP="001F5C8A">
            <w:pPr>
              <w:spacing w:before="0" w:after="0" w:line="276" w:lineRule="auto"/>
              <w:jc w:val="both"/>
              <w:rPr>
                <w:rFonts w:cs="Arial"/>
              </w:rPr>
            </w:pPr>
            <w:r w:rsidRPr="0059576E">
              <w:rPr>
                <w:rFonts w:cs="Arial"/>
              </w:rPr>
              <w:t>Resource Efficiency and Pollution Prevention and Management</w:t>
            </w:r>
          </w:p>
        </w:tc>
        <w:tc>
          <w:tcPr>
            <w:tcW w:w="1234" w:type="pct"/>
          </w:tcPr>
          <w:p w14:paraId="604244C7" w14:textId="77777777" w:rsidR="006B3D8E" w:rsidRPr="0059576E" w:rsidRDefault="006B3D8E" w:rsidP="001F5C8A">
            <w:pPr>
              <w:spacing w:before="0" w:after="0" w:line="276" w:lineRule="auto"/>
              <w:jc w:val="both"/>
              <w:rPr>
                <w:rFonts w:cs="Arial"/>
              </w:rPr>
            </w:pPr>
            <w:r w:rsidRPr="0059576E">
              <w:rPr>
                <w:rFonts w:cs="Arial"/>
              </w:rPr>
              <w:t xml:space="preserve">BWSPIP Project staff </w:t>
            </w:r>
          </w:p>
          <w:p w14:paraId="6955678C" w14:textId="77777777" w:rsidR="006B3D8E" w:rsidRPr="0059576E" w:rsidRDefault="006B3D8E" w:rsidP="001F5C8A">
            <w:pPr>
              <w:spacing w:before="0" w:after="0" w:line="276" w:lineRule="auto"/>
              <w:jc w:val="both"/>
              <w:rPr>
                <w:rFonts w:cs="Arial"/>
              </w:rPr>
            </w:pPr>
            <w:r w:rsidRPr="0059576E">
              <w:rPr>
                <w:rFonts w:cs="Arial"/>
              </w:rPr>
              <w:t xml:space="preserve">Consultant and Contractor Staff </w:t>
            </w:r>
          </w:p>
          <w:p w14:paraId="0C725D39" w14:textId="77777777" w:rsidR="006B3D8E" w:rsidRPr="0059576E" w:rsidRDefault="006B3D8E" w:rsidP="001F5C8A">
            <w:pPr>
              <w:spacing w:before="0" w:after="0" w:line="276" w:lineRule="auto"/>
              <w:jc w:val="both"/>
              <w:rPr>
                <w:rFonts w:cs="Arial"/>
              </w:rPr>
            </w:pPr>
            <w:r w:rsidRPr="0059576E">
              <w:rPr>
                <w:rFonts w:cs="Arial"/>
              </w:rPr>
              <w:t>Local Communities including WUAs</w:t>
            </w:r>
          </w:p>
        </w:tc>
        <w:tc>
          <w:tcPr>
            <w:tcW w:w="744" w:type="pct"/>
          </w:tcPr>
          <w:p w14:paraId="1A6F14BF" w14:textId="77777777" w:rsidR="006B3D8E" w:rsidRPr="0059576E" w:rsidRDefault="006B3D8E" w:rsidP="001F5C8A">
            <w:pPr>
              <w:spacing w:before="0" w:after="0" w:line="276" w:lineRule="auto"/>
              <w:jc w:val="both"/>
              <w:rPr>
                <w:rFonts w:cs="Arial"/>
              </w:rPr>
            </w:pPr>
            <w:r w:rsidRPr="0059576E">
              <w:rPr>
                <w:rFonts w:cs="Arial"/>
              </w:rPr>
              <w:t>At the start of the project; and</w:t>
            </w:r>
          </w:p>
          <w:p w14:paraId="327BB057" w14:textId="77777777" w:rsidR="006B3D8E" w:rsidRPr="0059576E" w:rsidRDefault="006B3D8E" w:rsidP="001F5C8A">
            <w:pPr>
              <w:spacing w:before="0" w:after="0" w:line="276" w:lineRule="auto"/>
              <w:jc w:val="both"/>
              <w:rPr>
                <w:rFonts w:cs="Arial"/>
              </w:rPr>
            </w:pPr>
            <w:r w:rsidRPr="0059576E">
              <w:rPr>
                <w:rFonts w:cs="Arial"/>
              </w:rPr>
              <w:t>On-going/informal</w:t>
            </w:r>
          </w:p>
        </w:tc>
        <w:tc>
          <w:tcPr>
            <w:tcW w:w="828" w:type="pct"/>
          </w:tcPr>
          <w:p w14:paraId="4E28C1FC" w14:textId="00BD44F5" w:rsidR="006B3D8E" w:rsidRPr="0059576E" w:rsidRDefault="006B3D8E" w:rsidP="001F5C8A">
            <w:pPr>
              <w:spacing w:before="0" w:after="0" w:line="276" w:lineRule="auto"/>
              <w:jc w:val="both"/>
              <w:rPr>
                <w:rFonts w:cs="Arial"/>
              </w:rPr>
            </w:pPr>
            <w:r w:rsidRPr="0059576E">
              <w:rPr>
                <w:rFonts w:cs="Arial"/>
              </w:rPr>
              <w:t>E&amp;S Specialists of P</w:t>
            </w:r>
            <w:r w:rsidR="005250CF" w:rsidRPr="0059576E">
              <w:rPr>
                <w:rFonts w:cs="Arial"/>
              </w:rPr>
              <w:t>I</w:t>
            </w:r>
            <w:r w:rsidRPr="0059576E">
              <w:rPr>
                <w:rFonts w:cs="Arial"/>
              </w:rPr>
              <w:t>U</w:t>
            </w:r>
            <w:r w:rsidR="005250CF" w:rsidRPr="0059576E">
              <w:rPr>
                <w:rFonts w:cs="Arial"/>
              </w:rPr>
              <w:t>s</w:t>
            </w:r>
            <w:r w:rsidRPr="0059576E">
              <w:rPr>
                <w:rFonts w:cs="Arial"/>
              </w:rPr>
              <w:t xml:space="preserve"> with the support of P</w:t>
            </w:r>
            <w:r w:rsidR="005250CF" w:rsidRPr="0059576E">
              <w:rPr>
                <w:rFonts w:cs="Arial"/>
              </w:rPr>
              <w:t>DSC.</w:t>
            </w:r>
            <w:r w:rsidR="006362E2" w:rsidRPr="0059576E">
              <w:rPr>
                <w:rFonts w:cs="Arial"/>
              </w:rPr>
              <w:t xml:space="preserve"> </w:t>
            </w:r>
          </w:p>
        </w:tc>
      </w:tr>
    </w:tbl>
    <w:p w14:paraId="75F55ADB" w14:textId="77777777" w:rsidR="006B3D8E" w:rsidRPr="0059576E" w:rsidRDefault="006B3D8E" w:rsidP="001F5C8A">
      <w:pPr>
        <w:spacing w:after="0" w:line="276" w:lineRule="auto"/>
        <w:rPr>
          <w:rFonts w:ascii="Arial" w:hAnsi="Arial" w:cs="Arial"/>
        </w:rPr>
      </w:pPr>
      <w:bookmarkStart w:id="3524" w:name="_Toc139445601"/>
      <w:bookmarkStart w:id="3525" w:name="_Toc139445916"/>
      <w:bookmarkStart w:id="3526" w:name="_Toc139490387"/>
      <w:bookmarkStart w:id="3527" w:name="_Toc139490484"/>
      <w:bookmarkStart w:id="3528" w:name="_Toc139495778"/>
      <w:bookmarkStart w:id="3529" w:name="_Toc139495875"/>
      <w:bookmarkStart w:id="3530" w:name="_Toc139653940"/>
      <w:bookmarkStart w:id="3531" w:name="_Toc139668646"/>
      <w:bookmarkStart w:id="3532" w:name="_Toc139668758"/>
      <w:bookmarkStart w:id="3533" w:name="_Toc139702441"/>
      <w:bookmarkStart w:id="3534" w:name="_Toc139728652"/>
      <w:bookmarkStart w:id="3535" w:name="_Toc139728823"/>
      <w:bookmarkStart w:id="3536" w:name="_Toc143910795"/>
      <w:bookmarkStart w:id="3537" w:name="_Toc144046596"/>
      <w:bookmarkStart w:id="3538" w:name="_Toc144046789"/>
      <w:bookmarkStart w:id="3539" w:name="_Toc144070218"/>
      <w:bookmarkStart w:id="3540" w:name="_Toc144070403"/>
      <w:bookmarkStart w:id="3541" w:name="_Toc144082375"/>
      <w:bookmarkStart w:id="3542" w:name="_Toc144082566"/>
      <w:bookmarkStart w:id="3543" w:name="_Toc144083026"/>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14:paraId="60AB6D95" w14:textId="77777777" w:rsidR="006B3D8E" w:rsidRPr="0059576E" w:rsidRDefault="006B3D8E" w:rsidP="001F5C8A">
      <w:pPr>
        <w:pStyle w:val="Subheaading"/>
        <w:rPr>
          <w:rFonts w:ascii="Arial" w:hAnsi="Arial" w:cs="Arial"/>
        </w:rPr>
      </w:pPr>
      <w:bookmarkStart w:id="3544" w:name="_Toc149093277"/>
      <w:bookmarkStart w:id="3545" w:name="_Toc151525953"/>
      <w:bookmarkStart w:id="3546" w:name="_Toc159072305"/>
      <w:r w:rsidRPr="0059576E">
        <w:rPr>
          <w:rFonts w:ascii="Arial" w:hAnsi="Arial" w:cs="Arial"/>
        </w:rPr>
        <w:t>ESMF Disclosure</w:t>
      </w:r>
      <w:bookmarkEnd w:id="3544"/>
      <w:bookmarkEnd w:id="3545"/>
      <w:bookmarkEnd w:id="3546"/>
      <w:r w:rsidRPr="0059576E">
        <w:rPr>
          <w:rFonts w:ascii="Arial" w:hAnsi="Arial" w:cs="Arial"/>
        </w:rPr>
        <w:t xml:space="preserve"> </w:t>
      </w:r>
    </w:p>
    <w:p w14:paraId="2B97C7DE" w14:textId="77777777" w:rsidR="006B3D8E" w:rsidRPr="0059576E" w:rsidRDefault="006B3D8E" w:rsidP="001F5C8A">
      <w:pPr>
        <w:spacing w:after="0" w:line="276" w:lineRule="auto"/>
        <w:rPr>
          <w:rFonts w:ascii="Arial" w:eastAsia="Calibri" w:hAnsi="Arial" w:cs="Arial"/>
        </w:rPr>
      </w:pPr>
    </w:p>
    <w:p w14:paraId="78DB6836" w14:textId="77777777" w:rsidR="006B3D8E" w:rsidRPr="0059576E" w:rsidRDefault="006B3D8E" w:rsidP="001F5C8A">
      <w:pPr>
        <w:spacing w:after="0" w:line="276" w:lineRule="auto"/>
        <w:jc w:val="both"/>
        <w:rPr>
          <w:rFonts w:ascii="Arial" w:eastAsia="Cambria" w:hAnsi="Arial" w:cs="Arial"/>
        </w:rPr>
      </w:pPr>
      <w:r w:rsidRPr="0059576E">
        <w:rPr>
          <w:rFonts w:ascii="Arial" w:eastAsia="Cambria" w:hAnsi="Arial" w:cs="Arial"/>
        </w:rPr>
        <w:t>The ESMF and other E&amp;S documents after review and clearance from the bank will be disclosed on the official website of BWSPIP, and shall also be available in World Bank repositories. Executive summaries of each instrument will be translated into Urdu/Pashto/Balochi and will also be made available.</w:t>
      </w:r>
    </w:p>
    <w:p w14:paraId="1439D449" w14:textId="77777777" w:rsidR="006B3D8E" w:rsidRPr="0059576E" w:rsidRDefault="006B3D8E" w:rsidP="001F5C8A">
      <w:pPr>
        <w:spacing w:after="0" w:line="276" w:lineRule="auto"/>
        <w:rPr>
          <w:rFonts w:ascii="Arial" w:hAnsi="Arial" w:cs="Arial"/>
        </w:rPr>
      </w:pPr>
    </w:p>
    <w:p w14:paraId="0991A0F5" w14:textId="77777777" w:rsidR="006B3D8E" w:rsidRPr="0059576E" w:rsidRDefault="006B3D8E" w:rsidP="001F5C8A">
      <w:pPr>
        <w:pStyle w:val="Subheaading"/>
        <w:rPr>
          <w:rFonts w:ascii="Arial" w:hAnsi="Arial" w:cs="Arial"/>
        </w:rPr>
      </w:pPr>
      <w:bookmarkStart w:id="3547" w:name="_Toc149093278"/>
      <w:bookmarkStart w:id="3548" w:name="_Toc151525954"/>
      <w:bookmarkStart w:id="3549" w:name="_Toc159072306"/>
      <w:r w:rsidRPr="0059576E">
        <w:rPr>
          <w:rFonts w:ascii="Arial" w:hAnsi="Arial" w:cs="Arial"/>
        </w:rPr>
        <w:t>Tentative ESMF Implementation Budget</w:t>
      </w:r>
      <w:bookmarkEnd w:id="3547"/>
      <w:bookmarkEnd w:id="3548"/>
      <w:bookmarkEnd w:id="3549"/>
    </w:p>
    <w:p w14:paraId="32D87F77" w14:textId="77777777" w:rsidR="006B3D8E" w:rsidRPr="0059576E" w:rsidRDefault="006B3D8E" w:rsidP="001F5C8A">
      <w:pPr>
        <w:spacing w:after="0" w:line="276" w:lineRule="auto"/>
        <w:rPr>
          <w:rFonts w:ascii="Arial" w:eastAsia="Calibri" w:hAnsi="Arial" w:cs="Arial"/>
        </w:rPr>
      </w:pPr>
    </w:p>
    <w:p w14:paraId="369ED55E" w14:textId="20F68802" w:rsidR="006B3D8E" w:rsidRPr="0059576E" w:rsidRDefault="006B3D8E" w:rsidP="001F5C8A">
      <w:pPr>
        <w:spacing w:after="0" w:line="276" w:lineRule="auto"/>
        <w:jc w:val="both"/>
        <w:rPr>
          <w:rFonts w:ascii="Arial" w:eastAsia="Cambria" w:hAnsi="Arial" w:cs="Arial"/>
        </w:rPr>
      </w:pPr>
      <w:r w:rsidRPr="0059576E">
        <w:rPr>
          <w:rFonts w:ascii="Arial" w:eastAsia="Cambria" w:hAnsi="Arial" w:cs="Arial"/>
          <w:b/>
          <w:bCs/>
        </w:rPr>
        <w:t>Table 8.</w:t>
      </w:r>
      <w:r w:rsidR="00B437E8" w:rsidRPr="0059576E">
        <w:rPr>
          <w:rFonts w:ascii="Arial" w:eastAsia="Cambria" w:hAnsi="Arial" w:cs="Arial"/>
          <w:b/>
          <w:bCs/>
        </w:rPr>
        <w:t>7</w:t>
      </w:r>
      <w:r w:rsidRPr="0059576E">
        <w:rPr>
          <w:rFonts w:ascii="Arial" w:eastAsia="Cambria" w:hAnsi="Arial" w:cs="Arial"/>
        </w:rPr>
        <w:t xml:space="preserve"> presents the estimated cost of ESMF implementation. This tentative cost will be included in the overall project cost. This cost will be reviewed and firmed up when the project footprints will be finalized at subproject level to ensure realism. Additional costs could be included in the subproject specific ESMPs that will become part of each bidding/BOQ documents. The Contractor(s) however shall be paid against the actual execution with evidential proof of relevant E&amp;S instruments activity.</w:t>
      </w:r>
    </w:p>
    <w:p w14:paraId="066C4886" w14:textId="77777777" w:rsidR="006B3D8E" w:rsidRPr="0059576E" w:rsidRDefault="006B3D8E" w:rsidP="001F5C8A">
      <w:pPr>
        <w:autoSpaceDE w:val="0"/>
        <w:autoSpaceDN w:val="0"/>
        <w:adjustRightInd w:val="0"/>
        <w:spacing w:after="0" w:line="276" w:lineRule="auto"/>
        <w:rPr>
          <w:rFonts w:ascii="Arial" w:eastAsia="Calibri" w:hAnsi="Arial" w:cs="Arial"/>
          <w:bCs/>
          <w:sz w:val="24"/>
        </w:rPr>
      </w:pPr>
    </w:p>
    <w:p w14:paraId="0326FA33" w14:textId="021B957B" w:rsidR="006B3D8E" w:rsidRPr="0059576E" w:rsidRDefault="001F5C16" w:rsidP="001F5C8A">
      <w:pPr>
        <w:spacing w:after="0" w:line="276" w:lineRule="auto"/>
        <w:jc w:val="center"/>
        <w:rPr>
          <w:rFonts w:ascii="Arial" w:hAnsi="Arial" w:cs="Arial"/>
          <w:b/>
          <w:bCs/>
        </w:rPr>
      </w:pPr>
      <w:bookmarkStart w:id="3550" w:name="_Toc149093279"/>
      <w:bookmarkStart w:id="3551" w:name="_Toc149093338"/>
      <w:bookmarkStart w:id="3552" w:name="_Toc156582441"/>
      <w:r w:rsidRPr="0059576E">
        <w:rPr>
          <w:rFonts w:ascii="Arial" w:hAnsi="Arial" w:cs="Arial"/>
          <w:b/>
          <w:bCs/>
        </w:rPr>
        <w:t xml:space="preserve">Table </w:t>
      </w:r>
      <w:r w:rsidRPr="0059576E">
        <w:rPr>
          <w:rFonts w:ascii="Arial" w:hAnsi="Arial" w:cs="Arial"/>
          <w:b/>
          <w:bCs/>
        </w:rPr>
        <w:fldChar w:fldCharType="begin"/>
      </w:r>
      <w:r w:rsidRPr="0059576E">
        <w:rPr>
          <w:rFonts w:ascii="Arial" w:hAnsi="Arial" w:cs="Arial"/>
          <w:b/>
          <w:bCs/>
        </w:rPr>
        <w:instrText xml:space="preserve"> STYLEREF 1 \s </w:instrText>
      </w:r>
      <w:r w:rsidRPr="0059576E">
        <w:rPr>
          <w:rFonts w:ascii="Arial" w:hAnsi="Arial" w:cs="Arial"/>
          <w:b/>
          <w:bCs/>
        </w:rPr>
        <w:fldChar w:fldCharType="separate"/>
      </w:r>
      <w:r w:rsidRPr="0059576E">
        <w:rPr>
          <w:rFonts w:ascii="Arial" w:hAnsi="Arial" w:cs="Arial"/>
          <w:b/>
          <w:bCs/>
          <w:noProof/>
        </w:rPr>
        <w:t>8</w:t>
      </w:r>
      <w:r w:rsidRPr="0059576E">
        <w:rPr>
          <w:rFonts w:ascii="Arial" w:hAnsi="Arial" w:cs="Arial"/>
          <w:b/>
          <w:bCs/>
        </w:rPr>
        <w:fldChar w:fldCharType="end"/>
      </w:r>
      <w:r w:rsidRPr="0059576E">
        <w:rPr>
          <w:rFonts w:ascii="Arial" w:hAnsi="Arial" w:cs="Arial"/>
          <w:b/>
          <w:bCs/>
        </w:rPr>
        <w:noBreakHyphen/>
      </w:r>
      <w:r w:rsidRPr="0059576E">
        <w:rPr>
          <w:rFonts w:ascii="Arial" w:hAnsi="Arial" w:cs="Arial"/>
          <w:b/>
          <w:bCs/>
        </w:rPr>
        <w:fldChar w:fldCharType="begin"/>
      </w:r>
      <w:r w:rsidRPr="0059576E">
        <w:rPr>
          <w:rFonts w:ascii="Arial" w:hAnsi="Arial" w:cs="Arial"/>
          <w:b/>
          <w:bCs/>
        </w:rPr>
        <w:instrText xml:space="preserve"> SEQ Table \* ARABIC \s 1 </w:instrText>
      </w:r>
      <w:r w:rsidRPr="0059576E">
        <w:rPr>
          <w:rFonts w:ascii="Arial" w:hAnsi="Arial" w:cs="Arial"/>
          <w:b/>
          <w:bCs/>
        </w:rPr>
        <w:fldChar w:fldCharType="separate"/>
      </w:r>
      <w:r w:rsidRPr="0059576E">
        <w:rPr>
          <w:rFonts w:ascii="Arial" w:hAnsi="Arial" w:cs="Arial"/>
          <w:b/>
          <w:bCs/>
          <w:noProof/>
        </w:rPr>
        <w:t>7</w:t>
      </w:r>
      <w:r w:rsidRPr="0059576E">
        <w:rPr>
          <w:rFonts w:ascii="Arial" w:hAnsi="Arial" w:cs="Arial"/>
          <w:b/>
          <w:bCs/>
        </w:rPr>
        <w:fldChar w:fldCharType="end"/>
      </w:r>
      <w:r w:rsidRPr="0059576E">
        <w:rPr>
          <w:rFonts w:ascii="Arial" w:hAnsi="Arial" w:cs="Arial"/>
          <w:b/>
          <w:bCs/>
        </w:rPr>
        <w:t xml:space="preserve">: </w:t>
      </w:r>
      <w:r w:rsidR="006B3D8E" w:rsidRPr="0059576E">
        <w:rPr>
          <w:rFonts w:ascii="Arial" w:hAnsi="Arial" w:cs="Arial"/>
          <w:b/>
          <w:bCs/>
        </w:rPr>
        <w:t>Estimated Budget</w:t>
      </w:r>
      <w:bookmarkEnd w:id="3550"/>
      <w:bookmarkEnd w:id="3551"/>
      <w:bookmarkEnd w:id="3552"/>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4"/>
        <w:gridCol w:w="1262"/>
        <w:gridCol w:w="1040"/>
        <w:gridCol w:w="1303"/>
        <w:gridCol w:w="2840"/>
      </w:tblGrid>
      <w:tr w:rsidR="007817AF" w:rsidRPr="0059576E" w14:paraId="61CAF9A3" w14:textId="77777777" w:rsidTr="00AF237E">
        <w:trPr>
          <w:trHeight w:val="144"/>
          <w:tblHeader/>
        </w:trPr>
        <w:tc>
          <w:tcPr>
            <w:tcW w:w="1419" w:type="pct"/>
            <w:shd w:val="clear" w:color="auto" w:fill="auto"/>
          </w:tcPr>
          <w:p w14:paraId="09592EE1" w14:textId="77777777" w:rsidR="006B3D8E" w:rsidRPr="0059576E" w:rsidRDefault="006B3D8E" w:rsidP="001F5C8A">
            <w:pPr>
              <w:spacing w:after="0" w:line="276" w:lineRule="auto"/>
              <w:jc w:val="both"/>
              <w:rPr>
                <w:rFonts w:ascii="Arial" w:eastAsia="Calibri" w:hAnsi="Arial" w:cs="Arial"/>
                <w:b/>
                <w:bCs/>
                <w:sz w:val="18"/>
                <w:szCs w:val="18"/>
              </w:rPr>
            </w:pPr>
            <w:r w:rsidRPr="0059576E">
              <w:rPr>
                <w:rFonts w:ascii="Arial" w:eastAsia="Calibri" w:hAnsi="Arial" w:cs="Arial"/>
                <w:b/>
                <w:bCs/>
                <w:sz w:val="18"/>
                <w:szCs w:val="18"/>
              </w:rPr>
              <w:t>Item</w:t>
            </w:r>
          </w:p>
        </w:tc>
        <w:tc>
          <w:tcPr>
            <w:tcW w:w="701" w:type="pct"/>
            <w:shd w:val="clear" w:color="auto" w:fill="auto"/>
          </w:tcPr>
          <w:p w14:paraId="3D6811A2" w14:textId="77777777" w:rsidR="006B3D8E" w:rsidRPr="0059576E" w:rsidRDefault="006B3D8E" w:rsidP="001F5C8A">
            <w:pPr>
              <w:spacing w:after="0" w:line="276" w:lineRule="auto"/>
              <w:jc w:val="both"/>
              <w:rPr>
                <w:rFonts w:ascii="Arial" w:eastAsia="Calibri" w:hAnsi="Arial" w:cs="Arial"/>
                <w:b/>
                <w:bCs/>
                <w:sz w:val="18"/>
                <w:szCs w:val="18"/>
              </w:rPr>
            </w:pPr>
            <w:r w:rsidRPr="0059576E">
              <w:rPr>
                <w:rFonts w:ascii="Arial" w:eastAsia="Calibri" w:hAnsi="Arial" w:cs="Arial"/>
                <w:b/>
                <w:bCs/>
                <w:sz w:val="18"/>
                <w:szCs w:val="18"/>
              </w:rPr>
              <w:t>Frequency/Quantity</w:t>
            </w:r>
          </w:p>
        </w:tc>
        <w:tc>
          <w:tcPr>
            <w:tcW w:w="578" w:type="pct"/>
          </w:tcPr>
          <w:p w14:paraId="5C793E8B" w14:textId="77777777" w:rsidR="006B3D8E" w:rsidRPr="0059576E" w:rsidRDefault="006B3D8E" w:rsidP="001F5C8A">
            <w:pPr>
              <w:spacing w:after="0" w:line="276" w:lineRule="auto"/>
              <w:jc w:val="both"/>
              <w:rPr>
                <w:rFonts w:ascii="Arial" w:eastAsia="Calibri" w:hAnsi="Arial" w:cs="Arial"/>
                <w:b/>
                <w:bCs/>
                <w:sz w:val="18"/>
                <w:szCs w:val="18"/>
              </w:rPr>
            </w:pPr>
            <w:r w:rsidRPr="0059576E">
              <w:rPr>
                <w:rFonts w:ascii="Arial" w:eastAsia="Calibri" w:hAnsi="Arial" w:cs="Arial"/>
                <w:b/>
                <w:bCs/>
                <w:sz w:val="18"/>
                <w:szCs w:val="18"/>
              </w:rPr>
              <w:t xml:space="preserve">Unit Rate </w:t>
            </w:r>
          </w:p>
          <w:p w14:paraId="32614F16" w14:textId="77777777" w:rsidR="006B3D8E" w:rsidRPr="0059576E" w:rsidRDefault="006B3D8E" w:rsidP="001F5C8A">
            <w:pPr>
              <w:spacing w:after="0" w:line="276" w:lineRule="auto"/>
              <w:jc w:val="both"/>
              <w:rPr>
                <w:rFonts w:ascii="Arial" w:eastAsia="Calibri" w:hAnsi="Arial" w:cs="Arial"/>
                <w:b/>
                <w:bCs/>
                <w:sz w:val="18"/>
                <w:szCs w:val="18"/>
              </w:rPr>
            </w:pPr>
            <w:r w:rsidRPr="0059576E">
              <w:rPr>
                <w:rFonts w:ascii="Arial" w:eastAsia="Calibri" w:hAnsi="Arial" w:cs="Arial"/>
                <w:b/>
                <w:bCs/>
                <w:sz w:val="18"/>
                <w:szCs w:val="18"/>
              </w:rPr>
              <w:t>(PKR)</w:t>
            </w:r>
          </w:p>
        </w:tc>
        <w:tc>
          <w:tcPr>
            <w:tcW w:w="724" w:type="pct"/>
            <w:shd w:val="clear" w:color="auto" w:fill="auto"/>
          </w:tcPr>
          <w:p w14:paraId="5A23CABE" w14:textId="77777777" w:rsidR="006B3D8E" w:rsidRPr="0059576E" w:rsidRDefault="006B3D8E" w:rsidP="001F5C8A">
            <w:pPr>
              <w:spacing w:after="0" w:line="276" w:lineRule="auto"/>
              <w:jc w:val="both"/>
              <w:rPr>
                <w:rFonts w:ascii="Arial" w:eastAsia="Calibri" w:hAnsi="Arial" w:cs="Arial"/>
                <w:b/>
                <w:bCs/>
                <w:sz w:val="18"/>
                <w:szCs w:val="18"/>
              </w:rPr>
            </w:pPr>
            <w:r w:rsidRPr="0059576E">
              <w:rPr>
                <w:rFonts w:ascii="Arial" w:eastAsia="Calibri" w:hAnsi="Arial" w:cs="Arial"/>
                <w:b/>
                <w:bCs/>
                <w:sz w:val="18"/>
                <w:szCs w:val="18"/>
              </w:rPr>
              <w:t xml:space="preserve">Estimated Cost </w:t>
            </w:r>
          </w:p>
          <w:p w14:paraId="2A25CD5E" w14:textId="77777777" w:rsidR="006B3D8E" w:rsidRPr="0059576E" w:rsidRDefault="006B3D8E" w:rsidP="001F5C8A">
            <w:pPr>
              <w:spacing w:after="0" w:line="276" w:lineRule="auto"/>
              <w:jc w:val="both"/>
              <w:rPr>
                <w:rFonts w:ascii="Arial" w:eastAsia="Calibri" w:hAnsi="Arial" w:cs="Arial"/>
                <w:b/>
                <w:bCs/>
                <w:sz w:val="18"/>
                <w:szCs w:val="18"/>
              </w:rPr>
            </w:pPr>
            <w:r w:rsidRPr="0059576E">
              <w:rPr>
                <w:rFonts w:ascii="Arial" w:eastAsia="Calibri" w:hAnsi="Arial" w:cs="Arial"/>
                <w:b/>
                <w:bCs/>
                <w:sz w:val="18"/>
                <w:szCs w:val="18"/>
              </w:rPr>
              <w:t>(Million PKR)</w:t>
            </w:r>
          </w:p>
        </w:tc>
        <w:tc>
          <w:tcPr>
            <w:tcW w:w="1578" w:type="pct"/>
            <w:shd w:val="clear" w:color="auto" w:fill="auto"/>
          </w:tcPr>
          <w:p w14:paraId="074449AC" w14:textId="77777777" w:rsidR="006B3D8E" w:rsidRPr="0059576E" w:rsidRDefault="006B3D8E" w:rsidP="001F5C8A">
            <w:pPr>
              <w:spacing w:after="0" w:line="276" w:lineRule="auto"/>
              <w:jc w:val="both"/>
              <w:rPr>
                <w:rFonts w:ascii="Arial" w:eastAsia="Calibri" w:hAnsi="Arial" w:cs="Arial"/>
                <w:b/>
                <w:bCs/>
                <w:sz w:val="18"/>
                <w:szCs w:val="18"/>
              </w:rPr>
            </w:pPr>
            <w:r w:rsidRPr="0059576E">
              <w:rPr>
                <w:rFonts w:ascii="Arial" w:eastAsia="Calibri" w:hAnsi="Arial" w:cs="Arial"/>
                <w:b/>
                <w:bCs/>
                <w:sz w:val="18"/>
                <w:szCs w:val="18"/>
              </w:rPr>
              <w:t>Remarks</w:t>
            </w:r>
          </w:p>
        </w:tc>
      </w:tr>
      <w:tr w:rsidR="007817AF" w:rsidRPr="0059576E" w14:paraId="7120ED31" w14:textId="77777777" w:rsidTr="00AF237E">
        <w:trPr>
          <w:trHeight w:val="144"/>
        </w:trPr>
        <w:tc>
          <w:tcPr>
            <w:tcW w:w="1419" w:type="pct"/>
            <w:shd w:val="clear" w:color="auto" w:fill="auto"/>
          </w:tcPr>
          <w:p w14:paraId="42D7DE39" w14:textId="780B0946"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Environmental Specialist</w:t>
            </w:r>
          </w:p>
        </w:tc>
        <w:tc>
          <w:tcPr>
            <w:tcW w:w="701" w:type="pct"/>
            <w:shd w:val="clear" w:color="auto" w:fill="auto"/>
          </w:tcPr>
          <w:p w14:paraId="6E74FBC8"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01</w:t>
            </w:r>
          </w:p>
        </w:tc>
        <w:tc>
          <w:tcPr>
            <w:tcW w:w="578" w:type="pct"/>
          </w:tcPr>
          <w:p w14:paraId="18EC2803" w14:textId="5A6FAAF4" w:rsidR="006B3D8E" w:rsidRPr="0059576E" w:rsidRDefault="001A3A87"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300,000</w:t>
            </w:r>
          </w:p>
        </w:tc>
        <w:tc>
          <w:tcPr>
            <w:tcW w:w="724" w:type="pct"/>
            <w:shd w:val="clear" w:color="auto" w:fill="auto"/>
          </w:tcPr>
          <w:p w14:paraId="36C7B469" w14:textId="08FE4702" w:rsidR="006B3D8E" w:rsidRPr="0059576E" w:rsidRDefault="001A3A87"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28.8</w:t>
            </w:r>
          </w:p>
        </w:tc>
        <w:tc>
          <w:tcPr>
            <w:tcW w:w="1578" w:type="pct"/>
            <w:vMerge w:val="restart"/>
            <w:shd w:val="clear" w:color="auto" w:fill="auto"/>
          </w:tcPr>
          <w:p w14:paraId="759D6515" w14:textId="79DAB80C" w:rsidR="001A3A87" w:rsidRPr="0059576E" w:rsidRDefault="001A3A87"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 xml:space="preserve">BIWRMDP PMU at BID currently has Environmental and Social Development Specialists. Therefore, one Environmental Specialist and One Social Development Specialist shall be hired for PIU for Component- B. </w:t>
            </w:r>
          </w:p>
          <w:p w14:paraId="2660F843" w14:textId="12CC19C9" w:rsidR="006B3D8E" w:rsidRPr="0059576E" w:rsidRDefault="001A3A87"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This is the tentative monthly cost for 8-years, and shall be reassessed annually with increment.</w:t>
            </w:r>
          </w:p>
        </w:tc>
      </w:tr>
      <w:tr w:rsidR="007817AF" w:rsidRPr="0059576E" w14:paraId="15E29896" w14:textId="77777777" w:rsidTr="00AF237E">
        <w:trPr>
          <w:trHeight w:val="144"/>
        </w:trPr>
        <w:tc>
          <w:tcPr>
            <w:tcW w:w="1419" w:type="pct"/>
            <w:shd w:val="clear" w:color="auto" w:fill="auto"/>
          </w:tcPr>
          <w:p w14:paraId="17385C40" w14:textId="3B05ECBE"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 xml:space="preserve">Social </w:t>
            </w:r>
            <w:r w:rsidR="001A3A87" w:rsidRPr="0059576E">
              <w:rPr>
                <w:rFonts w:ascii="Arial" w:eastAsia="Calibri" w:hAnsi="Arial" w:cs="Arial"/>
                <w:sz w:val="18"/>
                <w:szCs w:val="18"/>
              </w:rPr>
              <w:t xml:space="preserve">Development </w:t>
            </w:r>
            <w:r w:rsidRPr="0059576E">
              <w:rPr>
                <w:rFonts w:ascii="Arial" w:eastAsia="Calibri" w:hAnsi="Arial" w:cs="Arial"/>
                <w:sz w:val="18"/>
                <w:szCs w:val="18"/>
              </w:rPr>
              <w:t xml:space="preserve">Specialist </w:t>
            </w:r>
          </w:p>
        </w:tc>
        <w:tc>
          <w:tcPr>
            <w:tcW w:w="701" w:type="pct"/>
            <w:shd w:val="clear" w:color="auto" w:fill="auto"/>
          </w:tcPr>
          <w:p w14:paraId="6837C902"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01</w:t>
            </w:r>
          </w:p>
        </w:tc>
        <w:tc>
          <w:tcPr>
            <w:tcW w:w="578" w:type="pct"/>
          </w:tcPr>
          <w:p w14:paraId="3F272FB0" w14:textId="6D57FBC1" w:rsidR="006B3D8E" w:rsidRPr="0059576E" w:rsidRDefault="001A3A87"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300,000</w:t>
            </w:r>
          </w:p>
        </w:tc>
        <w:tc>
          <w:tcPr>
            <w:tcW w:w="724" w:type="pct"/>
            <w:shd w:val="clear" w:color="auto" w:fill="auto"/>
          </w:tcPr>
          <w:p w14:paraId="5D5D443C" w14:textId="636206EF" w:rsidR="006B3D8E" w:rsidRPr="0059576E" w:rsidRDefault="001A3A87"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28.8</w:t>
            </w:r>
          </w:p>
        </w:tc>
        <w:tc>
          <w:tcPr>
            <w:tcW w:w="1578" w:type="pct"/>
            <w:vMerge/>
            <w:shd w:val="clear" w:color="auto" w:fill="auto"/>
          </w:tcPr>
          <w:p w14:paraId="5E0F8EB5" w14:textId="77777777" w:rsidR="006B3D8E" w:rsidRPr="0059576E" w:rsidRDefault="006B3D8E" w:rsidP="001F5C8A">
            <w:pPr>
              <w:spacing w:after="0" w:line="276" w:lineRule="auto"/>
              <w:jc w:val="both"/>
              <w:rPr>
                <w:rFonts w:ascii="Arial" w:eastAsia="Calibri" w:hAnsi="Arial" w:cs="Arial"/>
                <w:sz w:val="18"/>
                <w:szCs w:val="18"/>
              </w:rPr>
            </w:pPr>
          </w:p>
        </w:tc>
      </w:tr>
      <w:tr w:rsidR="007817AF" w:rsidRPr="0059576E" w14:paraId="632EEBA5" w14:textId="77777777" w:rsidTr="00AF237E">
        <w:trPr>
          <w:trHeight w:val="144"/>
        </w:trPr>
        <w:tc>
          <w:tcPr>
            <w:tcW w:w="1419" w:type="pct"/>
            <w:shd w:val="clear" w:color="auto" w:fill="auto"/>
          </w:tcPr>
          <w:p w14:paraId="31047C5F" w14:textId="42B0E759" w:rsidR="006B3D8E" w:rsidRPr="0059576E" w:rsidRDefault="001A3A87"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 xml:space="preserve">Gender Specialists </w:t>
            </w:r>
          </w:p>
        </w:tc>
        <w:tc>
          <w:tcPr>
            <w:tcW w:w="701" w:type="pct"/>
            <w:shd w:val="clear" w:color="auto" w:fill="auto"/>
          </w:tcPr>
          <w:p w14:paraId="1424261A"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02</w:t>
            </w:r>
          </w:p>
        </w:tc>
        <w:tc>
          <w:tcPr>
            <w:tcW w:w="578" w:type="pct"/>
          </w:tcPr>
          <w:p w14:paraId="49D661E7"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300,000</w:t>
            </w:r>
          </w:p>
        </w:tc>
        <w:tc>
          <w:tcPr>
            <w:tcW w:w="724" w:type="pct"/>
            <w:shd w:val="clear" w:color="auto" w:fill="auto"/>
          </w:tcPr>
          <w:p w14:paraId="4076A612" w14:textId="77777777" w:rsidR="006B3D8E" w:rsidRPr="0059576E" w:rsidRDefault="006B3D8E"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28.8</w:t>
            </w:r>
          </w:p>
        </w:tc>
        <w:tc>
          <w:tcPr>
            <w:tcW w:w="1578" w:type="pct"/>
            <w:shd w:val="clear" w:color="auto" w:fill="auto"/>
          </w:tcPr>
          <w:p w14:paraId="22CDE180" w14:textId="77777777" w:rsidR="006B3D8E" w:rsidRPr="0059576E" w:rsidRDefault="006B3D8E" w:rsidP="001F5C8A">
            <w:pPr>
              <w:spacing w:after="0" w:line="276" w:lineRule="auto"/>
              <w:jc w:val="both"/>
              <w:rPr>
                <w:rFonts w:ascii="Arial" w:eastAsia="Calibri" w:hAnsi="Arial" w:cs="Arial"/>
                <w:sz w:val="18"/>
                <w:szCs w:val="18"/>
              </w:rPr>
            </w:pPr>
            <w:bookmarkStart w:id="3553" w:name="_Hlk150952187"/>
            <w:r w:rsidRPr="0059576E">
              <w:rPr>
                <w:rFonts w:ascii="Arial" w:eastAsia="Calibri" w:hAnsi="Arial" w:cs="Arial"/>
                <w:sz w:val="18"/>
                <w:szCs w:val="18"/>
              </w:rPr>
              <w:t xml:space="preserve">For both PIUs. </w:t>
            </w:r>
          </w:p>
          <w:p w14:paraId="4F50A0A0" w14:textId="77777777"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This is the tentative monthly cost for 8-years, and shall be reassessed annually with increment.</w:t>
            </w:r>
            <w:bookmarkEnd w:id="3553"/>
          </w:p>
        </w:tc>
      </w:tr>
      <w:tr w:rsidR="007817AF" w:rsidRPr="0059576E" w14:paraId="1115E7C9" w14:textId="77777777" w:rsidTr="00AF237E">
        <w:trPr>
          <w:trHeight w:val="144"/>
        </w:trPr>
        <w:tc>
          <w:tcPr>
            <w:tcW w:w="1419" w:type="pct"/>
            <w:shd w:val="clear" w:color="auto" w:fill="auto"/>
          </w:tcPr>
          <w:p w14:paraId="78C76F33" w14:textId="77777777"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Trainings and Capacity Building</w:t>
            </w:r>
          </w:p>
        </w:tc>
        <w:tc>
          <w:tcPr>
            <w:tcW w:w="701" w:type="pct"/>
            <w:shd w:val="clear" w:color="auto" w:fill="auto"/>
          </w:tcPr>
          <w:p w14:paraId="1601F735"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16</w:t>
            </w:r>
          </w:p>
        </w:tc>
        <w:tc>
          <w:tcPr>
            <w:tcW w:w="578" w:type="pct"/>
          </w:tcPr>
          <w:p w14:paraId="64757382"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1000,000</w:t>
            </w:r>
          </w:p>
        </w:tc>
        <w:tc>
          <w:tcPr>
            <w:tcW w:w="724" w:type="pct"/>
            <w:shd w:val="clear" w:color="auto" w:fill="auto"/>
          </w:tcPr>
          <w:p w14:paraId="08DD3878" w14:textId="77777777" w:rsidR="006B3D8E" w:rsidRPr="0059576E" w:rsidRDefault="006B3D8E"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16</w:t>
            </w:r>
          </w:p>
        </w:tc>
        <w:tc>
          <w:tcPr>
            <w:tcW w:w="1578" w:type="pct"/>
            <w:shd w:val="clear" w:color="auto" w:fill="auto"/>
          </w:tcPr>
          <w:p w14:paraId="29CBF8D6" w14:textId="77777777" w:rsidR="006B3D8E" w:rsidRPr="0059576E" w:rsidRDefault="006B3D8E" w:rsidP="001F5C8A">
            <w:pPr>
              <w:spacing w:after="0" w:line="276" w:lineRule="auto"/>
              <w:jc w:val="both"/>
              <w:rPr>
                <w:rFonts w:ascii="Arial" w:eastAsia="Calibri" w:hAnsi="Arial" w:cs="Arial"/>
                <w:sz w:val="18"/>
                <w:szCs w:val="18"/>
              </w:rPr>
            </w:pPr>
          </w:p>
        </w:tc>
      </w:tr>
      <w:tr w:rsidR="007817AF" w:rsidRPr="0059576E" w14:paraId="3171BBA8" w14:textId="77777777" w:rsidTr="00AF237E">
        <w:trPr>
          <w:trHeight w:val="144"/>
        </w:trPr>
        <w:tc>
          <w:tcPr>
            <w:tcW w:w="1419" w:type="pct"/>
            <w:shd w:val="clear" w:color="auto" w:fill="auto"/>
          </w:tcPr>
          <w:p w14:paraId="1069CCC9" w14:textId="77777777"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ESMP Preparation Cost</w:t>
            </w:r>
          </w:p>
        </w:tc>
        <w:tc>
          <w:tcPr>
            <w:tcW w:w="1279" w:type="pct"/>
            <w:gridSpan w:val="2"/>
            <w:shd w:val="clear" w:color="auto" w:fill="auto"/>
          </w:tcPr>
          <w:p w14:paraId="45E1E86D"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Lump sum</w:t>
            </w:r>
          </w:p>
        </w:tc>
        <w:tc>
          <w:tcPr>
            <w:tcW w:w="724" w:type="pct"/>
            <w:shd w:val="clear" w:color="auto" w:fill="auto"/>
          </w:tcPr>
          <w:p w14:paraId="069E7A4A" w14:textId="77777777" w:rsidR="006B3D8E" w:rsidRPr="0059576E" w:rsidRDefault="006B3D8E"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25.0</w:t>
            </w:r>
          </w:p>
        </w:tc>
        <w:tc>
          <w:tcPr>
            <w:tcW w:w="1578" w:type="pct"/>
            <w:shd w:val="clear" w:color="auto" w:fill="auto"/>
          </w:tcPr>
          <w:p w14:paraId="08C61073" w14:textId="77777777" w:rsidR="006B3D8E" w:rsidRPr="0059576E" w:rsidRDefault="006B3D8E" w:rsidP="001F5C8A">
            <w:pPr>
              <w:spacing w:after="0" w:line="276" w:lineRule="auto"/>
              <w:jc w:val="both"/>
              <w:rPr>
                <w:rFonts w:ascii="Arial" w:eastAsia="Calibri" w:hAnsi="Arial" w:cs="Arial"/>
                <w:sz w:val="18"/>
                <w:szCs w:val="18"/>
              </w:rPr>
            </w:pPr>
          </w:p>
        </w:tc>
      </w:tr>
      <w:tr w:rsidR="007817AF" w:rsidRPr="0059576E" w14:paraId="06687E70" w14:textId="77777777" w:rsidTr="00AF237E">
        <w:trPr>
          <w:trHeight w:val="144"/>
        </w:trPr>
        <w:tc>
          <w:tcPr>
            <w:tcW w:w="1419" w:type="pct"/>
            <w:shd w:val="clear" w:color="auto" w:fill="auto"/>
          </w:tcPr>
          <w:p w14:paraId="7338F87D" w14:textId="77777777" w:rsidR="006B3D8E" w:rsidRPr="0059576E" w:rsidRDefault="006B3D8E" w:rsidP="001F5C8A">
            <w:pPr>
              <w:spacing w:after="0" w:line="276" w:lineRule="auto"/>
              <w:rPr>
                <w:rFonts w:ascii="Arial" w:eastAsia="Calibri" w:hAnsi="Arial" w:cs="Arial"/>
                <w:sz w:val="18"/>
                <w:szCs w:val="18"/>
              </w:rPr>
            </w:pPr>
            <w:r w:rsidRPr="0059576E">
              <w:rPr>
                <w:rFonts w:ascii="Arial" w:eastAsia="Calibri" w:hAnsi="Arial" w:cs="Arial"/>
                <w:sz w:val="18"/>
                <w:szCs w:val="18"/>
              </w:rPr>
              <w:t>GRM Implementation Cost</w:t>
            </w:r>
          </w:p>
        </w:tc>
        <w:tc>
          <w:tcPr>
            <w:tcW w:w="1279" w:type="pct"/>
            <w:gridSpan w:val="2"/>
            <w:shd w:val="clear" w:color="auto" w:fill="auto"/>
          </w:tcPr>
          <w:p w14:paraId="6BA1D928"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Lump sum</w:t>
            </w:r>
          </w:p>
        </w:tc>
        <w:tc>
          <w:tcPr>
            <w:tcW w:w="724" w:type="pct"/>
            <w:shd w:val="clear" w:color="auto" w:fill="auto"/>
          </w:tcPr>
          <w:p w14:paraId="3B14B636" w14:textId="77777777" w:rsidR="006B3D8E" w:rsidRPr="0059576E" w:rsidRDefault="006B3D8E"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2.0</w:t>
            </w:r>
          </w:p>
        </w:tc>
        <w:tc>
          <w:tcPr>
            <w:tcW w:w="1578" w:type="pct"/>
            <w:shd w:val="clear" w:color="auto" w:fill="auto"/>
          </w:tcPr>
          <w:p w14:paraId="249F1800" w14:textId="77777777" w:rsidR="006B3D8E" w:rsidRPr="0059576E" w:rsidDel="00464513" w:rsidRDefault="006B3D8E" w:rsidP="001F5C8A">
            <w:pPr>
              <w:spacing w:after="0" w:line="276" w:lineRule="auto"/>
              <w:jc w:val="both"/>
              <w:rPr>
                <w:rFonts w:ascii="Arial" w:eastAsia="Calibri" w:hAnsi="Arial" w:cs="Arial"/>
                <w:sz w:val="18"/>
                <w:szCs w:val="18"/>
              </w:rPr>
            </w:pPr>
          </w:p>
        </w:tc>
      </w:tr>
      <w:tr w:rsidR="007817AF" w:rsidRPr="0059576E" w14:paraId="6B7E1710" w14:textId="77777777" w:rsidTr="00AF237E">
        <w:trPr>
          <w:trHeight w:val="144"/>
        </w:trPr>
        <w:tc>
          <w:tcPr>
            <w:tcW w:w="1419" w:type="pct"/>
            <w:shd w:val="clear" w:color="auto" w:fill="auto"/>
          </w:tcPr>
          <w:p w14:paraId="71C73845" w14:textId="77777777" w:rsidR="006B3D8E" w:rsidRPr="0059576E" w:rsidRDefault="006B3D8E" w:rsidP="001F5C8A">
            <w:pPr>
              <w:spacing w:after="0" w:line="276" w:lineRule="auto"/>
              <w:rPr>
                <w:rFonts w:ascii="Arial" w:eastAsia="Calibri" w:hAnsi="Arial" w:cs="Arial"/>
                <w:sz w:val="18"/>
                <w:szCs w:val="18"/>
              </w:rPr>
            </w:pPr>
            <w:r w:rsidRPr="0059576E">
              <w:rPr>
                <w:rFonts w:ascii="Arial" w:eastAsia="Calibri" w:hAnsi="Arial" w:cs="Arial"/>
                <w:sz w:val="18"/>
                <w:szCs w:val="18"/>
              </w:rPr>
              <w:t>Implementation Cost of GBV/SEA/SH Action Plan</w:t>
            </w:r>
          </w:p>
        </w:tc>
        <w:tc>
          <w:tcPr>
            <w:tcW w:w="1279" w:type="pct"/>
            <w:gridSpan w:val="2"/>
            <w:shd w:val="clear" w:color="auto" w:fill="auto"/>
          </w:tcPr>
          <w:p w14:paraId="02C6A801"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Lump sum</w:t>
            </w:r>
          </w:p>
        </w:tc>
        <w:tc>
          <w:tcPr>
            <w:tcW w:w="724" w:type="pct"/>
            <w:shd w:val="clear" w:color="auto" w:fill="auto"/>
          </w:tcPr>
          <w:p w14:paraId="1A27E86F" w14:textId="77777777" w:rsidR="006B3D8E" w:rsidRPr="0059576E" w:rsidRDefault="006B3D8E"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2.0</w:t>
            </w:r>
          </w:p>
        </w:tc>
        <w:tc>
          <w:tcPr>
            <w:tcW w:w="1578" w:type="pct"/>
            <w:shd w:val="clear" w:color="auto" w:fill="auto"/>
          </w:tcPr>
          <w:p w14:paraId="080CBB67" w14:textId="77777777" w:rsidR="006B3D8E" w:rsidRPr="0059576E" w:rsidDel="00464513" w:rsidRDefault="006B3D8E" w:rsidP="001F5C8A">
            <w:pPr>
              <w:spacing w:after="0" w:line="276" w:lineRule="auto"/>
              <w:jc w:val="both"/>
              <w:rPr>
                <w:rFonts w:ascii="Arial" w:eastAsia="Calibri" w:hAnsi="Arial" w:cs="Arial"/>
                <w:sz w:val="18"/>
                <w:szCs w:val="18"/>
              </w:rPr>
            </w:pPr>
          </w:p>
        </w:tc>
      </w:tr>
      <w:tr w:rsidR="007817AF" w:rsidRPr="0059576E" w14:paraId="4BB90AC1" w14:textId="77777777" w:rsidTr="00AF237E">
        <w:trPr>
          <w:trHeight w:val="144"/>
        </w:trPr>
        <w:tc>
          <w:tcPr>
            <w:tcW w:w="1419" w:type="pct"/>
            <w:shd w:val="clear" w:color="auto" w:fill="auto"/>
          </w:tcPr>
          <w:p w14:paraId="5F47A6F0" w14:textId="77777777" w:rsidR="006B3D8E" w:rsidRPr="0059576E" w:rsidRDefault="006B3D8E" w:rsidP="001F5C8A">
            <w:pPr>
              <w:spacing w:after="0" w:line="276" w:lineRule="auto"/>
              <w:rPr>
                <w:rFonts w:ascii="Arial" w:eastAsia="Calibri" w:hAnsi="Arial" w:cs="Arial"/>
                <w:sz w:val="18"/>
                <w:szCs w:val="18"/>
              </w:rPr>
            </w:pPr>
            <w:r w:rsidRPr="0059576E">
              <w:rPr>
                <w:rFonts w:ascii="Arial" w:eastAsia="Calibri" w:hAnsi="Arial" w:cs="Arial"/>
                <w:sz w:val="18"/>
                <w:szCs w:val="18"/>
              </w:rPr>
              <w:t xml:space="preserve">PPEs and Fire Safety Equipment Cost </w:t>
            </w:r>
          </w:p>
        </w:tc>
        <w:tc>
          <w:tcPr>
            <w:tcW w:w="1279" w:type="pct"/>
            <w:gridSpan w:val="2"/>
            <w:shd w:val="clear" w:color="auto" w:fill="auto"/>
          </w:tcPr>
          <w:p w14:paraId="5ADC3534"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Lump sum</w:t>
            </w:r>
          </w:p>
        </w:tc>
        <w:tc>
          <w:tcPr>
            <w:tcW w:w="724" w:type="pct"/>
            <w:shd w:val="clear" w:color="auto" w:fill="auto"/>
          </w:tcPr>
          <w:p w14:paraId="4CF1FAEF" w14:textId="77777777" w:rsidR="006B3D8E" w:rsidRPr="0059576E" w:rsidRDefault="006B3D8E"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60.0</w:t>
            </w:r>
          </w:p>
        </w:tc>
        <w:tc>
          <w:tcPr>
            <w:tcW w:w="1578" w:type="pct"/>
            <w:shd w:val="clear" w:color="auto" w:fill="auto"/>
          </w:tcPr>
          <w:p w14:paraId="7A348401" w14:textId="77777777"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PPEs: helmet, vest, gloves, shoes, dust masks, harness, earplugs etc.</w:t>
            </w:r>
          </w:p>
        </w:tc>
      </w:tr>
      <w:tr w:rsidR="007817AF" w:rsidRPr="0059576E" w14:paraId="1A80E3FD" w14:textId="77777777" w:rsidTr="00AF237E">
        <w:trPr>
          <w:trHeight w:val="144"/>
        </w:trPr>
        <w:tc>
          <w:tcPr>
            <w:tcW w:w="1419" w:type="pct"/>
            <w:shd w:val="clear" w:color="auto" w:fill="auto"/>
          </w:tcPr>
          <w:p w14:paraId="14DE79A3" w14:textId="77777777" w:rsidR="006B3D8E" w:rsidRPr="0059576E" w:rsidRDefault="006B3D8E" w:rsidP="001F5C8A">
            <w:pPr>
              <w:spacing w:after="0" w:line="276" w:lineRule="auto"/>
              <w:rPr>
                <w:rFonts w:ascii="Arial" w:eastAsia="Calibri" w:hAnsi="Arial" w:cs="Arial"/>
                <w:sz w:val="18"/>
                <w:szCs w:val="18"/>
              </w:rPr>
            </w:pPr>
            <w:r w:rsidRPr="0059576E">
              <w:rPr>
                <w:rFonts w:ascii="Arial" w:eastAsia="Calibri" w:hAnsi="Arial" w:cs="Arial"/>
                <w:sz w:val="18"/>
                <w:szCs w:val="18"/>
              </w:rPr>
              <w:t>Cost of Mitigation Measures</w:t>
            </w:r>
          </w:p>
        </w:tc>
        <w:tc>
          <w:tcPr>
            <w:tcW w:w="1279" w:type="pct"/>
            <w:gridSpan w:val="2"/>
            <w:shd w:val="clear" w:color="auto" w:fill="auto"/>
          </w:tcPr>
          <w:p w14:paraId="35ED2ECB"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w:t>
            </w:r>
          </w:p>
        </w:tc>
        <w:tc>
          <w:tcPr>
            <w:tcW w:w="724" w:type="pct"/>
            <w:shd w:val="clear" w:color="auto" w:fill="auto"/>
          </w:tcPr>
          <w:p w14:paraId="6728EDA5" w14:textId="77777777" w:rsidR="006B3D8E" w:rsidRPr="0059576E" w:rsidRDefault="006B3D8E"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w:t>
            </w:r>
          </w:p>
        </w:tc>
        <w:tc>
          <w:tcPr>
            <w:tcW w:w="1578" w:type="pct"/>
            <w:shd w:val="clear" w:color="auto" w:fill="auto"/>
          </w:tcPr>
          <w:p w14:paraId="2831D338" w14:textId="77777777"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Cost will be included in respective subproject bidding/ estimated costs.</w:t>
            </w:r>
          </w:p>
        </w:tc>
      </w:tr>
      <w:tr w:rsidR="007817AF" w:rsidRPr="0059576E" w14:paraId="50C1773C" w14:textId="77777777" w:rsidTr="00AF237E">
        <w:trPr>
          <w:trHeight w:val="144"/>
        </w:trPr>
        <w:tc>
          <w:tcPr>
            <w:tcW w:w="1419" w:type="pct"/>
            <w:shd w:val="clear" w:color="auto" w:fill="auto"/>
          </w:tcPr>
          <w:p w14:paraId="5DB70FD0" w14:textId="77777777"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Third party Audit/Monitoring</w:t>
            </w:r>
          </w:p>
        </w:tc>
        <w:tc>
          <w:tcPr>
            <w:tcW w:w="701" w:type="pct"/>
            <w:shd w:val="clear" w:color="auto" w:fill="auto"/>
          </w:tcPr>
          <w:p w14:paraId="52E69386"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Annual</w:t>
            </w:r>
          </w:p>
        </w:tc>
        <w:tc>
          <w:tcPr>
            <w:tcW w:w="578" w:type="pct"/>
          </w:tcPr>
          <w:p w14:paraId="72B66A45" w14:textId="77777777" w:rsidR="006B3D8E" w:rsidRPr="0059576E" w:rsidRDefault="006B3D8E" w:rsidP="001F5C8A">
            <w:pPr>
              <w:spacing w:after="0" w:line="276" w:lineRule="auto"/>
              <w:jc w:val="center"/>
              <w:rPr>
                <w:rFonts w:ascii="Arial" w:eastAsia="Calibri" w:hAnsi="Arial" w:cs="Arial"/>
                <w:sz w:val="18"/>
                <w:szCs w:val="18"/>
              </w:rPr>
            </w:pPr>
            <w:r w:rsidRPr="0059576E">
              <w:rPr>
                <w:rFonts w:ascii="Arial" w:eastAsia="Calibri" w:hAnsi="Arial" w:cs="Arial"/>
                <w:sz w:val="18"/>
                <w:szCs w:val="18"/>
              </w:rPr>
              <w:t>1000,000</w:t>
            </w:r>
          </w:p>
        </w:tc>
        <w:tc>
          <w:tcPr>
            <w:tcW w:w="724" w:type="pct"/>
            <w:shd w:val="clear" w:color="auto" w:fill="auto"/>
          </w:tcPr>
          <w:p w14:paraId="5B17DD2A" w14:textId="77777777" w:rsidR="006B3D8E" w:rsidRPr="0059576E" w:rsidRDefault="006B3D8E" w:rsidP="00691378">
            <w:pPr>
              <w:spacing w:after="0" w:line="276" w:lineRule="auto"/>
              <w:jc w:val="center"/>
              <w:rPr>
                <w:rFonts w:ascii="Arial" w:eastAsia="Calibri" w:hAnsi="Arial" w:cs="Arial"/>
                <w:sz w:val="18"/>
                <w:szCs w:val="18"/>
              </w:rPr>
            </w:pPr>
            <w:r w:rsidRPr="0059576E">
              <w:rPr>
                <w:rFonts w:ascii="Arial" w:eastAsia="Calibri" w:hAnsi="Arial" w:cs="Arial"/>
                <w:sz w:val="18"/>
                <w:szCs w:val="18"/>
              </w:rPr>
              <w:t>80.0</w:t>
            </w:r>
          </w:p>
        </w:tc>
        <w:tc>
          <w:tcPr>
            <w:tcW w:w="1578" w:type="pct"/>
            <w:shd w:val="clear" w:color="auto" w:fill="auto"/>
          </w:tcPr>
          <w:p w14:paraId="3D8C7717" w14:textId="77777777"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Lump sum</w:t>
            </w:r>
          </w:p>
        </w:tc>
      </w:tr>
      <w:tr w:rsidR="007E6938" w:rsidRPr="0059576E" w14:paraId="17259AED" w14:textId="77777777" w:rsidTr="00AF237E">
        <w:trPr>
          <w:trHeight w:val="144"/>
        </w:trPr>
        <w:tc>
          <w:tcPr>
            <w:tcW w:w="2698" w:type="pct"/>
            <w:gridSpan w:val="3"/>
            <w:shd w:val="clear" w:color="auto" w:fill="auto"/>
          </w:tcPr>
          <w:p w14:paraId="29081662" w14:textId="77777777" w:rsidR="006B3D8E" w:rsidRPr="0059576E" w:rsidRDefault="006B3D8E" w:rsidP="001F5C8A">
            <w:pPr>
              <w:spacing w:after="0" w:line="276" w:lineRule="auto"/>
              <w:jc w:val="both"/>
              <w:rPr>
                <w:rFonts w:ascii="Arial" w:eastAsia="Calibri" w:hAnsi="Arial" w:cs="Arial"/>
                <w:b/>
                <w:bCs/>
                <w:sz w:val="18"/>
                <w:szCs w:val="18"/>
              </w:rPr>
            </w:pPr>
            <w:r w:rsidRPr="0059576E">
              <w:rPr>
                <w:rFonts w:ascii="Arial" w:eastAsia="Calibri" w:hAnsi="Arial" w:cs="Arial"/>
                <w:b/>
                <w:bCs/>
                <w:sz w:val="18"/>
                <w:szCs w:val="18"/>
              </w:rPr>
              <w:t>Total</w:t>
            </w:r>
          </w:p>
        </w:tc>
        <w:tc>
          <w:tcPr>
            <w:tcW w:w="724" w:type="pct"/>
            <w:shd w:val="clear" w:color="auto" w:fill="auto"/>
          </w:tcPr>
          <w:p w14:paraId="364F826C" w14:textId="67E5407A" w:rsidR="006B3D8E" w:rsidRPr="0059576E" w:rsidRDefault="006B3D8E" w:rsidP="00691378">
            <w:pPr>
              <w:spacing w:after="0" w:line="276" w:lineRule="auto"/>
              <w:jc w:val="center"/>
              <w:rPr>
                <w:rFonts w:ascii="Arial" w:eastAsia="Calibri" w:hAnsi="Arial" w:cs="Arial"/>
                <w:b/>
                <w:bCs/>
                <w:sz w:val="18"/>
                <w:szCs w:val="18"/>
              </w:rPr>
            </w:pPr>
            <w:r w:rsidRPr="0059576E">
              <w:rPr>
                <w:rFonts w:ascii="Arial" w:eastAsia="Calibri" w:hAnsi="Arial" w:cs="Arial"/>
                <w:b/>
                <w:bCs/>
                <w:sz w:val="18"/>
                <w:szCs w:val="18"/>
              </w:rPr>
              <w:t>2</w:t>
            </w:r>
            <w:r w:rsidR="001A3A87" w:rsidRPr="0059576E">
              <w:rPr>
                <w:rFonts w:ascii="Arial" w:eastAsia="Calibri" w:hAnsi="Arial" w:cs="Arial"/>
                <w:b/>
                <w:bCs/>
                <w:sz w:val="18"/>
                <w:szCs w:val="18"/>
              </w:rPr>
              <w:t>71.4</w:t>
            </w:r>
          </w:p>
        </w:tc>
        <w:tc>
          <w:tcPr>
            <w:tcW w:w="1578" w:type="pct"/>
            <w:shd w:val="clear" w:color="auto" w:fill="auto"/>
          </w:tcPr>
          <w:p w14:paraId="234B3464" w14:textId="77777777" w:rsidR="006B3D8E" w:rsidRPr="0059576E" w:rsidRDefault="006B3D8E" w:rsidP="001F5C8A">
            <w:pPr>
              <w:spacing w:after="0" w:line="276" w:lineRule="auto"/>
              <w:jc w:val="both"/>
              <w:rPr>
                <w:rFonts w:ascii="Arial" w:eastAsia="Calibri" w:hAnsi="Arial" w:cs="Arial"/>
                <w:sz w:val="18"/>
                <w:szCs w:val="18"/>
              </w:rPr>
            </w:pPr>
            <w:r w:rsidRPr="0059576E">
              <w:rPr>
                <w:rFonts w:ascii="Arial" w:eastAsia="Calibri" w:hAnsi="Arial" w:cs="Arial"/>
                <w:sz w:val="18"/>
                <w:szCs w:val="18"/>
              </w:rPr>
              <w:t xml:space="preserve">Tentative cost for 8-year. The cost shall be updated based on the current market prices during implementation.   </w:t>
            </w:r>
          </w:p>
        </w:tc>
      </w:tr>
    </w:tbl>
    <w:p w14:paraId="316A25BD" w14:textId="77777777" w:rsidR="006B3D8E" w:rsidRPr="0059576E" w:rsidRDefault="006B3D8E" w:rsidP="001F5C8A">
      <w:pPr>
        <w:spacing w:after="0" w:line="276" w:lineRule="auto"/>
        <w:rPr>
          <w:rFonts w:ascii="Arial" w:hAnsi="Arial" w:cs="Arial"/>
        </w:rPr>
      </w:pPr>
    </w:p>
    <w:p w14:paraId="50368FB6" w14:textId="77777777" w:rsidR="006B3D8E" w:rsidRPr="0059576E" w:rsidRDefault="006B3D8E" w:rsidP="001F5C8A">
      <w:pPr>
        <w:spacing w:after="0" w:line="276" w:lineRule="auto"/>
        <w:rPr>
          <w:rFonts w:ascii="Arial" w:hAnsi="Arial" w:cs="Arial"/>
        </w:rPr>
      </w:pPr>
    </w:p>
    <w:p w14:paraId="583420F7" w14:textId="77777777" w:rsidR="006B3D8E" w:rsidRPr="0059576E" w:rsidRDefault="006B3D8E" w:rsidP="001F5C8A">
      <w:pPr>
        <w:spacing w:after="0" w:line="276" w:lineRule="auto"/>
        <w:rPr>
          <w:rFonts w:ascii="Arial" w:hAnsi="Arial" w:cs="Arial"/>
        </w:rPr>
      </w:pPr>
    </w:p>
    <w:p w14:paraId="62E19A7D" w14:textId="77777777" w:rsidR="006B3D8E" w:rsidRPr="0059576E" w:rsidRDefault="006B3D8E" w:rsidP="001F5C8A">
      <w:pPr>
        <w:spacing w:after="0" w:line="276" w:lineRule="auto"/>
        <w:rPr>
          <w:rFonts w:ascii="Arial" w:hAnsi="Arial" w:cs="Arial"/>
        </w:rPr>
      </w:pPr>
    </w:p>
    <w:p w14:paraId="03F0A9CC" w14:textId="0B93862A" w:rsidR="00F16EED" w:rsidRPr="0059576E" w:rsidRDefault="00F16EED" w:rsidP="001F5C8A">
      <w:pPr>
        <w:spacing w:after="0" w:line="276" w:lineRule="auto"/>
        <w:rPr>
          <w:rFonts w:ascii="Arial" w:hAnsi="Arial" w:cs="Arial"/>
        </w:rPr>
      </w:pPr>
    </w:p>
    <w:p w14:paraId="1345FE49" w14:textId="77777777" w:rsidR="00F16EED" w:rsidRPr="0059576E" w:rsidRDefault="00F16EED" w:rsidP="001F5C8A">
      <w:pPr>
        <w:spacing w:after="0" w:line="276" w:lineRule="auto"/>
        <w:rPr>
          <w:rFonts w:ascii="Arial" w:hAnsi="Arial" w:cs="Arial"/>
        </w:rPr>
      </w:pPr>
    </w:p>
    <w:p w14:paraId="47EE10DB" w14:textId="77777777" w:rsidR="00F16EED" w:rsidRPr="0059576E" w:rsidRDefault="00F16EED" w:rsidP="001F5C8A">
      <w:pPr>
        <w:spacing w:after="0" w:line="276" w:lineRule="auto"/>
        <w:rPr>
          <w:rFonts w:ascii="Arial" w:hAnsi="Arial" w:cs="Arial"/>
        </w:rPr>
      </w:pPr>
    </w:p>
    <w:p w14:paraId="6FE0B1EE" w14:textId="77777777" w:rsidR="00F16EED" w:rsidRPr="0059576E" w:rsidRDefault="00F16EED" w:rsidP="001F5C8A">
      <w:pPr>
        <w:spacing w:after="0" w:line="276" w:lineRule="auto"/>
        <w:rPr>
          <w:rFonts w:ascii="Arial" w:hAnsi="Arial" w:cs="Arial"/>
        </w:rPr>
      </w:pPr>
    </w:p>
    <w:p w14:paraId="79AFF9F9" w14:textId="77777777" w:rsidR="00F16EED" w:rsidRPr="0059576E" w:rsidRDefault="00F16EED" w:rsidP="001F5C8A">
      <w:pPr>
        <w:spacing w:after="0" w:line="276" w:lineRule="auto"/>
        <w:rPr>
          <w:rFonts w:ascii="Arial" w:hAnsi="Arial" w:cs="Arial"/>
        </w:rPr>
      </w:pPr>
    </w:p>
    <w:p w14:paraId="30DC9B1D" w14:textId="77777777" w:rsidR="00F16EED" w:rsidRPr="0059576E" w:rsidRDefault="00F16EED" w:rsidP="001F5C8A">
      <w:pPr>
        <w:spacing w:after="0" w:line="276" w:lineRule="auto"/>
        <w:rPr>
          <w:rFonts w:ascii="Arial" w:hAnsi="Arial" w:cs="Arial"/>
        </w:rPr>
      </w:pPr>
    </w:p>
    <w:p w14:paraId="358EB25B" w14:textId="1A3761E8" w:rsidR="00F16EED" w:rsidRPr="0059576E" w:rsidRDefault="00F16EED" w:rsidP="001F5C8A">
      <w:pPr>
        <w:spacing w:after="0" w:line="276" w:lineRule="auto"/>
        <w:rPr>
          <w:rFonts w:ascii="Arial" w:hAnsi="Arial" w:cs="Arial"/>
        </w:rPr>
      </w:pPr>
    </w:p>
    <w:p w14:paraId="4DEE3D76"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47B8A7BE"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1207EFA1"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5580B187"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4527712B"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152D5265"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06BEA305"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5A809E61"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1348C57C"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69CCDC25"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178FD77E" w14:textId="77777777" w:rsidR="006541FF" w:rsidRPr="0059576E" w:rsidRDefault="006541FF" w:rsidP="001F5C8A">
      <w:pPr>
        <w:spacing w:after="0" w:line="276" w:lineRule="auto"/>
        <w:jc w:val="center"/>
        <w:rPr>
          <w:rFonts w:ascii="Arial" w:hAnsi="Arial" w:cs="Arial"/>
          <w:b/>
          <w:bCs/>
          <w:sz w:val="44"/>
          <w:szCs w:val="44"/>
          <w:shd w:val="clear" w:color="auto" w:fill="FFFFFF"/>
        </w:rPr>
      </w:pPr>
    </w:p>
    <w:p w14:paraId="41AB71CB" w14:textId="77777777" w:rsidR="00691378" w:rsidRPr="0059576E" w:rsidRDefault="00691378" w:rsidP="001F5C8A">
      <w:pPr>
        <w:spacing w:after="0" w:line="276" w:lineRule="auto"/>
        <w:jc w:val="center"/>
        <w:rPr>
          <w:rFonts w:ascii="Arial" w:hAnsi="Arial" w:cs="Arial"/>
          <w:b/>
          <w:bCs/>
          <w:sz w:val="44"/>
          <w:szCs w:val="44"/>
          <w:shd w:val="clear" w:color="auto" w:fill="FFFFFF"/>
        </w:rPr>
      </w:pPr>
    </w:p>
    <w:p w14:paraId="56673E92" w14:textId="77777777" w:rsidR="00691378" w:rsidRPr="0059576E" w:rsidRDefault="00691378" w:rsidP="001F5C8A">
      <w:pPr>
        <w:spacing w:after="0" w:line="276" w:lineRule="auto"/>
        <w:jc w:val="center"/>
        <w:rPr>
          <w:rFonts w:ascii="Arial" w:hAnsi="Arial" w:cs="Arial"/>
          <w:b/>
          <w:bCs/>
          <w:sz w:val="44"/>
          <w:szCs w:val="44"/>
          <w:shd w:val="clear" w:color="auto" w:fill="FFFFFF"/>
        </w:rPr>
      </w:pPr>
    </w:p>
    <w:p w14:paraId="7012AB59" w14:textId="77777777" w:rsidR="00691378" w:rsidRPr="0059576E" w:rsidRDefault="00691378" w:rsidP="001F5C8A">
      <w:pPr>
        <w:spacing w:after="0" w:line="276" w:lineRule="auto"/>
        <w:jc w:val="center"/>
        <w:rPr>
          <w:rFonts w:ascii="Arial" w:hAnsi="Arial" w:cs="Arial"/>
          <w:b/>
          <w:bCs/>
          <w:sz w:val="44"/>
          <w:szCs w:val="44"/>
          <w:shd w:val="clear" w:color="auto" w:fill="FFFFFF"/>
        </w:rPr>
      </w:pPr>
    </w:p>
    <w:p w14:paraId="3610951B" w14:textId="77777777" w:rsidR="00691378" w:rsidRPr="0059576E" w:rsidRDefault="00691378" w:rsidP="001F5C8A">
      <w:pPr>
        <w:spacing w:after="0" w:line="276" w:lineRule="auto"/>
        <w:jc w:val="center"/>
        <w:rPr>
          <w:rFonts w:ascii="Arial" w:hAnsi="Arial" w:cs="Arial"/>
          <w:b/>
          <w:bCs/>
          <w:sz w:val="44"/>
          <w:szCs w:val="44"/>
          <w:shd w:val="clear" w:color="auto" w:fill="FFFFFF"/>
        </w:rPr>
      </w:pPr>
    </w:p>
    <w:p w14:paraId="4AB2297D" w14:textId="77777777" w:rsidR="00691378" w:rsidRPr="0059576E" w:rsidRDefault="00691378" w:rsidP="001F5C8A">
      <w:pPr>
        <w:spacing w:after="0" w:line="276" w:lineRule="auto"/>
        <w:jc w:val="center"/>
        <w:rPr>
          <w:rFonts w:ascii="Arial" w:hAnsi="Arial" w:cs="Arial"/>
          <w:b/>
          <w:bCs/>
          <w:sz w:val="44"/>
          <w:szCs w:val="44"/>
          <w:shd w:val="clear" w:color="auto" w:fill="FFFFFF"/>
        </w:rPr>
      </w:pPr>
    </w:p>
    <w:p w14:paraId="58D13718" w14:textId="3534EE99" w:rsidR="00F16EED" w:rsidRPr="0059576E" w:rsidRDefault="00F16EED" w:rsidP="001F5C8A">
      <w:pPr>
        <w:spacing w:after="0" w:line="276" w:lineRule="auto"/>
        <w:jc w:val="center"/>
        <w:rPr>
          <w:rFonts w:ascii="Arial" w:hAnsi="Arial" w:cs="Arial"/>
          <w:b/>
          <w:bCs/>
          <w:sz w:val="44"/>
          <w:szCs w:val="44"/>
          <w:shd w:val="clear" w:color="auto" w:fill="FFFFFF"/>
        </w:rPr>
      </w:pPr>
      <w:r w:rsidRPr="0059576E">
        <w:rPr>
          <w:rFonts w:ascii="Arial" w:hAnsi="Arial" w:cs="Arial"/>
          <w:b/>
          <w:bCs/>
          <w:sz w:val="44"/>
          <w:szCs w:val="44"/>
          <w:shd w:val="clear" w:color="auto" w:fill="FFFFFF"/>
        </w:rPr>
        <w:t>ANNEXES</w:t>
      </w:r>
    </w:p>
    <w:p w14:paraId="59B3C7DD" w14:textId="6F422D50" w:rsidR="006B3D8E" w:rsidRPr="0059576E" w:rsidRDefault="006B3D8E" w:rsidP="001F5C8A">
      <w:pPr>
        <w:tabs>
          <w:tab w:val="left" w:pos="3795"/>
        </w:tabs>
        <w:spacing w:after="0" w:line="276" w:lineRule="auto"/>
        <w:jc w:val="center"/>
        <w:rPr>
          <w:rFonts w:ascii="Arial" w:hAnsi="Arial" w:cs="Arial"/>
        </w:rPr>
      </w:pPr>
    </w:p>
    <w:p w14:paraId="27812BAB" w14:textId="77777777" w:rsidR="00D6464F" w:rsidRPr="0059576E" w:rsidRDefault="00D6464F" w:rsidP="001F5C8A">
      <w:pPr>
        <w:tabs>
          <w:tab w:val="left" w:pos="3795"/>
        </w:tabs>
        <w:spacing w:after="0" w:line="276" w:lineRule="auto"/>
        <w:jc w:val="center"/>
        <w:rPr>
          <w:rFonts w:ascii="Arial" w:hAnsi="Arial" w:cs="Arial"/>
        </w:rPr>
        <w:sectPr w:rsidR="00D6464F" w:rsidRPr="0059576E" w:rsidSect="001F5C16">
          <w:pgSz w:w="11909" w:h="16834" w:code="9"/>
          <w:pgMar w:top="1440" w:right="1440" w:bottom="1440" w:left="1440" w:header="720" w:footer="720" w:gutter="0"/>
          <w:cols w:space="720"/>
          <w:docGrid w:linePitch="360"/>
        </w:sectPr>
      </w:pPr>
    </w:p>
    <w:p w14:paraId="07F15AE7" w14:textId="77777777" w:rsidR="00D6464F" w:rsidRPr="0059576E" w:rsidRDefault="004F3EA8" w:rsidP="001F5C8A">
      <w:pPr>
        <w:spacing w:after="0" w:line="276" w:lineRule="auto"/>
        <w:jc w:val="center"/>
        <w:rPr>
          <w:rFonts w:ascii="Arial" w:hAnsi="Arial" w:cs="Arial"/>
          <w:b/>
          <w:bCs/>
          <w:lang w:eastAsia="en-GB"/>
        </w:rPr>
      </w:pPr>
      <w:r w:rsidRPr="0059576E">
        <w:rPr>
          <w:rFonts w:ascii="Arial" w:hAnsi="Arial" w:cs="Arial"/>
          <w:b/>
          <w:bCs/>
          <w:lang w:eastAsia="en-GB"/>
        </w:rPr>
        <w:t>ANNEX</w:t>
      </w:r>
      <w:r w:rsidR="00064B9F" w:rsidRPr="0059576E">
        <w:rPr>
          <w:rFonts w:ascii="Arial" w:hAnsi="Arial" w:cs="Arial"/>
          <w:b/>
          <w:bCs/>
          <w:lang w:eastAsia="en-GB"/>
        </w:rPr>
        <w:t>-A</w:t>
      </w:r>
    </w:p>
    <w:p w14:paraId="417AB5E9" w14:textId="77777777" w:rsidR="00D6464F" w:rsidRPr="0059576E" w:rsidRDefault="00D6464F" w:rsidP="001F5C8A">
      <w:pPr>
        <w:spacing w:after="0" w:line="276" w:lineRule="auto"/>
        <w:jc w:val="center"/>
        <w:rPr>
          <w:rFonts w:ascii="Arial" w:hAnsi="Arial" w:cs="Arial"/>
          <w:b/>
          <w:bCs/>
          <w:lang w:eastAsia="en-GB"/>
        </w:rPr>
      </w:pPr>
    </w:p>
    <w:p w14:paraId="1BA193DF" w14:textId="77777777" w:rsidR="00D6464F" w:rsidRPr="0059576E" w:rsidRDefault="00D6464F" w:rsidP="001F5C8A">
      <w:pPr>
        <w:spacing w:after="0" w:line="276" w:lineRule="auto"/>
        <w:jc w:val="center"/>
        <w:rPr>
          <w:rFonts w:ascii="Arial" w:hAnsi="Arial" w:cs="Arial"/>
          <w:b/>
          <w:bCs/>
          <w:lang w:eastAsia="en-GB"/>
        </w:rPr>
      </w:pPr>
      <w:r w:rsidRPr="0059576E">
        <w:rPr>
          <w:rFonts w:ascii="Arial" w:hAnsi="Arial" w:cs="Arial"/>
          <w:b/>
          <w:bCs/>
          <w:lang w:eastAsia="en-GB"/>
        </w:rPr>
        <w:t>Key Interventions Under Component A and B</w:t>
      </w:r>
    </w:p>
    <w:tbl>
      <w:tblPr>
        <w:tblStyle w:val="TableGrid"/>
        <w:tblW w:w="5000" w:type="pct"/>
        <w:tblLook w:val="04A0" w:firstRow="1" w:lastRow="0" w:firstColumn="1" w:lastColumn="0" w:noHBand="0" w:noVBand="1"/>
      </w:tblPr>
      <w:tblGrid>
        <w:gridCol w:w="1201"/>
        <w:gridCol w:w="7818"/>
      </w:tblGrid>
      <w:tr w:rsidR="00D6464F" w:rsidRPr="0059576E" w14:paraId="5F0DDDF4" w14:textId="77777777" w:rsidTr="00E00249">
        <w:trPr>
          <w:trHeight w:val="144"/>
          <w:tblHeader/>
        </w:trPr>
        <w:tc>
          <w:tcPr>
            <w:tcW w:w="666" w:type="pct"/>
            <w:vAlign w:val="center"/>
          </w:tcPr>
          <w:p w14:paraId="20B29EE4" w14:textId="77777777" w:rsidR="00D6464F" w:rsidRPr="0059576E" w:rsidRDefault="00D6464F" w:rsidP="001F5C8A">
            <w:pPr>
              <w:spacing w:line="276" w:lineRule="auto"/>
              <w:jc w:val="center"/>
              <w:rPr>
                <w:rFonts w:ascii="Arial" w:hAnsi="Arial" w:cs="Arial"/>
                <w:b/>
                <w:sz w:val="20"/>
                <w:szCs w:val="20"/>
              </w:rPr>
            </w:pPr>
            <w:r w:rsidRPr="0059576E">
              <w:rPr>
                <w:rFonts w:ascii="Arial" w:hAnsi="Arial" w:cs="Arial"/>
                <w:b/>
                <w:bCs/>
                <w:sz w:val="20"/>
                <w:szCs w:val="20"/>
              </w:rPr>
              <w:t>Sr. No.</w:t>
            </w:r>
          </w:p>
        </w:tc>
        <w:tc>
          <w:tcPr>
            <w:tcW w:w="4334" w:type="pct"/>
            <w:vAlign w:val="center"/>
          </w:tcPr>
          <w:p w14:paraId="7F86523D" w14:textId="77777777" w:rsidR="00D6464F" w:rsidRPr="0059576E" w:rsidRDefault="00D6464F" w:rsidP="001F5C8A">
            <w:pPr>
              <w:spacing w:line="276" w:lineRule="auto"/>
              <w:jc w:val="center"/>
              <w:rPr>
                <w:rFonts w:ascii="Arial" w:hAnsi="Arial" w:cs="Arial"/>
                <w:b/>
                <w:sz w:val="20"/>
                <w:szCs w:val="20"/>
              </w:rPr>
            </w:pPr>
            <w:r w:rsidRPr="0059576E">
              <w:rPr>
                <w:rFonts w:ascii="Arial" w:hAnsi="Arial" w:cs="Arial"/>
                <w:b/>
                <w:bCs/>
                <w:sz w:val="20"/>
                <w:szCs w:val="20"/>
              </w:rPr>
              <w:t>Description</w:t>
            </w:r>
          </w:p>
        </w:tc>
      </w:tr>
      <w:tr w:rsidR="00D6464F" w:rsidRPr="0059576E" w14:paraId="12E5C6D7" w14:textId="77777777" w:rsidTr="00E00249">
        <w:trPr>
          <w:trHeight w:val="144"/>
        </w:trPr>
        <w:tc>
          <w:tcPr>
            <w:tcW w:w="5000" w:type="pct"/>
            <w:gridSpan w:val="2"/>
            <w:vAlign w:val="center"/>
          </w:tcPr>
          <w:p w14:paraId="3208B3C8" w14:textId="77777777" w:rsidR="00D6464F" w:rsidRPr="0059576E" w:rsidRDefault="00D6464F" w:rsidP="001F5C8A">
            <w:pPr>
              <w:spacing w:line="276" w:lineRule="auto"/>
              <w:rPr>
                <w:rFonts w:ascii="Arial" w:eastAsia="Calibri" w:hAnsi="Arial" w:cs="Arial"/>
                <w:b/>
                <w:bCs/>
                <w:sz w:val="20"/>
                <w:szCs w:val="20"/>
              </w:rPr>
            </w:pPr>
            <w:r w:rsidRPr="0059576E">
              <w:rPr>
                <w:rFonts w:ascii="Arial" w:eastAsia="Calibri" w:hAnsi="Arial" w:cs="Arial"/>
                <w:b/>
                <w:bCs/>
                <w:sz w:val="20"/>
                <w:szCs w:val="20"/>
              </w:rPr>
              <w:t>Component A: Improving Water Availability, Productivity, and Efficiency in The Kachhi Plains and In Pishin-Lora Basin</w:t>
            </w:r>
          </w:p>
        </w:tc>
      </w:tr>
      <w:tr w:rsidR="00D6464F" w:rsidRPr="0059576E" w14:paraId="4908B097" w14:textId="77777777" w:rsidTr="00E00249">
        <w:trPr>
          <w:trHeight w:val="144"/>
        </w:trPr>
        <w:tc>
          <w:tcPr>
            <w:tcW w:w="666" w:type="pct"/>
            <w:vAlign w:val="center"/>
          </w:tcPr>
          <w:p w14:paraId="1409EF04" w14:textId="77777777" w:rsidR="00D6464F" w:rsidRPr="0059576E" w:rsidRDefault="00D6464F" w:rsidP="001F5C8A">
            <w:pPr>
              <w:spacing w:line="276" w:lineRule="auto"/>
              <w:jc w:val="center"/>
              <w:rPr>
                <w:rFonts w:ascii="Arial" w:hAnsi="Arial" w:cs="Arial"/>
                <w:b/>
                <w:bCs/>
                <w:sz w:val="20"/>
                <w:szCs w:val="20"/>
              </w:rPr>
            </w:pPr>
            <w:r w:rsidRPr="0059576E">
              <w:rPr>
                <w:rFonts w:ascii="Arial" w:hAnsi="Arial" w:cs="Arial"/>
                <w:b/>
                <w:sz w:val="20"/>
                <w:szCs w:val="20"/>
              </w:rPr>
              <w:t>A1</w:t>
            </w:r>
          </w:p>
        </w:tc>
        <w:tc>
          <w:tcPr>
            <w:tcW w:w="4334" w:type="pct"/>
            <w:vAlign w:val="center"/>
          </w:tcPr>
          <w:p w14:paraId="5C2315D0"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b/>
                <w:sz w:val="20"/>
                <w:szCs w:val="20"/>
              </w:rPr>
              <w:t xml:space="preserve">Water Infrastructure </w:t>
            </w:r>
          </w:p>
        </w:tc>
      </w:tr>
      <w:tr w:rsidR="00D6464F" w:rsidRPr="0059576E" w14:paraId="40C88F43" w14:textId="77777777" w:rsidTr="00E00249">
        <w:trPr>
          <w:trHeight w:val="144"/>
        </w:trPr>
        <w:tc>
          <w:tcPr>
            <w:tcW w:w="666" w:type="pct"/>
            <w:vAlign w:val="center"/>
          </w:tcPr>
          <w:p w14:paraId="6D6B7D80" w14:textId="77777777" w:rsidR="00D6464F" w:rsidRPr="0059576E" w:rsidRDefault="00D6464F" w:rsidP="001F5C8A">
            <w:pPr>
              <w:pStyle w:val="ListParagraph"/>
              <w:numPr>
                <w:ilvl w:val="0"/>
                <w:numId w:val="174"/>
              </w:numPr>
              <w:rPr>
                <w:sz w:val="20"/>
                <w:szCs w:val="20"/>
              </w:rPr>
            </w:pPr>
          </w:p>
        </w:tc>
        <w:tc>
          <w:tcPr>
            <w:tcW w:w="4334" w:type="pct"/>
            <w:vAlign w:val="center"/>
          </w:tcPr>
          <w:p w14:paraId="4FBA7FE0"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222222"/>
                <w:sz w:val="20"/>
                <w:szCs w:val="20"/>
              </w:rPr>
              <w:t xml:space="preserve">Construction of Dispersal Structures </w:t>
            </w:r>
          </w:p>
        </w:tc>
      </w:tr>
      <w:tr w:rsidR="00D6464F" w:rsidRPr="0059576E" w14:paraId="42B45D83" w14:textId="77777777" w:rsidTr="00E00249">
        <w:trPr>
          <w:trHeight w:val="144"/>
        </w:trPr>
        <w:tc>
          <w:tcPr>
            <w:tcW w:w="666" w:type="pct"/>
            <w:vAlign w:val="center"/>
          </w:tcPr>
          <w:p w14:paraId="692CE3D7" w14:textId="77777777" w:rsidR="00D6464F" w:rsidRPr="0059576E" w:rsidRDefault="00D6464F" w:rsidP="001F5C8A">
            <w:pPr>
              <w:pStyle w:val="ListParagraph"/>
              <w:numPr>
                <w:ilvl w:val="0"/>
                <w:numId w:val="174"/>
              </w:numPr>
              <w:rPr>
                <w:sz w:val="20"/>
                <w:szCs w:val="20"/>
              </w:rPr>
            </w:pPr>
          </w:p>
        </w:tc>
        <w:tc>
          <w:tcPr>
            <w:tcW w:w="4334" w:type="pct"/>
            <w:vAlign w:val="center"/>
          </w:tcPr>
          <w:p w14:paraId="7A2D9B86"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222222"/>
                <w:sz w:val="20"/>
                <w:szCs w:val="20"/>
              </w:rPr>
              <w:t>Providing, Installing, Commissioning and Testing of Gates &amp; Gearing Equipment's including Electrical &amp; Mechanical Operating System</w:t>
            </w:r>
          </w:p>
        </w:tc>
      </w:tr>
      <w:tr w:rsidR="00D6464F" w:rsidRPr="0059576E" w14:paraId="4137F190" w14:textId="77777777" w:rsidTr="00E00249">
        <w:trPr>
          <w:trHeight w:val="144"/>
        </w:trPr>
        <w:tc>
          <w:tcPr>
            <w:tcW w:w="666" w:type="pct"/>
            <w:vAlign w:val="center"/>
          </w:tcPr>
          <w:p w14:paraId="1C7451EB" w14:textId="77777777" w:rsidR="00D6464F" w:rsidRPr="0059576E" w:rsidRDefault="00D6464F" w:rsidP="001F5C8A">
            <w:pPr>
              <w:pStyle w:val="ListParagraph"/>
              <w:numPr>
                <w:ilvl w:val="0"/>
                <w:numId w:val="174"/>
              </w:numPr>
              <w:rPr>
                <w:sz w:val="20"/>
                <w:szCs w:val="20"/>
              </w:rPr>
            </w:pPr>
          </w:p>
        </w:tc>
        <w:tc>
          <w:tcPr>
            <w:tcW w:w="4334" w:type="pct"/>
            <w:vAlign w:val="bottom"/>
          </w:tcPr>
          <w:p w14:paraId="35776A5B"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000000"/>
                <w:sz w:val="20"/>
                <w:szCs w:val="20"/>
              </w:rPr>
              <w:t>Construction of Flood Protection Embankments</w:t>
            </w:r>
          </w:p>
        </w:tc>
      </w:tr>
      <w:tr w:rsidR="00D6464F" w:rsidRPr="0059576E" w14:paraId="6FEB21FF" w14:textId="77777777" w:rsidTr="00E00249">
        <w:trPr>
          <w:trHeight w:val="144"/>
        </w:trPr>
        <w:tc>
          <w:tcPr>
            <w:tcW w:w="666" w:type="pct"/>
            <w:vAlign w:val="center"/>
          </w:tcPr>
          <w:p w14:paraId="1A3AE640" w14:textId="77777777" w:rsidR="00D6464F" w:rsidRPr="0059576E" w:rsidRDefault="00D6464F" w:rsidP="001F5C8A">
            <w:pPr>
              <w:pStyle w:val="ListParagraph"/>
              <w:numPr>
                <w:ilvl w:val="0"/>
                <w:numId w:val="174"/>
              </w:numPr>
              <w:rPr>
                <w:sz w:val="20"/>
                <w:szCs w:val="20"/>
              </w:rPr>
            </w:pPr>
          </w:p>
        </w:tc>
        <w:tc>
          <w:tcPr>
            <w:tcW w:w="4334" w:type="pct"/>
            <w:vAlign w:val="center"/>
          </w:tcPr>
          <w:p w14:paraId="609FDCEC"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000000"/>
                <w:sz w:val="20"/>
                <w:szCs w:val="20"/>
              </w:rPr>
              <w:t>Stone pitching, stone apron to proposed and existing flood embankments on critical sites</w:t>
            </w:r>
          </w:p>
        </w:tc>
      </w:tr>
      <w:tr w:rsidR="00D6464F" w:rsidRPr="0059576E" w14:paraId="2A791116" w14:textId="77777777" w:rsidTr="00E00249">
        <w:trPr>
          <w:trHeight w:val="144"/>
        </w:trPr>
        <w:tc>
          <w:tcPr>
            <w:tcW w:w="666" w:type="pct"/>
            <w:vAlign w:val="center"/>
          </w:tcPr>
          <w:p w14:paraId="2A8432CB" w14:textId="77777777" w:rsidR="00D6464F" w:rsidRPr="0059576E" w:rsidRDefault="00D6464F" w:rsidP="001F5C8A">
            <w:pPr>
              <w:pStyle w:val="ListParagraph"/>
              <w:numPr>
                <w:ilvl w:val="0"/>
                <w:numId w:val="174"/>
              </w:numPr>
              <w:rPr>
                <w:sz w:val="20"/>
                <w:szCs w:val="20"/>
              </w:rPr>
            </w:pPr>
          </w:p>
        </w:tc>
        <w:tc>
          <w:tcPr>
            <w:tcW w:w="4334" w:type="pct"/>
            <w:vAlign w:val="center"/>
          </w:tcPr>
          <w:p w14:paraId="2C9D52AA"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222222"/>
                <w:sz w:val="20"/>
                <w:szCs w:val="20"/>
              </w:rPr>
              <w:t>All weather road by providing Shingle on top of Flood embankments</w:t>
            </w:r>
          </w:p>
        </w:tc>
      </w:tr>
      <w:tr w:rsidR="00D6464F" w:rsidRPr="0059576E" w14:paraId="33FD05BB" w14:textId="77777777" w:rsidTr="00E00249">
        <w:trPr>
          <w:trHeight w:val="144"/>
        </w:trPr>
        <w:tc>
          <w:tcPr>
            <w:tcW w:w="666" w:type="pct"/>
            <w:vAlign w:val="center"/>
          </w:tcPr>
          <w:p w14:paraId="01913DDB" w14:textId="77777777" w:rsidR="00D6464F" w:rsidRPr="0059576E" w:rsidRDefault="00D6464F" w:rsidP="001F5C8A">
            <w:pPr>
              <w:pStyle w:val="ListParagraph"/>
              <w:numPr>
                <w:ilvl w:val="0"/>
                <w:numId w:val="174"/>
              </w:numPr>
              <w:rPr>
                <w:sz w:val="20"/>
                <w:szCs w:val="20"/>
              </w:rPr>
            </w:pPr>
          </w:p>
        </w:tc>
        <w:tc>
          <w:tcPr>
            <w:tcW w:w="4334" w:type="pct"/>
            <w:vAlign w:val="center"/>
          </w:tcPr>
          <w:p w14:paraId="3BFEAB43"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222222"/>
                <w:sz w:val="20"/>
                <w:szCs w:val="20"/>
              </w:rPr>
              <w:t xml:space="preserve">Rehabilitation of Existing Hydraulic Structures, channels  </w:t>
            </w:r>
          </w:p>
        </w:tc>
      </w:tr>
      <w:tr w:rsidR="00D6464F" w:rsidRPr="0059576E" w14:paraId="23BC2BAB" w14:textId="77777777" w:rsidTr="00E00249">
        <w:trPr>
          <w:trHeight w:val="144"/>
        </w:trPr>
        <w:tc>
          <w:tcPr>
            <w:tcW w:w="666" w:type="pct"/>
            <w:vAlign w:val="center"/>
          </w:tcPr>
          <w:p w14:paraId="0CD19474" w14:textId="77777777" w:rsidR="00D6464F" w:rsidRPr="0059576E" w:rsidRDefault="00D6464F" w:rsidP="001F5C8A">
            <w:pPr>
              <w:pStyle w:val="ListParagraph"/>
              <w:numPr>
                <w:ilvl w:val="0"/>
                <w:numId w:val="174"/>
              </w:numPr>
              <w:rPr>
                <w:sz w:val="20"/>
                <w:szCs w:val="20"/>
              </w:rPr>
            </w:pPr>
          </w:p>
        </w:tc>
        <w:tc>
          <w:tcPr>
            <w:tcW w:w="4334" w:type="pct"/>
            <w:vAlign w:val="center"/>
          </w:tcPr>
          <w:p w14:paraId="5F38DE7C"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222222"/>
                <w:sz w:val="20"/>
                <w:szCs w:val="20"/>
              </w:rPr>
              <w:t xml:space="preserve">Rehabilitation of Existing Buildings </w:t>
            </w:r>
          </w:p>
        </w:tc>
      </w:tr>
      <w:tr w:rsidR="00D6464F" w:rsidRPr="0059576E" w14:paraId="3EE339AD" w14:textId="77777777" w:rsidTr="00E00249">
        <w:trPr>
          <w:trHeight w:val="144"/>
        </w:trPr>
        <w:tc>
          <w:tcPr>
            <w:tcW w:w="666" w:type="pct"/>
            <w:vAlign w:val="center"/>
          </w:tcPr>
          <w:p w14:paraId="04E3F2D3" w14:textId="77777777" w:rsidR="00D6464F" w:rsidRPr="0059576E" w:rsidRDefault="00D6464F" w:rsidP="001F5C8A">
            <w:pPr>
              <w:spacing w:line="276" w:lineRule="auto"/>
              <w:jc w:val="center"/>
              <w:rPr>
                <w:rFonts w:ascii="Arial" w:hAnsi="Arial" w:cs="Arial"/>
                <w:b/>
                <w:bCs/>
                <w:sz w:val="20"/>
                <w:szCs w:val="20"/>
              </w:rPr>
            </w:pPr>
            <w:r w:rsidRPr="0059576E">
              <w:rPr>
                <w:rFonts w:ascii="Arial" w:hAnsi="Arial" w:cs="Arial"/>
                <w:b/>
                <w:bCs/>
                <w:color w:val="222222"/>
                <w:sz w:val="20"/>
                <w:szCs w:val="20"/>
              </w:rPr>
              <w:t>A2</w:t>
            </w:r>
          </w:p>
        </w:tc>
        <w:tc>
          <w:tcPr>
            <w:tcW w:w="4334" w:type="pct"/>
            <w:vAlign w:val="center"/>
          </w:tcPr>
          <w:p w14:paraId="37E748DE"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b/>
                <w:bCs/>
                <w:color w:val="222222"/>
                <w:sz w:val="20"/>
                <w:szCs w:val="20"/>
              </w:rPr>
              <w:t>Watershed Management</w:t>
            </w:r>
          </w:p>
        </w:tc>
      </w:tr>
      <w:tr w:rsidR="00D6464F" w:rsidRPr="0059576E" w14:paraId="60BCB15E" w14:textId="77777777" w:rsidTr="00E00249">
        <w:trPr>
          <w:trHeight w:val="144"/>
        </w:trPr>
        <w:tc>
          <w:tcPr>
            <w:tcW w:w="666" w:type="pct"/>
            <w:vAlign w:val="center"/>
          </w:tcPr>
          <w:p w14:paraId="2E287133" w14:textId="77777777" w:rsidR="00D6464F" w:rsidRPr="0059576E" w:rsidRDefault="00D6464F" w:rsidP="001F5C8A">
            <w:pPr>
              <w:pStyle w:val="ListParagraph"/>
              <w:numPr>
                <w:ilvl w:val="0"/>
                <w:numId w:val="175"/>
              </w:numPr>
              <w:rPr>
                <w:sz w:val="20"/>
                <w:szCs w:val="20"/>
              </w:rPr>
            </w:pPr>
          </w:p>
        </w:tc>
        <w:tc>
          <w:tcPr>
            <w:tcW w:w="4334" w:type="pct"/>
            <w:vAlign w:val="bottom"/>
          </w:tcPr>
          <w:p w14:paraId="608B72B7"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000000"/>
                <w:sz w:val="20"/>
                <w:szCs w:val="20"/>
              </w:rPr>
              <w:t>Flood Water Ponding for Drinking Water on all three river basins</w:t>
            </w:r>
          </w:p>
        </w:tc>
      </w:tr>
      <w:tr w:rsidR="00D6464F" w:rsidRPr="0059576E" w14:paraId="7D5F2009" w14:textId="77777777" w:rsidTr="00E00249">
        <w:trPr>
          <w:trHeight w:val="144"/>
        </w:trPr>
        <w:tc>
          <w:tcPr>
            <w:tcW w:w="666" w:type="pct"/>
            <w:vAlign w:val="center"/>
          </w:tcPr>
          <w:p w14:paraId="41ED49A7" w14:textId="77777777" w:rsidR="00D6464F" w:rsidRPr="0059576E" w:rsidRDefault="00D6464F" w:rsidP="001F5C8A">
            <w:pPr>
              <w:pStyle w:val="ListParagraph"/>
              <w:numPr>
                <w:ilvl w:val="0"/>
                <w:numId w:val="175"/>
              </w:numPr>
              <w:rPr>
                <w:sz w:val="20"/>
                <w:szCs w:val="20"/>
              </w:rPr>
            </w:pPr>
          </w:p>
        </w:tc>
        <w:tc>
          <w:tcPr>
            <w:tcW w:w="4334" w:type="pct"/>
            <w:vAlign w:val="bottom"/>
          </w:tcPr>
          <w:p w14:paraId="472F51BA"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000000"/>
                <w:sz w:val="20"/>
                <w:szCs w:val="20"/>
              </w:rPr>
              <w:t>Flood Control and Storage Ponds in selected locations of Nari, Talli and Lehri</w:t>
            </w:r>
          </w:p>
        </w:tc>
      </w:tr>
      <w:tr w:rsidR="00D6464F" w:rsidRPr="0059576E" w14:paraId="1B42424A" w14:textId="77777777" w:rsidTr="00E00249">
        <w:trPr>
          <w:trHeight w:val="144"/>
        </w:trPr>
        <w:tc>
          <w:tcPr>
            <w:tcW w:w="666" w:type="pct"/>
            <w:vAlign w:val="center"/>
          </w:tcPr>
          <w:p w14:paraId="455D06CF" w14:textId="77777777" w:rsidR="00D6464F" w:rsidRPr="0059576E" w:rsidRDefault="00D6464F" w:rsidP="001F5C8A">
            <w:pPr>
              <w:pStyle w:val="ListParagraph"/>
              <w:numPr>
                <w:ilvl w:val="0"/>
                <w:numId w:val="175"/>
              </w:numPr>
              <w:rPr>
                <w:sz w:val="20"/>
                <w:szCs w:val="20"/>
              </w:rPr>
            </w:pPr>
          </w:p>
        </w:tc>
        <w:tc>
          <w:tcPr>
            <w:tcW w:w="4334" w:type="pct"/>
            <w:vAlign w:val="bottom"/>
          </w:tcPr>
          <w:p w14:paraId="1CDB11B0"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000000"/>
                <w:sz w:val="20"/>
                <w:szCs w:val="20"/>
              </w:rPr>
              <w:t>Water Shed &amp; Range Land Management and afforestation (Deposit Work)</w:t>
            </w:r>
          </w:p>
        </w:tc>
      </w:tr>
      <w:tr w:rsidR="00D6464F" w:rsidRPr="0059576E" w14:paraId="029D22BE" w14:textId="77777777" w:rsidTr="00E00249">
        <w:trPr>
          <w:trHeight w:val="144"/>
        </w:trPr>
        <w:tc>
          <w:tcPr>
            <w:tcW w:w="666" w:type="pct"/>
            <w:vAlign w:val="center"/>
          </w:tcPr>
          <w:p w14:paraId="57F5D0F2" w14:textId="77777777" w:rsidR="00D6464F" w:rsidRPr="0059576E" w:rsidRDefault="00D6464F" w:rsidP="001F5C8A">
            <w:pPr>
              <w:pStyle w:val="ListParagraph"/>
              <w:numPr>
                <w:ilvl w:val="0"/>
                <w:numId w:val="175"/>
              </w:numPr>
              <w:rPr>
                <w:sz w:val="20"/>
                <w:szCs w:val="20"/>
              </w:rPr>
            </w:pPr>
          </w:p>
        </w:tc>
        <w:tc>
          <w:tcPr>
            <w:tcW w:w="4334" w:type="pct"/>
            <w:vAlign w:val="center"/>
          </w:tcPr>
          <w:p w14:paraId="0C5DB95F"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color w:val="000000"/>
                <w:sz w:val="20"/>
                <w:szCs w:val="20"/>
              </w:rPr>
              <w:t>On farm Water Management (Deposit Work)</w:t>
            </w:r>
          </w:p>
        </w:tc>
      </w:tr>
      <w:tr w:rsidR="00D6464F" w:rsidRPr="0059576E" w14:paraId="1DBA4D77" w14:textId="77777777" w:rsidTr="00E00249">
        <w:trPr>
          <w:trHeight w:val="144"/>
        </w:trPr>
        <w:tc>
          <w:tcPr>
            <w:tcW w:w="666" w:type="pct"/>
            <w:vAlign w:val="center"/>
          </w:tcPr>
          <w:p w14:paraId="614A9376" w14:textId="77777777" w:rsidR="00D6464F" w:rsidRPr="0059576E" w:rsidRDefault="00D6464F" w:rsidP="001F5C8A">
            <w:pPr>
              <w:spacing w:line="276" w:lineRule="auto"/>
              <w:jc w:val="center"/>
              <w:rPr>
                <w:rFonts w:ascii="Arial" w:hAnsi="Arial" w:cs="Arial"/>
                <w:b/>
                <w:bCs/>
                <w:sz w:val="20"/>
                <w:szCs w:val="20"/>
              </w:rPr>
            </w:pPr>
            <w:r w:rsidRPr="0059576E">
              <w:rPr>
                <w:rFonts w:ascii="Arial" w:hAnsi="Arial" w:cs="Arial"/>
                <w:b/>
                <w:bCs/>
                <w:color w:val="222222"/>
                <w:sz w:val="20"/>
                <w:szCs w:val="20"/>
              </w:rPr>
              <w:t>A3</w:t>
            </w:r>
          </w:p>
        </w:tc>
        <w:tc>
          <w:tcPr>
            <w:tcW w:w="4334" w:type="pct"/>
            <w:vAlign w:val="center"/>
          </w:tcPr>
          <w:p w14:paraId="0507F7CE" w14:textId="77777777" w:rsidR="00D6464F" w:rsidRPr="0059576E" w:rsidRDefault="00D6464F" w:rsidP="001F5C8A">
            <w:pPr>
              <w:spacing w:line="276" w:lineRule="auto"/>
              <w:rPr>
                <w:rFonts w:ascii="Arial" w:hAnsi="Arial" w:cs="Arial"/>
                <w:b/>
                <w:bCs/>
                <w:sz w:val="20"/>
                <w:szCs w:val="20"/>
              </w:rPr>
            </w:pPr>
            <w:r w:rsidRPr="0059576E">
              <w:rPr>
                <w:rFonts w:ascii="Arial" w:hAnsi="Arial" w:cs="Arial"/>
                <w:b/>
                <w:bCs/>
                <w:color w:val="222222"/>
                <w:sz w:val="20"/>
                <w:szCs w:val="20"/>
              </w:rPr>
              <w:t>Improvements of Farm Productivity and Water Use Efficiency</w:t>
            </w:r>
          </w:p>
        </w:tc>
      </w:tr>
      <w:tr w:rsidR="00D6464F" w:rsidRPr="0059576E" w14:paraId="76BFDE91" w14:textId="77777777" w:rsidTr="00E00249">
        <w:trPr>
          <w:trHeight w:val="144"/>
        </w:trPr>
        <w:tc>
          <w:tcPr>
            <w:tcW w:w="666" w:type="pct"/>
            <w:vAlign w:val="center"/>
          </w:tcPr>
          <w:p w14:paraId="0F3A877B" w14:textId="77777777" w:rsidR="00D6464F" w:rsidRPr="0059576E" w:rsidRDefault="00D6464F" w:rsidP="001F5C8A">
            <w:pPr>
              <w:pStyle w:val="ListParagraph"/>
              <w:numPr>
                <w:ilvl w:val="0"/>
                <w:numId w:val="173"/>
              </w:numPr>
              <w:rPr>
                <w:color w:val="222222"/>
                <w:sz w:val="20"/>
                <w:szCs w:val="20"/>
              </w:rPr>
            </w:pPr>
          </w:p>
        </w:tc>
        <w:tc>
          <w:tcPr>
            <w:tcW w:w="4334" w:type="pct"/>
            <w:vAlign w:val="center"/>
          </w:tcPr>
          <w:p w14:paraId="536C2477" w14:textId="77777777" w:rsidR="00D6464F" w:rsidRPr="0059576E" w:rsidRDefault="00D6464F" w:rsidP="001F5C8A">
            <w:pPr>
              <w:spacing w:line="276" w:lineRule="auto"/>
              <w:rPr>
                <w:rFonts w:ascii="Arial" w:hAnsi="Arial" w:cs="Arial"/>
                <w:color w:val="000000"/>
                <w:sz w:val="20"/>
                <w:szCs w:val="20"/>
              </w:rPr>
            </w:pPr>
            <w:r w:rsidRPr="0059576E">
              <w:rPr>
                <w:rFonts w:ascii="Arial" w:hAnsi="Arial" w:cs="Arial"/>
                <w:color w:val="000000"/>
                <w:sz w:val="20"/>
                <w:szCs w:val="20"/>
              </w:rPr>
              <w:t xml:space="preserve">Installation of HEIS </w:t>
            </w:r>
          </w:p>
        </w:tc>
      </w:tr>
      <w:tr w:rsidR="00D6464F" w:rsidRPr="0059576E" w14:paraId="5291F53D" w14:textId="77777777" w:rsidTr="00E00249">
        <w:trPr>
          <w:trHeight w:val="144"/>
        </w:trPr>
        <w:tc>
          <w:tcPr>
            <w:tcW w:w="666" w:type="pct"/>
            <w:vAlign w:val="center"/>
          </w:tcPr>
          <w:p w14:paraId="39CA4BC0" w14:textId="77777777" w:rsidR="00D6464F" w:rsidRPr="0059576E" w:rsidRDefault="00D6464F" w:rsidP="001F5C8A">
            <w:pPr>
              <w:pStyle w:val="ListParagraph"/>
              <w:numPr>
                <w:ilvl w:val="0"/>
                <w:numId w:val="173"/>
              </w:numPr>
              <w:rPr>
                <w:color w:val="222222"/>
                <w:sz w:val="20"/>
                <w:szCs w:val="20"/>
              </w:rPr>
            </w:pPr>
          </w:p>
        </w:tc>
        <w:tc>
          <w:tcPr>
            <w:tcW w:w="4334" w:type="pct"/>
            <w:vAlign w:val="center"/>
          </w:tcPr>
          <w:p w14:paraId="20C8CDF5" w14:textId="77777777" w:rsidR="00D6464F" w:rsidRPr="0059576E" w:rsidRDefault="00D6464F" w:rsidP="001F5C8A">
            <w:pPr>
              <w:spacing w:line="276" w:lineRule="auto"/>
              <w:rPr>
                <w:rFonts w:ascii="Arial" w:hAnsi="Arial" w:cs="Arial"/>
                <w:color w:val="000000"/>
                <w:sz w:val="20"/>
                <w:szCs w:val="20"/>
              </w:rPr>
            </w:pPr>
            <w:r w:rsidRPr="0059576E">
              <w:rPr>
                <w:rFonts w:ascii="Arial" w:hAnsi="Arial" w:cs="Arial"/>
                <w:color w:val="000000"/>
                <w:sz w:val="20"/>
                <w:szCs w:val="20"/>
              </w:rPr>
              <w:t>Land Leveling</w:t>
            </w:r>
          </w:p>
        </w:tc>
      </w:tr>
      <w:tr w:rsidR="00D6464F" w:rsidRPr="0059576E" w14:paraId="3CC6050F" w14:textId="77777777" w:rsidTr="00E00249">
        <w:trPr>
          <w:trHeight w:val="144"/>
        </w:trPr>
        <w:tc>
          <w:tcPr>
            <w:tcW w:w="666" w:type="pct"/>
            <w:vAlign w:val="center"/>
          </w:tcPr>
          <w:p w14:paraId="4479F8B5" w14:textId="77777777" w:rsidR="00D6464F" w:rsidRPr="0059576E" w:rsidRDefault="00D6464F" w:rsidP="001F5C8A">
            <w:pPr>
              <w:pStyle w:val="ListParagraph"/>
              <w:numPr>
                <w:ilvl w:val="0"/>
                <w:numId w:val="173"/>
              </w:numPr>
              <w:rPr>
                <w:color w:val="222222"/>
                <w:sz w:val="20"/>
                <w:szCs w:val="20"/>
              </w:rPr>
            </w:pPr>
          </w:p>
        </w:tc>
        <w:tc>
          <w:tcPr>
            <w:tcW w:w="4334" w:type="pct"/>
            <w:vAlign w:val="center"/>
          </w:tcPr>
          <w:p w14:paraId="1646FF8A" w14:textId="77777777" w:rsidR="00D6464F" w:rsidRPr="0059576E" w:rsidRDefault="00D6464F" w:rsidP="001F5C8A">
            <w:pPr>
              <w:spacing w:line="276" w:lineRule="auto"/>
              <w:rPr>
                <w:rFonts w:ascii="Arial" w:hAnsi="Arial" w:cs="Arial"/>
                <w:color w:val="000000"/>
                <w:sz w:val="20"/>
                <w:szCs w:val="20"/>
              </w:rPr>
            </w:pPr>
            <w:r w:rsidRPr="0059576E">
              <w:rPr>
                <w:rFonts w:ascii="Arial" w:hAnsi="Arial" w:cs="Arial"/>
                <w:color w:val="000000"/>
                <w:sz w:val="20"/>
                <w:szCs w:val="20"/>
              </w:rPr>
              <w:t>Water Course Improvement</w:t>
            </w:r>
          </w:p>
        </w:tc>
      </w:tr>
      <w:tr w:rsidR="00D6464F" w:rsidRPr="0059576E" w14:paraId="6A0313DD" w14:textId="77777777" w:rsidTr="00E00249">
        <w:trPr>
          <w:trHeight w:val="144"/>
        </w:trPr>
        <w:tc>
          <w:tcPr>
            <w:tcW w:w="666" w:type="pct"/>
            <w:vAlign w:val="center"/>
          </w:tcPr>
          <w:p w14:paraId="13BCE592" w14:textId="77777777" w:rsidR="00D6464F" w:rsidRPr="0059576E" w:rsidRDefault="00D6464F" w:rsidP="001F5C8A">
            <w:pPr>
              <w:pStyle w:val="ListParagraph"/>
              <w:numPr>
                <w:ilvl w:val="0"/>
                <w:numId w:val="173"/>
              </w:numPr>
              <w:rPr>
                <w:color w:val="222222"/>
                <w:sz w:val="20"/>
                <w:szCs w:val="20"/>
              </w:rPr>
            </w:pPr>
          </w:p>
        </w:tc>
        <w:tc>
          <w:tcPr>
            <w:tcW w:w="4334" w:type="pct"/>
            <w:vAlign w:val="center"/>
          </w:tcPr>
          <w:p w14:paraId="50BFD2B4" w14:textId="77777777" w:rsidR="00D6464F" w:rsidRPr="0059576E" w:rsidRDefault="00D6464F" w:rsidP="001F5C8A">
            <w:pPr>
              <w:spacing w:line="276" w:lineRule="auto"/>
              <w:rPr>
                <w:rFonts w:ascii="Arial" w:hAnsi="Arial" w:cs="Arial"/>
                <w:color w:val="000000"/>
                <w:sz w:val="20"/>
                <w:szCs w:val="20"/>
              </w:rPr>
            </w:pPr>
            <w:r w:rsidRPr="0059576E">
              <w:rPr>
                <w:rFonts w:ascii="Arial" w:hAnsi="Arial" w:cs="Arial"/>
                <w:color w:val="000000"/>
                <w:sz w:val="20"/>
                <w:szCs w:val="20"/>
              </w:rPr>
              <w:t>Improvement of Production and Post-harvest Technologies</w:t>
            </w:r>
          </w:p>
        </w:tc>
      </w:tr>
      <w:tr w:rsidR="00D6464F" w:rsidRPr="0059576E" w14:paraId="1670BC69" w14:textId="77777777" w:rsidTr="00E00249">
        <w:trPr>
          <w:trHeight w:val="144"/>
        </w:trPr>
        <w:tc>
          <w:tcPr>
            <w:tcW w:w="666" w:type="pct"/>
            <w:vAlign w:val="center"/>
          </w:tcPr>
          <w:p w14:paraId="131DE246" w14:textId="77777777" w:rsidR="00D6464F" w:rsidRPr="0059576E" w:rsidRDefault="00D6464F" w:rsidP="001F5C8A">
            <w:pPr>
              <w:pStyle w:val="ListParagraph"/>
              <w:numPr>
                <w:ilvl w:val="0"/>
                <w:numId w:val="173"/>
              </w:numPr>
              <w:rPr>
                <w:color w:val="222222"/>
                <w:sz w:val="20"/>
                <w:szCs w:val="20"/>
              </w:rPr>
            </w:pPr>
          </w:p>
        </w:tc>
        <w:tc>
          <w:tcPr>
            <w:tcW w:w="4334" w:type="pct"/>
            <w:vAlign w:val="center"/>
          </w:tcPr>
          <w:p w14:paraId="7C7E5ADD" w14:textId="77777777" w:rsidR="00D6464F" w:rsidRPr="0059576E" w:rsidRDefault="00D6464F" w:rsidP="001F5C8A">
            <w:pPr>
              <w:spacing w:line="276" w:lineRule="auto"/>
              <w:rPr>
                <w:rFonts w:ascii="Arial" w:hAnsi="Arial" w:cs="Arial"/>
                <w:b/>
                <w:bCs/>
                <w:color w:val="222222"/>
                <w:sz w:val="20"/>
                <w:szCs w:val="20"/>
              </w:rPr>
            </w:pPr>
            <w:bookmarkStart w:id="3554" w:name="_Hlk150903062"/>
            <w:r w:rsidRPr="0059576E">
              <w:rPr>
                <w:rFonts w:ascii="Arial" w:hAnsi="Arial" w:cs="Arial"/>
                <w:color w:val="000000"/>
                <w:sz w:val="20"/>
                <w:szCs w:val="20"/>
              </w:rPr>
              <w:t>Construction/Rehabilitation of Watercourses</w:t>
            </w:r>
            <w:bookmarkEnd w:id="3554"/>
            <w:r w:rsidRPr="0059576E">
              <w:rPr>
                <w:rFonts w:ascii="Arial" w:hAnsi="Arial" w:cs="Arial"/>
                <w:color w:val="000000"/>
                <w:sz w:val="20"/>
                <w:szCs w:val="20"/>
              </w:rPr>
              <w:t xml:space="preserve">, </w:t>
            </w:r>
            <w:bookmarkStart w:id="3555" w:name="_Hlk150903071"/>
            <w:r w:rsidRPr="0059576E">
              <w:rPr>
                <w:rFonts w:ascii="Arial" w:hAnsi="Arial" w:cs="Arial"/>
                <w:color w:val="000000"/>
                <w:sz w:val="20"/>
                <w:szCs w:val="20"/>
              </w:rPr>
              <w:t>Water Storage Tanks/Ponds and Farm Access Tracks</w:t>
            </w:r>
            <w:bookmarkEnd w:id="3555"/>
            <w:r w:rsidRPr="0059576E">
              <w:rPr>
                <w:rFonts w:ascii="Arial" w:hAnsi="Arial" w:cs="Arial"/>
                <w:color w:val="000000"/>
                <w:sz w:val="20"/>
                <w:szCs w:val="20"/>
              </w:rPr>
              <w:t>.</w:t>
            </w:r>
            <w:r w:rsidRPr="0059576E">
              <w:rPr>
                <w:rFonts w:ascii="Arial" w:eastAsia="Calibri" w:hAnsi="Arial" w:cs="Arial"/>
                <w:sz w:val="20"/>
                <w:szCs w:val="20"/>
              </w:rPr>
              <w:t xml:space="preserve">  </w:t>
            </w:r>
          </w:p>
        </w:tc>
      </w:tr>
      <w:tr w:rsidR="00D6464F" w:rsidRPr="0059576E" w14:paraId="4AE38D31" w14:textId="77777777" w:rsidTr="00E00249">
        <w:trPr>
          <w:trHeight w:val="144"/>
        </w:trPr>
        <w:tc>
          <w:tcPr>
            <w:tcW w:w="5000" w:type="pct"/>
            <w:gridSpan w:val="2"/>
            <w:vAlign w:val="center"/>
          </w:tcPr>
          <w:p w14:paraId="7DF8BFD0" w14:textId="77777777" w:rsidR="00D6464F" w:rsidRPr="0059576E" w:rsidRDefault="00D6464F" w:rsidP="001F5C8A">
            <w:pPr>
              <w:spacing w:line="276" w:lineRule="auto"/>
              <w:rPr>
                <w:rFonts w:ascii="Arial" w:eastAsia="Calibri" w:hAnsi="Arial" w:cs="Arial"/>
                <w:b/>
                <w:bCs/>
                <w:sz w:val="20"/>
                <w:szCs w:val="20"/>
              </w:rPr>
            </w:pPr>
            <w:r w:rsidRPr="0059576E">
              <w:rPr>
                <w:rFonts w:ascii="Arial" w:eastAsia="Calibri" w:hAnsi="Arial" w:cs="Arial"/>
                <w:b/>
                <w:bCs/>
                <w:sz w:val="20"/>
                <w:szCs w:val="20"/>
              </w:rPr>
              <w:t>Component B: Improving Water Supply Service Delivery in Quetta</w:t>
            </w:r>
          </w:p>
        </w:tc>
      </w:tr>
      <w:tr w:rsidR="00D6464F" w:rsidRPr="0059576E" w14:paraId="06FE64F5" w14:textId="77777777" w:rsidTr="00E00249">
        <w:trPr>
          <w:trHeight w:val="144"/>
        </w:trPr>
        <w:tc>
          <w:tcPr>
            <w:tcW w:w="666" w:type="pct"/>
            <w:vAlign w:val="center"/>
          </w:tcPr>
          <w:p w14:paraId="16AC69BE" w14:textId="77777777" w:rsidR="00D6464F" w:rsidRPr="0059576E" w:rsidRDefault="00D6464F" w:rsidP="001F5C8A">
            <w:pPr>
              <w:spacing w:line="276" w:lineRule="auto"/>
              <w:jc w:val="center"/>
              <w:rPr>
                <w:rFonts w:ascii="Arial" w:hAnsi="Arial" w:cs="Arial"/>
                <w:b/>
                <w:bCs/>
                <w:sz w:val="20"/>
                <w:szCs w:val="20"/>
              </w:rPr>
            </w:pPr>
            <w:r w:rsidRPr="0059576E">
              <w:rPr>
                <w:rFonts w:ascii="Arial" w:hAnsi="Arial" w:cs="Arial"/>
                <w:b/>
                <w:sz w:val="20"/>
                <w:szCs w:val="20"/>
              </w:rPr>
              <w:t>B1</w:t>
            </w:r>
          </w:p>
        </w:tc>
        <w:tc>
          <w:tcPr>
            <w:tcW w:w="4334" w:type="pct"/>
            <w:vAlign w:val="center"/>
          </w:tcPr>
          <w:p w14:paraId="6F6168CD" w14:textId="77777777" w:rsidR="00D6464F" w:rsidRPr="0059576E" w:rsidRDefault="00D6464F" w:rsidP="001F5C8A">
            <w:pPr>
              <w:spacing w:line="276" w:lineRule="auto"/>
              <w:rPr>
                <w:rFonts w:ascii="Arial" w:hAnsi="Arial" w:cs="Arial"/>
                <w:b/>
                <w:bCs/>
                <w:sz w:val="20"/>
                <w:szCs w:val="20"/>
              </w:rPr>
            </w:pPr>
            <w:r w:rsidRPr="0059576E">
              <w:rPr>
                <w:rFonts w:ascii="Arial" w:eastAsia="Calibri" w:hAnsi="Arial" w:cs="Arial"/>
                <w:b/>
                <w:bCs/>
                <w:sz w:val="20"/>
                <w:szCs w:val="20"/>
              </w:rPr>
              <w:t>Bulk Water Supply to Quetta</w:t>
            </w:r>
          </w:p>
        </w:tc>
      </w:tr>
      <w:tr w:rsidR="00D6464F" w:rsidRPr="0059576E" w14:paraId="223E65D9" w14:textId="77777777" w:rsidTr="00E00249">
        <w:trPr>
          <w:trHeight w:val="144"/>
        </w:trPr>
        <w:tc>
          <w:tcPr>
            <w:tcW w:w="666" w:type="pct"/>
            <w:vAlign w:val="center"/>
          </w:tcPr>
          <w:p w14:paraId="6873AE71" w14:textId="77777777" w:rsidR="00D6464F" w:rsidRPr="0059576E" w:rsidRDefault="00D6464F" w:rsidP="001F5C8A">
            <w:pPr>
              <w:pStyle w:val="ListParagraph"/>
              <w:numPr>
                <w:ilvl w:val="0"/>
                <w:numId w:val="176"/>
              </w:numPr>
              <w:rPr>
                <w:sz w:val="20"/>
                <w:szCs w:val="20"/>
              </w:rPr>
            </w:pPr>
          </w:p>
        </w:tc>
        <w:tc>
          <w:tcPr>
            <w:tcW w:w="4334" w:type="pct"/>
            <w:vAlign w:val="center"/>
          </w:tcPr>
          <w:p w14:paraId="38F82208"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Sewerage System to Maximize utilization of STP Sabzal &amp; it’s Solarization</w:t>
            </w:r>
          </w:p>
        </w:tc>
      </w:tr>
      <w:tr w:rsidR="00D6464F" w:rsidRPr="0059576E" w14:paraId="3D83B2E6" w14:textId="77777777" w:rsidTr="00E00249">
        <w:trPr>
          <w:trHeight w:val="144"/>
        </w:trPr>
        <w:tc>
          <w:tcPr>
            <w:tcW w:w="666" w:type="pct"/>
            <w:vAlign w:val="center"/>
          </w:tcPr>
          <w:p w14:paraId="4ED6009C" w14:textId="77777777" w:rsidR="00D6464F" w:rsidRPr="0059576E" w:rsidRDefault="00D6464F" w:rsidP="001F5C8A">
            <w:pPr>
              <w:pStyle w:val="ListParagraph"/>
              <w:numPr>
                <w:ilvl w:val="0"/>
                <w:numId w:val="176"/>
              </w:numPr>
              <w:rPr>
                <w:sz w:val="20"/>
                <w:szCs w:val="20"/>
              </w:rPr>
            </w:pPr>
          </w:p>
        </w:tc>
        <w:tc>
          <w:tcPr>
            <w:tcW w:w="4334" w:type="pct"/>
            <w:vAlign w:val="center"/>
          </w:tcPr>
          <w:p w14:paraId="02E24528"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Construction of New Underground / Overhead Reservoirs and Laying of Water Distribution Lines.</w:t>
            </w:r>
          </w:p>
        </w:tc>
      </w:tr>
      <w:tr w:rsidR="00D6464F" w:rsidRPr="0059576E" w14:paraId="0B1AB759" w14:textId="77777777" w:rsidTr="00E00249">
        <w:trPr>
          <w:trHeight w:val="144"/>
        </w:trPr>
        <w:tc>
          <w:tcPr>
            <w:tcW w:w="666" w:type="pct"/>
          </w:tcPr>
          <w:p w14:paraId="0072F136" w14:textId="77777777" w:rsidR="00D6464F" w:rsidRPr="0059576E" w:rsidRDefault="00D6464F" w:rsidP="001F5C8A">
            <w:pPr>
              <w:pStyle w:val="ListParagraph"/>
              <w:numPr>
                <w:ilvl w:val="0"/>
                <w:numId w:val="176"/>
              </w:numPr>
              <w:rPr>
                <w:sz w:val="20"/>
                <w:szCs w:val="20"/>
              </w:rPr>
            </w:pPr>
          </w:p>
        </w:tc>
        <w:tc>
          <w:tcPr>
            <w:tcW w:w="4334" w:type="pct"/>
            <w:vAlign w:val="center"/>
          </w:tcPr>
          <w:p w14:paraId="549C4BF4"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Water supply infrastructure improvement works</w:t>
            </w:r>
          </w:p>
        </w:tc>
      </w:tr>
      <w:tr w:rsidR="00D6464F" w:rsidRPr="0059576E" w14:paraId="20B6E1CA" w14:textId="77777777" w:rsidTr="00E00249">
        <w:trPr>
          <w:trHeight w:val="144"/>
        </w:trPr>
        <w:tc>
          <w:tcPr>
            <w:tcW w:w="666" w:type="pct"/>
          </w:tcPr>
          <w:p w14:paraId="1AF878E6" w14:textId="77777777" w:rsidR="00D6464F" w:rsidRPr="0059576E" w:rsidRDefault="00D6464F" w:rsidP="001F5C8A">
            <w:pPr>
              <w:pStyle w:val="ListParagraph"/>
              <w:numPr>
                <w:ilvl w:val="0"/>
                <w:numId w:val="176"/>
              </w:numPr>
              <w:rPr>
                <w:sz w:val="20"/>
                <w:szCs w:val="20"/>
              </w:rPr>
            </w:pPr>
          </w:p>
        </w:tc>
        <w:tc>
          <w:tcPr>
            <w:tcW w:w="4334" w:type="pct"/>
            <w:vAlign w:val="center"/>
          </w:tcPr>
          <w:p w14:paraId="4942BF6F"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Revival / Improvement of Community Water Filtration Plants of Quetta City.</w:t>
            </w:r>
          </w:p>
        </w:tc>
      </w:tr>
      <w:tr w:rsidR="00D6464F" w:rsidRPr="0059576E" w14:paraId="33255E85" w14:textId="77777777" w:rsidTr="00E00249">
        <w:trPr>
          <w:trHeight w:val="144"/>
        </w:trPr>
        <w:tc>
          <w:tcPr>
            <w:tcW w:w="666" w:type="pct"/>
          </w:tcPr>
          <w:p w14:paraId="2300BB68" w14:textId="77777777" w:rsidR="00D6464F" w:rsidRPr="0059576E" w:rsidRDefault="00D6464F" w:rsidP="001F5C8A">
            <w:pPr>
              <w:pStyle w:val="ListParagraph"/>
              <w:numPr>
                <w:ilvl w:val="0"/>
                <w:numId w:val="176"/>
              </w:numPr>
              <w:rPr>
                <w:sz w:val="20"/>
                <w:szCs w:val="20"/>
              </w:rPr>
            </w:pPr>
          </w:p>
        </w:tc>
        <w:tc>
          <w:tcPr>
            <w:tcW w:w="4334" w:type="pct"/>
            <w:vAlign w:val="center"/>
          </w:tcPr>
          <w:p w14:paraId="6E224105"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Construction of Public Stand posts and Public Toilets.</w:t>
            </w:r>
          </w:p>
        </w:tc>
      </w:tr>
      <w:tr w:rsidR="00D6464F" w:rsidRPr="0059576E" w14:paraId="1DEFA2A5" w14:textId="77777777" w:rsidTr="00E00249">
        <w:trPr>
          <w:trHeight w:val="60"/>
        </w:trPr>
        <w:tc>
          <w:tcPr>
            <w:tcW w:w="666" w:type="pct"/>
            <w:vAlign w:val="center"/>
          </w:tcPr>
          <w:p w14:paraId="3BA7D7FA" w14:textId="77777777" w:rsidR="00D6464F" w:rsidRPr="0059576E" w:rsidRDefault="00D6464F" w:rsidP="001F5C8A">
            <w:pPr>
              <w:spacing w:line="276" w:lineRule="auto"/>
              <w:jc w:val="center"/>
              <w:rPr>
                <w:rFonts w:ascii="Arial" w:hAnsi="Arial" w:cs="Arial"/>
                <w:sz w:val="20"/>
                <w:szCs w:val="20"/>
              </w:rPr>
            </w:pPr>
            <w:r w:rsidRPr="0059576E">
              <w:rPr>
                <w:rFonts w:ascii="Arial" w:hAnsi="Arial" w:cs="Arial"/>
                <w:b/>
                <w:sz w:val="20"/>
                <w:szCs w:val="20"/>
              </w:rPr>
              <w:t>B2</w:t>
            </w:r>
          </w:p>
        </w:tc>
        <w:tc>
          <w:tcPr>
            <w:tcW w:w="4334" w:type="pct"/>
            <w:vAlign w:val="center"/>
          </w:tcPr>
          <w:p w14:paraId="31156C7C" w14:textId="77777777" w:rsidR="00D6464F" w:rsidRPr="0059576E" w:rsidRDefault="00D6464F" w:rsidP="001F5C8A">
            <w:pPr>
              <w:spacing w:line="276" w:lineRule="auto"/>
              <w:rPr>
                <w:rFonts w:ascii="Arial" w:hAnsi="Arial" w:cs="Arial"/>
                <w:sz w:val="20"/>
                <w:szCs w:val="20"/>
              </w:rPr>
            </w:pPr>
            <w:r w:rsidRPr="0059576E">
              <w:rPr>
                <w:rFonts w:ascii="Arial" w:eastAsia="Calibri" w:hAnsi="Arial" w:cs="Arial"/>
                <w:b/>
                <w:bCs/>
                <w:sz w:val="20"/>
                <w:szCs w:val="20"/>
              </w:rPr>
              <w:t>Improving Water Supply Service Delivery in Quetta</w:t>
            </w:r>
          </w:p>
        </w:tc>
      </w:tr>
      <w:tr w:rsidR="00D6464F" w:rsidRPr="0059576E" w14:paraId="3BAB73BB" w14:textId="77777777" w:rsidTr="00E00249">
        <w:trPr>
          <w:trHeight w:val="144"/>
        </w:trPr>
        <w:tc>
          <w:tcPr>
            <w:tcW w:w="666" w:type="pct"/>
            <w:vAlign w:val="center"/>
          </w:tcPr>
          <w:p w14:paraId="0D3F665E" w14:textId="77777777" w:rsidR="00D6464F" w:rsidRPr="0059576E" w:rsidRDefault="00D6464F" w:rsidP="001F5C8A">
            <w:pPr>
              <w:pStyle w:val="ListParagraph"/>
              <w:numPr>
                <w:ilvl w:val="0"/>
                <w:numId w:val="178"/>
              </w:numPr>
              <w:rPr>
                <w:bCs w:val="0"/>
                <w:sz w:val="20"/>
                <w:szCs w:val="20"/>
              </w:rPr>
            </w:pPr>
          </w:p>
        </w:tc>
        <w:tc>
          <w:tcPr>
            <w:tcW w:w="4334" w:type="pct"/>
            <w:vAlign w:val="center"/>
          </w:tcPr>
          <w:p w14:paraId="5446D021" w14:textId="77777777" w:rsidR="00D6464F" w:rsidRPr="0059576E" w:rsidRDefault="00D6464F" w:rsidP="001F5C8A">
            <w:pPr>
              <w:spacing w:line="276" w:lineRule="auto"/>
              <w:rPr>
                <w:rFonts w:ascii="Arial" w:hAnsi="Arial" w:cs="Arial"/>
                <w:b/>
                <w:sz w:val="20"/>
                <w:szCs w:val="20"/>
              </w:rPr>
            </w:pPr>
            <w:r w:rsidRPr="0059576E">
              <w:rPr>
                <w:rFonts w:ascii="Arial" w:hAnsi="Arial" w:cs="Arial"/>
                <w:sz w:val="20"/>
                <w:szCs w:val="20"/>
              </w:rPr>
              <w:t>SCADA System for 41 Tube wells</w:t>
            </w:r>
          </w:p>
        </w:tc>
      </w:tr>
      <w:tr w:rsidR="00D6464F" w:rsidRPr="0059576E" w14:paraId="1C17976D" w14:textId="77777777" w:rsidTr="00E00249">
        <w:trPr>
          <w:trHeight w:val="144"/>
        </w:trPr>
        <w:tc>
          <w:tcPr>
            <w:tcW w:w="666" w:type="pct"/>
            <w:vAlign w:val="center"/>
          </w:tcPr>
          <w:p w14:paraId="3B839C6F" w14:textId="77777777" w:rsidR="00D6464F" w:rsidRPr="0059576E" w:rsidRDefault="00D6464F" w:rsidP="001F5C8A">
            <w:pPr>
              <w:pStyle w:val="ListParagraph"/>
              <w:numPr>
                <w:ilvl w:val="0"/>
                <w:numId w:val="178"/>
              </w:numPr>
              <w:rPr>
                <w:bCs w:val="0"/>
                <w:sz w:val="20"/>
                <w:szCs w:val="20"/>
              </w:rPr>
            </w:pPr>
          </w:p>
        </w:tc>
        <w:tc>
          <w:tcPr>
            <w:tcW w:w="4334" w:type="pct"/>
            <w:vAlign w:val="center"/>
          </w:tcPr>
          <w:p w14:paraId="43151D73" w14:textId="77777777" w:rsidR="00D6464F" w:rsidRPr="0059576E" w:rsidRDefault="00D6464F" w:rsidP="001F5C8A">
            <w:pPr>
              <w:spacing w:line="276" w:lineRule="auto"/>
              <w:rPr>
                <w:rFonts w:ascii="Arial" w:hAnsi="Arial" w:cs="Arial"/>
                <w:b/>
                <w:sz w:val="20"/>
                <w:szCs w:val="20"/>
              </w:rPr>
            </w:pPr>
            <w:r w:rsidRPr="0059576E">
              <w:rPr>
                <w:rFonts w:ascii="Arial" w:hAnsi="Arial" w:cs="Arial"/>
                <w:sz w:val="20"/>
                <w:szCs w:val="20"/>
              </w:rPr>
              <w:t>Works related to exploration of new tube wells and well fields by WASA.</w:t>
            </w:r>
          </w:p>
        </w:tc>
      </w:tr>
      <w:tr w:rsidR="00D6464F" w:rsidRPr="0059576E" w14:paraId="3E2AB139" w14:textId="77777777" w:rsidTr="00E00249">
        <w:trPr>
          <w:trHeight w:val="144"/>
        </w:trPr>
        <w:tc>
          <w:tcPr>
            <w:tcW w:w="666" w:type="pct"/>
            <w:vAlign w:val="center"/>
          </w:tcPr>
          <w:p w14:paraId="5018F17C" w14:textId="77777777" w:rsidR="00D6464F" w:rsidRPr="0059576E" w:rsidRDefault="00D6464F" w:rsidP="001F5C8A">
            <w:pPr>
              <w:pStyle w:val="ListParagraph"/>
              <w:numPr>
                <w:ilvl w:val="0"/>
                <w:numId w:val="178"/>
              </w:numPr>
              <w:rPr>
                <w:bCs w:val="0"/>
                <w:sz w:val="20"/>
                <w:szCs w:val="20"/>
              </w:rPr>
            </w:pPr>
          </w:p>
        </w:tc>
        <w:tc>
          <w:tcPr>
            <w:tcW w:w="4334" w:type="pct"/>
            <w:vAlign w:val="center"/>
          </w:tcPr>
          <w:p w14:paraId="67F5076C" w14:textId="77777777" w:rsidR="00D6464F" w:rsidRPr="0059576E" w:rsidRDefault="00D6464F" w:rsidP="001F5C8A">
            <w:pPr>
              <w:spacing w:line="276" w:lineRule="auto"/>
              <w:rPr>
                <w:rFonts w:ascii="Arial" w:hAnsi="Arial" w:cs="Arial"/>
                <w:b/>
                <w:sz w:val="20"/>
                <w:szCs w:val="20"/>
              </w:rPr>
            </w:pPr>
            <w:r w:rsidRPr="0059576E">
              <w:rPr>
                <w:rFonts w:ascii="Arial" w:hAnsi="Arial" w:cs="Arial"/>
                <w:sz w:val="20"/>
                <w:szCs w:val="20"/>
              </w:rPr>
              <w:t xml:space="preserve">S/F Electromagnetic water flow meter </w:t>
            </w:r>
          </w:p>
        </w:tc>
      </w:tr>
      <w:tr w:rsidR="00D6464F" w:rsidRPr="0059576E" w14:paraId="434FD6D9" w14:textId="77777777" w:rsidTr="00E00249">
        <w:trPr>
          <w:trHeight w:val="144"/>
        </w:trPr>
        <w:tc>
          <w:tcPr>
            <w:tcW w:w="666" w:type="pct"/>
            <w:vAlign w:val="center"/>
          </w:tcPr>
          <w:p w14:paraId="06DD9C45" w14:textId="77777777" w:rsidR="00D6464F" w:rsidRPr="0059576E" w:rsidRDefault="00D6464F" w:rsidP="001F5C8A">
            <w:pPr>
              <w:pStyle w:val="ListParagraph"/>
              <w:numPr>
                <w:ilvl w:val="0"/>
                <w:numId w:val="178"/>
              </w:numPr>
              <w:rPr>
                <w:bCs w:val="0"/>
                <w:sz w:val="20"/>
                <w:szCs w:val="20"/>
              </w:rPr>
            </w:pPr>
          </w:p>
        </w:tc>
        <w:tc>
          <w:tcPr>
            <w:tcW w:w="4334" w:type="pct"/>
            <w:vAlign w:val="center"/>
          </w:tcPr>
          <w:p w14:paraId="7EC0BE42" w14:textId="77777777" w:rsidR="00D6464F" w:rsidRPr="0059576E" w:rsidRDefault="00D6464F" w:rsidP="001F5C8A">
            <w:pPr>
              <w:spacing w:line="276" w:lineRule="auto"/>
              <w:rPr>
                <w:rFonts w:ascii="Arial" w:hAnsi="Arial" w:cs="Arial"/>
                <w:b/>
                <w:sz w:val="20"/>
                <w:szCs w:val="20"/>
              </w:rPr>
            </w:pPr>
            <w:r w:rsidRPr="0059576E">
              <w:rPr>
                <w:rFonts w:ascii="Arial" w:hAnsi="Arial" w:cs="Arial"/>
                <w:sz w:val="20"/>
                <w:szCs w:val="20"/>
              </w:rPr>
              <w:t xml:space="preserve">Ground Water Recharge for Revival of WASA Schemes in Alluvial Aquifers </w:t>
            </w:r>
          </w:p>
        </w:tc>
      </w:tr>
      <w:tr w:rsidR="00D6464F" w:rsidRPr="0059576E" w14:paraId="5CF85413" w14:textId="77777777" w:rsidTr="00E00249">
        <w:trPr>
          <w:trHeight w:val="144"/>
        </w:trPr>
        <w:tc>
          <w:tcPr>
            <w:tcW w:w="666" w:type="pct"/>
            <w:vAlign w:val="center"/>
          </w:tcPr>
          <w:p w14:paraId="68F219D2" w14:textId="77777777" w:rsidR="00D6464F" w:rsidRPr="0059576E" w:rsidRDefault="00D6464F" w:rsidP="001F5C8A">
            <w:pPr>
              <w:pStyle w:val="ListParagraph"/>
              <w:numPr>
                <w:ilvl w:val="0"/>
                <w:numId w:val="178"/>
              </w:numPr>
              <w:rPr>
                <w:bCs w:val="0"/>
                <w:sz w:val="20"/>
                <w:szCs w:val="20"/>
              </w:rPr>
            </w:pPr>
          </w:p>
        </w:tc>
        <w:tc>
          <w:tcPr>
            <w:tcW w:w="4334" w:type="pct"/>
            <w:vAlign w:val="center"/>
          </w:tcPr>
          <w:p w14:paraId="2AD58912" w14:textId="77777777" w:rsidR="00D6464F" w:rsidRPr="0059576E" w:rsidRDefault="00D6464F" w:rsidP="001F5C8A">
            <w:pPr>
              <w:spacing w:line="276" w:lineRule="auto"/>
              <w:rPr>
                <w:rFonts w:ascii="Arial" w:hAnsi="Arial" w:cs="Arial"/>
                <w:b/>
                <w:sz w:val="20"/>
                <w:szCs w:val="20"/>
              </w:rPr>
            </w:pPr>
            <w:r w:rsidRPr="0059576E">
              <w:rPr>
                <w:rFonts w:ascii="Arial" w:hAnsi="Arial" w:cs="Arial"/>
                <w:sz w:val="20"/>
                <w:szCs w:val="20"/>
              </w:rPr>
              <w:t>Compressor cleaning 32 tube wells</w:t>
            </w:r>
          </w:p>
        </w:tc>
      </w:tr>
      <w:tr w:rsidR="00D6464F" w:rsidRPr="0059576E" w14:paraId="3C48E1CB" w14:textId="77777777" w:rsidTr="00E00249">
        <w:trPr>
          <w:trHeight w:val="144"/>
        </w:trPr>
        <w:tc>
          <w:tcPr>
            <w:tcW w:w="666" w:type="pct"/>
            <w:vAlign w:val="center"/>
          </w:tcPr>
          <w:p w14:paraId="3DBE4341" w14:textId="77777777" w:rsidR="00D6464F" w:rsidRPr="0059576E" w:rsidRDefault="00D6464F" w:rsidP="001F5C8A">
            <w:pPr>
              <w:pStyle w:val="ListParagraph"/>
              <w:numPr>
                <w:ilvl w:val="1"/>
                <w:numId w:val="178"/>
              </w:numPr>
              <w:jc w:val="left"/>
              <w:rPr>
                <w:sz w:val="20"/>
                <w:szCs w:val="20"/>
              </w:rPr>
            </w:pPr>
          </w:p>
        </w:tc>
        <w:tc>
          <w:tcPr>
            <w:tcW w:w="4334" w:type="pct"/>
            <w:vAlign w:val="center"/>
          </w:tcPr>
          <w:p w14:paraId="4726F319"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Customized Submersible and Centrifugal Pumps</w:t>
            </w:r>
          </w:p>
        </w:tc>
      </w:tr>
      <w:tr w:rsidR="00D6464F" w:rsidRPr="0059576E" w14:paraId="6481D047" w14:textId="77777777" w:rsidTr="00E00249">
        <w:trPr>
          <w:trHeight w:val="144"/>
        </w:trPr>
        <w:tc>
          <w:tcPr>
            <w:tcW w:w="666" w:type="pct"/>
            <w:vAlign w:val="center"/>
          </w:tcPr>
          <w:p w14:paraId="530B0F2C" w14:textId="77777777" w:rsidR="00D6464F" w:rsidRPr="0059576E" w:rsidRDefault="00D6464F" w:rsidP="001F5C8A">
            <w:pPr>
              <w:pStyle w:val="ListParagraph"/>
              <w:numPr>
                <w:ilvl w:val="1"/>
                <w:numId w:val="178"/>
              </w:numPr>
              <w:jc w:val="left"/>
              <w:rPr>
                <w:sz w:val="20"/>
                <w:szCs w:val="20"/>
              </w:rPr>
            </w:pPr>
          </w:p>
        </w:tc>
        <w:tc>
          <w:tcPr>
            <w:tcW w:w="4334" w:type="pct"/>
            <w:vAlign w:val="center"/>
          </w:tcPr>
          <w:p w14:paraId="6A51F06F"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Replacement of Outlived Transformers</w:t>
            </w:r>
          </w:p>
        </w:tc>
      </w:tr>
      <w:tr w:rsidR="00D6464F" w:rsidRPr="0059576E" w14:paraId="2F836A28" w14:textId="77777777" w:rsidTr="00E00249">
        <w:trPr>
          <w:trHeight w:val="144"/>
        </w:trPr>
        <w:tc>
          <w:tcPr>
            <w:tcW w:w="666" w:type="pct"/>
            <w:vAlign w:val="center"/>
          </w:tcPr>
          <w:p w14:paraId="63201A98" w14:textId="77777777" w:rsidR="00D6464F" w:rsidRPr="0059576E" w:rsidRDefault="00D6464F" w:rsidP="001F5C8A">
            <w:pPr>
              <w:pStyle w:val="ListParagraph"/>
              <w:numPr>
                <w:ilvl w:val="1"/>
                <w:numId w:val="178"/>
              </w:numPr>
              <w:jc w:val="left"/>
              <w:rPr>
                <w:sz w:val="20"/>
                <w:szCs w:val="20"/>
              </w:rPr>
            </w:pPr>
          </w:p>
        </w:tc>
        <w:tc>
          <w:tcPr>
            <w:tcW w:w="4334" w:type="pct"/>
            <w:vAlign w:val="center"/>
          </w:tcPr>
          <w:p w14:paraId="61A91B26"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Providing &amp; Fabrication of trolley mounted 100 KVA transformers</w:t>
            </w:r>
          </w:p>
        </w:tc>
      </w:tr>
      <w:tr w:rsidR="00D6464F" w:rsidRPr="0059576E" w14:paraId="7F42C2CB" w14:textId="77777777" w:rsidTr="00E00249">
        <w:trPr>
          <w:trHeight w:val="144"/>
        </w:trPr>
        <w:tc>
          <w:tcPr>
            <w:tcW w:w="666" w:type="pct"/>
            <w:vMerge w:val="restart"/>
            <w:vAlign w:val="center"/>
          </w:tcPr>
          <w:p w14:paraId="5F8C42D7" w14:textId="77777777" w:rsidR="00D6464F" w:rsidRPr="0059576E" w:rsidRDefault="00D6464F" w:rsidP="001F5C8A">
            <w:pPr>
              <w:pStyle w:val="ListParagraph"/>
              <w:numPr>
                <w:ilvl w:val="0"/>
                <w:numId w:val="178"/>
              </w:numPr>
              <w:jc w:val="left"/>
              <w:rPr>
                <w:sz w:val="20"/>
                <w:szCs w:val="20"/>
              </w:rPr>
            </w:pPr>
          </w:p>
        </w:tc>
        <w:tc>
          <w:tcPr>
            <w:tcW w:w="4334" w:type="pct"/>
            <w:vAlign w:val="center"/>
          </w:tcPr>
          <w:p w14:paraId="22ED28CB" w14:textId="77777777" w:rsidR="00D6464F" w:rsidRPr="0059576E" w:rsidRDefault="00D6464F" w:rsidP="001F5C8A">
            <w:pPr>
              <w:spacing w:line="276" w:lineRule="auto"/>
              <w:rPr>
                <w:rFonts w:ascii="Arial" w:hAnsi="Arial" w:cs="Arial"/>
                <w:sz w:val="20"/>
                <w:szCs w:val="20"/>
              </w:rPr>
            </w:pPr>
            <w:r w:rsidRPr="0059576E">
              <w:rPr>
                <w:rFonts w:ascii="Arial" w:hAnsi="Arial" w:cs="Arial"/>
                <w:b/>
                <w:sz w:val="20"/>
                <w:szCs w:val="20"/>
              </w:rPr>
              <w:t>Proposed Surface Water Conveyance Works required for Water Supply to Quetta City:</w:t>
            </w:r>
          </w:p>
        </w:tc>
      </w:tr>
      <w:tr w:rsidR="00D6464F" w:rsidRPr="0059576E" w14:paraId="5C356EC0" w14:textId="77777777" w:rsidTr="00E00249">
        <w:trPr>
          <w:trHeight w:val="144"/>
        </w:trPr>
        <w:tc>
          <w:tcPr>
            <w:tcW w:w="666" w:type="pct"/>
            <w:vMerge/>
            <w:vAlign w:val="center"/>
          </w:tcPr>
          <w:p w14:paraId="3F37D7CA" w14:textId="77777777" w:rsidR="00D6464F" w:rsidRPr="0059576E" w:rsidRDefault="00D6464F" w:rsidP="001F5C8A">
            <w:pPr>
              <w:pStyle w:val="ListParagraph"/>
              <w:numPr>
                <w:ilvl w:val="1"/>
                <w:numId w:val="178"/>
              </w:numPr>
              <w:jc w:val="left"/>
              <w:rPr>
                <w:sz w:val="20"/>
                <w:szCs w:val="20"/>
              </w:rPr>
            </w:pPr>
          </w:p>
        </w:tc>
        <w:tc>
          <w:tcPr>
            <w:tcW w:w="4334" w:type="pct"/>
            <w:vAlign w:val="center"/>
          </w:tcPr>
          <w:p w14:paraId="5C5E258A"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(i) From Wali Tangi Dam to City and Cantonment Area.</w:t>
            </w:r>
          </w:p>
          <w:p w14:paraId="22D31213"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(ii) From Spin Karez to City and Cantonment Area.</w:t>
            </w:r>
          </w:p>
          <w:p w14:paraId="16692ECF"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(iii) From Wali Tangi Dam to Spin Karez.</w:t>
            </w:r>
          </w:p>
        </w:tc>
      </w:tr>
      <w:tr w:rsidR="00D6464F" w:rsidRPr="0059576E" w14:paraId="3992DD2F" w14:textId="77777777" w:rsidTr="00E00249">
        <w:trPr>
          <w:trHeight w:val="144"/>
        </w:trPr>
        <w:tc>
          <w:tcPr>
            <w:tcW w:w="666" w:type="pct"/>
            <w:vMerge/>
            <w:vAlign w:val="center"/>
          </w:tcPr>
          <w:p w14:paraId="08E69465" w14:textId="77777777" w:rsidR="00D6464F" w:rsidRPr="0059576E" w:rsidRDefault="00D6464F" w:rsidP="001F5C8A">
            <w:pPr>
              <w:pStyle w:val="ListParagraph"/>
              <w:numPr>
                <w:ilvl w:val="1"/>
                <w:numId w:val="178"/>
              </w:numPr>
              <w:jc w:val="left"/>
              <w:rPr>
                <w:sz w:val="20"/>
                <w:szCs w:val="20"/>
              </w:rPr>
            </w:pPr>
          </w:p>
        </w:tc>
        <w:tc>
          <w:tcPr>
            <w:tcW w:w="4334" w:type="pct"/>
            <w:vAlign w:val="center"/>
          </w:tcPr>
          <w:p w14:paraId="10D7959A"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Laying of 11.5 Km long HDPE waterline of 200 mm dia. to convey water from Kach Dam to WASA Saraghorgai Reservoir including the Construction of Outlet Works, Construction of Storage Tank (01 No.) and Construction of Filtration Plant of 0.5 Million Gallon Capacity.</w:t>
            </w:r>
          </w:p>
        </w:tc>
      </w:tr>
      <w:tr w:rsidR="00D6464F" w:rsidRPr="0059576E" w14:paraId="6DED274B" w14:textId="77777777" w:rsidTr="00E00249">
        <w:trPr>
          <w:trHeight w:val="144"/>
        </w:trPr>
        <w:tc>
          <w:tcPr>
            <w:tcW w:w="666" w:type="pct"/>
            <w:vMerge/>
            <w:vAlign w:val="center"/>
          </w:tcPr>
          <w:p w14:paraId="523C1C4E" w14:textId="77777777" w:rsidR="00D6464F" w:rsidRPr="0059576E" w:rsidRDefault="00D6464F" w:rsidP="001F5C8A">
            <w:pPr>
              <w:pStyle w:val="ListParagraph"/>
              <w:numPr>
                <w:ilvl w:val="1"/>
                <w:numId w:val="178"/>
              </w:numPr>
              <w:jc w:val="left"/>
              <w:rPr>
                <w:sz w:val="20"/>
                <w:szCs w:val="20"/>
              </w:rPr>
            </w:pPr>
          </w:p>
        </w:tc>
        <w:tc>
          <w:tcPr>
            <w:tcW w:w="4334" w:type="pct"/>
            <w:vAlign w:val="center"/>
          </w:tcPr>
          <w:p w14:paraId="6716BA12"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Laying of 7.5 Km long HDPE waterline of 200 mm dia. to convey water from Saraghorgai Dam to WASA Saraghorgai Reservoir including the Construction of Outlet Works, Construction of Storage Tank (01 No.) and Construction of Filtration Plant of 0.2 MGD Capacity.</w:t>
            </w:r>
          </w:p>
        </w:tc>
      </w:tr>
      <w:tr w:rsidR="00D6464F" w:rsidRPr="0059576E" w14:paraId="59F9C37E" w14:textId="77777777" w:rsidTr="00E00249">
        <w:trPr>
          <w:trHeight w:val="144"/>
        </w:trPr>
        <w:tc>
          <w:tcPr>
            <w:tcW w:w="666" w:type="pct"/>
            <w:vAlign w:val="center"/>
          </w:tcPr>
          <w:p w14:paraId="3E095185" w14:textId="77777777" w:rsidR="00D6464F" w:rsidRPr="0059576E" w:rsidRDefault="00D6464F" w:rsidP="001F5C8A">
            <w:pPr>
              <w:pStyle w:val="ListParagraph"/>
              <w:numPr>
                <w:ilvl w:val="0"/>
                <w:numId w:val="178"/>
              </w:numPr>
              <w:rPr>
                <w:sz w:val="20"/>
                <w:szCs w:val="20"/>
              </w:rPr>
            </w:pPr>
          </w:p>
        </w:tc>
        <w:tc>
          <w:tcPr>
            <w:tcW w:w="4334" w:type="pct"/>
            <w:vAlign w:val="center"/>
          </w:tcPr>
          <w:p w14:paraId="06893D1A"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Assessment Surveys for Site Selection with GIS Mapping.</w:t>
            </w:r>
          </w:p>
        </w:tc>
      </w:tr>
      <w:tr w:rsidR="00D6464F" w:rsidRPr="0059576E" w14:paraId="6254F977" w14:textId="77777777" w:rsidTr="00E00249">
        <w:trPr>
          <w:trHeight w:val="144"/>
        </w:trPr>
        <w:tc>
          <w:tcPr>
            <w:tcW w:w="666" w:type="pct"/>
            <w:vAlign w:val="center"/>
          </w:tcPr>
          <w:p w14:paraId="5DCDA9B0" w14:textId="77777777" w:rsidR="00D6464F" w:rsidRPr="0059576E" w:rsidRDefault="00D6464F" w:rsidP="001F5C8A">
            <w:pPr>
              <w:pStyle w:val="ListParagraph"/>
              <w:numPr>
                <w:ilvl w:val="0"/>
                <w:numId w:val="178"/>
              </w:numPr>
              <w:rPr>
                <w:sz w:val="20"/>
                <w:szCs w:val="20"/>
              </w:rPr>
            </w:pPr>
          </w:p>
        </w:tc>
        <w:tc>
          <w:tcPr>
            <w:tcW w:w="4334" w:type="pct"/>
            <w:vAlign w:val="center"/>
          </w:tcPr>
          <w:p w14:paraId="35F3BAE0"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Preparation of Watershed Management Plan for Quetta.</w:t>
            </w:r>
          </w:p>
        </w:tc>
      </w:tr>
      <w:tr w:rsidR="00D6464F" w:rsidRPr="0059576E" w14:paraId="4B167B9C" w14:textId="77777777" w:rsidTr="00E00249">
        <w:trPr>
          <w:trHeight w:val="144"/>
        </w:trPr>
        <w:tc>
          <w:tcPr>
            <w:tcW w:w="666" w:type="pct"/>
            <w:vAlign w:val="center"/>
          </w:tcPr>
          <w:p w14:paraId="70F33F1E" w14:textId="77777777" w:rsidR="00D6464F" w:rsidRPr="0059576E" w:rsidRDefault="00D6464F" w:rsidP="001F5C8A">
            <w:pPr>
              <w:pStyle w:val="ListParagraph"/>
              <w:numPr>
                <w:ilvl w:val="0"/>
                <w:numId w:val="178"/>
              </w:numPr>
              <w:rPr>
                <w:sz w:val="20"/>
                <w:szCs w:val="20"/>
              </w:rPr>
            </w:pPr>
          </w:p>
        </w:tc>
        <w:tc>
          <w:tcPr>
            <w:tcW w:w="4334" w:type="pct"/>
            <w:vAlign w:val="center"/>
          </w:tcPr>
          <w:p w14:paraId="3EC94986"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Water Harvesting System for the augmentation of Hanna Urak Valley.</w:t>
            </w:r>
          </w:p>
        </w:tc>
      </w:tr>
      <w:tr w:rsidR="00D6464F" w:rsidRPr="0059576E" w14:paraId="2EAE3B19" w14:textId="77777777" w:rsidTr="00E00249">
        <w:trPr>
          <w:trHeight w:val="144"/>
        </w:trPr>
        <w:tc>
          <w:tcPr>
            <w:tcW w:w="666" w:type="pct"/>
            <w:vAlign w:val="center"/>
          </w:tcPr>
          <w:p w14:paraId="3890F906" w14:textId="77777777" w:rsidR="00D6464F" w:rsidRPr="0059576E" w:rsidRDefault="00D6464F" w:rsidP="001F5C8A">
            <w:pPr>
              <w:pStyle w:val="ListParagraph"/>
              <w:numPr>
                <w:ilvl w:val="0"/>
                <w:numId w:val="178"/>
              </w:numPr>
              <w:rPr>
                <w:sz w:val="20"/>
                <w:szCs w:val="20"/>
              </w:rPr>
            </w:pPr>
          </w:p>
        </w:tc>
        <w:tc>
          <w:tcPr>
            <w:tcW w:w="4334" w:type="pct"/>
            <w:vAlign w:val="center"/>
          </w:tcPr>
          <w:p w14:paraId="2CAE1D7E"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Construction of recharge groundwater aquifer/ponds, stock water ponds for wildlife, water spreading diversion structures/dykes, valley dykes, contour ridges, contour trenches, hillside ditches etc.</w:t>
            </w:r>
          </w:p>
        </w:tc>
      </w:tr>
      <w:tr w:rsidR="00D6464F" w:rsidRPr="0059576E" w14:paraId="2BBA7111" w14:textId="77777777" w:rsidTr="00E00249">
        <w:trPr>
          <w:trHeight w:val="144"/>
        </w:trPr>
        <w:tc>
          <w:tcPr>
            <w:tcW w:w="666" w:type="pct"/>
            <w:vAlign w:val="center"/>
          </w:tcPr>
          <w:p w14:paraId="6D1DFD21" w14:textId="77777777" w:rsidR="00D6464F" w:rsidRPr="0059576E" w:rsidRDefault="00D6464F" w:rsidP="001F5C8A">
            <w:pPr>
              <w:pStyle w:val="ListParagraph"/>
              <w:numPr>
                <w:ilvl w:val="0"/>
                <w:numId w:val="178"/>
              </w:numPr>
              <w:rPr>
                <w:sz w:val="20"/>
                <w:szCs w:val="20"/>
              </w:rPr>
            </w:pPr>
          </w:p>
        </w:tc>
        <w:tc>
          <w:tcPr>
            <w:tcW w:w="4334" w:type="pct"/>
            <w:vAlign w:val="center"/>
          </w:tcPr>
          <w:p w14:paraId="3284CD08"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Construction of Check Dams (Small sized mini earthen, loose stone, pack stone, gabion and dykes).</w:t>
            </w:r>
          </w:p>
        </w:tc>
      </w:tr>
      <w:tr w:rsidR="00D6464F" w:rsidRPr="0059576E" w14:paraId="0B75985F" w14:textId="77777777" w:rsidTr="00E00249">
        <w:trPr>
          <w:trHeight w:val="144"/>
        </w:trPr>
        <w:tc>
          <w:tcPr>
            <w:tcW w:w="666" w:type="pct"/>
            <w:vAlign w:val="center"/>
          </w:tcPr>
          <w:p w14:paraId="2A9065C1" w14:textId="77777777" w:rsidR="00D6464F" w:rsidRPr="0059576E" w:rsidRDefault="00D6464F" w:rsidP="001F5C8A">
            <w:pPr>
              <w:pStyle w:val="ListParagraph"/>
              <w:numPr>
                <w:ilvl w:val="0"/>
                <w:numId w:val="178"/>
              </w:numPr>
              <w:rPr>
                <w:sz w:val="20"/>
                <w:szCs w:val="20"/>
              </w:rPr>
            </w:pPr>
          </w:p>
        </w:tc>
        <w:tc>
          <w:tcPr>
            <w:tcW w:w="4334" w:type="pct"/>
            <w:vAlign w:val="center"/>
          </w:tcPr>
          <w:p w14:paraId="009C6905" w14:textId="77777777" w:rsidR="00D6464F" w:rsidRPr="0059576E" w:rsidRDefault="00D6464F" w:rsidP="001F5C8A">
            <w:pPr>
              <w:spacing w:line="276" w:lineRule="auto"/>
              <w:rPr>
                <w:rFonts w:ascii="Arial" w:hAnsi="Arial" w:cs="Arial"/>
                <w:sz w:val="20"/>
                <w:szCs w:val="20"/>
              </w:rPr>
            </w:pPr>
            <w:r w:rsidRPr="0059576E">
              <w:rPr>
                <w:rFonts w:ascii="Arial" w:hAnsi="Arial" w:cs="Arial"/>
                <w:sz w:val="20"/>
                <w:szCs w:val="20"/>
              </w:rPr>
              <w:t>Injection /Observatory Wells</w:t>
            </w:r>
          </w:p>
        </w:tc>
      </w:tr>
      <w:tr w:rsidR="00D6464F" w:rsidRPr="0059576E" w14:paraId="7D4A5960" w14:textId="77777777" w:rsidTr="00E00249">
        <w:trPr>
          <w:trHeight w:val="144"/>
        </w:trPr>
        <w:tc>
          <w:tcPr>
            <w:tcW w:w="666" w:type="pct"/>
            <w:vAlign w:val="center"/>
          </w:tcPr>
          <w:p w14:paraId="396326CA" w14:textId="77777777" w:rsidR="00D6464F" w:rsidRPr="0059576E" w:rsidRDefault="00D6464F" w:rsidP="001F5C8A">
            <w:pPr>
              <w:spacing w:line="276" w:lineRule="auto"/>
              <w:jc w:val="center"/>
              <w:rPr>
                <w:rFonts w:ascii="Arial" w:hAnsi="Arial" w:cs="Arial"/>
                <w:sz w:val="20"/>
                <w:szCs w:val="20"/>
              </w:rPr>
            </w:pPr>
            <w:r w:rsidRPr="0059576E">
              <w:rPr>
                <w:rFonts w:ascii="Arial" w:hAnsi="Arial" w:cs="Arial"/>
                <w:b/>
                <w:sz w:val="20"/>
                <w:szCs w:val="20"/>
              </w:rPr>
              <w:t>B3</w:t>
            </w:r>
          </w:p>
        </w:tc>
        <w:tc>
          <w:tcPr>
            <w:tcW w:w="4334" w:type="pct"/>
            <w:vAlign w:val="center"/>
          </w:tcPr>
          <w:p w14:paraId="2BD3F427" w14:textId="77777777" w:rsidR="00D6464F" w:rsidRPr="0059576E" w:rsidRDefault="00D6464F" w:rsidP="001F5C8A">
            <w:pPr>
              <w:spacing w:line="276" w:lineRule="auto"/>
              <w:rPr>
                <w:rFonts w:ascii="Arial" w:hAnsi="Arial" w:cs="Arial"/>
                <w:sz w:val="20"/>
                <w:szCs w:val="20"/>
              </w:rPr>
            </w:pPr>
            <w:r w:rsidRPr="0059576E">
              <w:rPr>
                <w:rFonts w:ascii="Arial" w:eastAsia="Calibri" w:hAnsi="Arial" w:cs="Arial"/>
                <w:b/>
                <w:bCs/>
                <w:sz w:val="20"/>
                <w:szCs w:val="20"/>
              </w:rPr>
              <w:t>Strengthening the Performance of Q-WASA</w:t>
            </w:r>
          </w:p>
        </w:tc>
      </w:tr>
      <w:tr w:rsidR="00D6464F" w:rsidRPr="0059576E" w14:paraId="6BE572A2" w14:textId="77777777" w:rsidTr="00E00249">
        <w:trPr>
          <w:trHeight w:val="144"/>
        </w:trPr>
        <w:tc>
          <w:tcPr>
            <w:tcW w:w="666" w:type="pct"/>
            <w:vAlign w:val="center"/>
          </w:tcPr>
          <w:p w14:paraId="2853B695" w14:textId="77777777" w:rsidR="00D6464F" w:rsidRPr="0059576E" w:rsidRDefault="00D6464F" w:rsidP="001F5C8A">
            <w:pPr>
              <w:pStyle w:val="ListParagraph"/>
              <w:numPr>
                <w:ilvl w:val="0"/>
                <w:numId w:val="177"/>
              </w:numPr>
              <w:rPr>
                <w:bCs w:val="0"/>
                <w:sz w:val="20"/>
                <w:szCs w:val="20"/>
              </w:rPr>
            </w:pPr>
          </w:p>
        </w:tc>
        <w:tc>
          <w:tcPr>
            <w:tcW w:w="4334" w:type="pct"/>
            <w:vAlign w:val="center"/>
          </w:tcPr>
          <w:p w14:paraId="2E902B9A" w14:textId="77777777" w:rsidR="00D6464F" w:rsidRPr="0059576E" w:rsidRDefault="00D6464F" w:rsidP="001F5C8A">
            <w:pPr>
              <w:spacing w:line="276" w:lineRule="auto"/>
              <w:rPr>
                <w:rFonts w:ascii="Arial" w:hAnsi="Arial" w:cs="Arial"/>
                <w:b/>
                <w:sz w:val="20"/>
                <w:szCs w:val="20"/>
              </w:rPr>
            </w:pPr>
            <w:r w:rsidRPr="0059576E">
              <w:rPr>
                <w:rFonts w:ascii="Arial" w:hAnsi="Arial" w:cs="Arial"/>
                <w:sz w:val="20"/>
                <w:szCs w:val="20"/>
              </w:rPr>
              <w:t xml:space="preserve">Construction of WASA Customer Facilitation Centers (10 Nos) </w:t>
            </w:r>
          </w:p>
        </w:tc>
      </w:tr>
      <w:tr w:rsidR="00D6464F" w:rsidRPr="0059576E" w14:paraId="3E4A8CA2" w14:textId="77777777" w:rsidTr="00E00249">
        <w:trPr>
          <w:trHeight w:val="60"/>
        </w:trPr>
        <w:tc>
          <w:tcPr>
            <w:tcW w:w="666" w:type="pct"/>
            <w:vAlign w:val="center"/>
          </w:tcPr>
          <w:p w14:paraId="5C6B99D3" w14:textId="77777777" w:rsidR="00D6464F" w:rsidRPr="0059576E" w:rsidRDefault="00D6464F" w:rsidP="001F5C8A">
            <w:pPr>
              <w:pStyle w:val="ListParagraph"/>
              <w:numPr>
                <w:ilvl w:val="0"/>
                <w:numId w:val="177"/>
              </w:numPr>
              <w:rPr>
                <w:bCs w:val="0"/>
                <w:sz w:val="20"/>
                <w:szCs w:val="20"/>
              </w:rPr>
            </w:pPr>
          </w:p>
        </w:tc>
        <w:tc>
          <w:tcPr>
            <w:tcW w:w="4334" w:type="pct"/>
            <w:vAlign w:val="center"/>
          </w:tcPr>
          <w:p w14:paraId="26F91FED" w14:textId="56972DEB" w:rsidR="00D6464F" w:rsidRPr="0059576E" w:rsidRDefault="00A04512" w:rsidP="001F5C8A">
            <w:pPr>
              <w:spacing w:line="276" w:lineRule="auto"/>
              <w:rPr>
                <w:rFonts w:ascii="Arial" w:hAnsi="Arial" w:cs="Arial"/>
                <w:b/>
                <w:sz w:val="20"/>
                <w:szCs w:val="20"/>
              </w:rPr>
            </w:pPr>
            <w:r w:rsidRPr="0059576E">
              <w:rPr>
                <w:rFonts w:ascii="Arial" w:hAnsi="Arial" w:cs="Arial"/>
                <w:sz w:val="20"/>
                <w:szCs w:val="20"/>
              </w:rPr>
              <w:t xml:space="preserve">Procurement of equipment </w:t>
            </w:r>
            <w:r w:rsidR="00D6464F" w:rsidRPr="0059576E">
              <w:rPr>
                <w:rFonts w:ascii="Arial" w:hAnsi="Arial" w:cs="Arial"/>
                <w:sz w:val="20"/>
                <w:szCs w:val="20"/>
              </w:rPr>
              <w:t xml:space="preserve"> </w:t>
            </w:r>
          </w:p>
        </w:tc>
      </w:tr>
    </w:tbl>
    <w:p w14:paraId="37287EDA" w14:textId="38417037" w:rsidR="00D6464F" w:rsidRPr="0059576E" w:rsidRDefault="00D6464F" w:rsidP="001F5C8A">
      <w:pPr>
        <w:spacing w:after="0" w:line="276" w:lineRule="auto"/>
        <w:jc w:val="center"/>
        <w:rPr>
          <w:rFonts w:ascii="Arial" w:hAnsi="Arial" w:cs="Arial"/>
          <w:b/>
          <w:bCs/>
          <w:lang w:eastAsia="en-GB"/>
        </w:rPr>
        <w:sectPr w:rsidR="00D6464F" w:rsidRPr="0059576E" w:rsidSect="001F5C16">
          <w:pgSz w:w="11909" w:h="16834" w:code="9"/>
          <w:pgMar w:top="1440" w:right="1440" w:bottom="1440" w:left="1440" w:header="720" w:footer="720" w:gutter="0"/>
          <w:cols w:space="720"/>
          <w:docGrid w:linePitch="360"/>
        </w:sectPr>
      </w:pPr>
    </w:p>
    <w:p w14:paraId="2314F502" w14:textId="3323E7A8" w:rsidR="00064B9F" w:rsidRPr="0059576E" w:rsidRDefault="00D6464F" w:rsidP="001F5C8A">
      <w:pPr>
        <w:spacing w:after="0" w:line="276" w:lineRule="auto"/>
        <w:jc w:val="center"/>
        <w:rPr>
          <w:rFonts w:ascii="Arial" w:hAnsi="Arial" w:cs="Arial"/>
          <w:b/>
          <w:bCs/>
          <w:lang w:eastAsia="en-GB"/>
        </w:rPr>
      </w:pPr>
      <w:r w:rsidRPr="0059576E">
        <w:rPr>
          <w:rFonts w:ascii="Arial" w:hAnsi="Arial" w:cs="Arial"/>
          <w:b/>
          <w:bCs/>
          <w:lang w:eastAsia="en-GB"/>
        </w:rPr>
        <w:t>ANNEX-B</w:t>
      </w:r>
    </w:p>
    <w:p w14:paraId="7CC24908" w14:textId="77777777" w:rsidR="00064B9F" w:rsidRPr="0059576E" w:rsidRDefault="00064B9F" w:rsidP="001F5C8A">
      <w:pPr>
        <w:spacing w:after="0" w:line="276" w:lineRule="auto"/>
        <w:jc w:val="center"/>
        <w:rPr>
          <w:rFonts w:ascii="Arial" w:hAnsi="Arial" w:cs="Arial"/>
          <w:b/>
          <w:bCs/>
          <w:lang w:eastAsia="en-GB"/>
        </w:rPr>
      </w:pPr>
    </w:p>
    <w:p w14:paraId="1805EBA8" w14:textId="0B2CD0D8" w:rsidR="00064B9F" w:rsidRPr="0059576E" w:rsidRDefault="00D6464F" w:rsidP="001F5C8A">
      <w:pPr>
        <w:spacing w:after="0" w:line="276" w:lineRule="auto"/>
        <w:jc w:val="center"/>
        <w:rPr>
          <w:rFonts w:ascii="Arial" w:hAnsi="Arial" w:cs="Arial"/>
          <w:b/>
          <w:bCs/>
          <w:lang w:eastAsia="en-GB"/>
        </w:rPr>
      </w:pPr>
      <w:r w:rsidRPr="0059576E">
        <w:rPr>
          <w:rFonts w:ascii="Arial" w:eastAsia="Arial" w:hAnsi="Arial" w:cs="Arial"/>
          <w:b/>
          <w:bCs/>
          <w:color w:val="000000" w:themeColor="text1"/>
        </w:rPr>
        <w:t xml:space="preserve">LIST OF STAKEHOLDERS CONSULTED AND KEY FINDINGS </w:t>
      </w:r>
    </w:p>
    <w:p w14:paraId="362E3C49" w14:textId="7AD652A0" w:rsidR="00064B9F" w:rsidRPr="0059576E" w:rsidRDefault="00D6464F" w:rsidP="001F5C8A">
      <w:pPr>
        <w:spacing w:after="0" w:line="276" w:lineRule="auto"/>
        <w:ind w:left="1001"/>
        <w:rPr>
          <w:rFonts w:ascii="Arial" w:eastAsia="Arial" w:hAnsi="Arial" w:cs="Arial"/>
          <w:color w:val="000000" w:themeColor="text1"/>
        </w:rPr>
      </w:pPr>
      <w:r w:rsidRPr="0059576E">
        <w:rPr>
          <w:rFonts w:ascii="Arial" w:eastAsia="Arial" w:hAnsi="Arial" w:cs="Arial"/>
          <w:color w:val="000000" w:themeColor="text1"/>
        </w:rPr>
        <w:t>.</w:t>
      </w:r>
    </w:p>
    <w:p w14:paraId="7E24D1F5" w14:textId="17A82A16" w:rsidR="0082137A" w:rsidRPr="0059576E" w:rsidRDefault="0082137A" w:rsidP="001F5C8A">
      <w:pPr>
        <w:spacing w:after="0" w:line="276" w:lineRule="auto"/>
        <w:jc w:val="center"/>
        <w:rPr>
          <w:rFonts w:ascii="Arial" w:hAnsi="Arial" w:cs="Arial"/>
          <w:b/>
          <w:bCs/>
          <w:sz w:val="20"/>
          <w:szCs w:val="20"/>
        </w:rPr>
      </w:pPr>
      <w:bookmarkStart w:id="3556" w:name="_Toc155338296"/>
      <w:r w:rsidRPr="0059576E">
        <w:rPr>
          <w:rFonts w:ascii="Arial" w:hAnsi="Arial" w:cs="Arial"/>
          <w:b/>
          <w:bCs/>
          <w:sz w:val="20"/>
          <w:szCs w:val="20"/>
        </w:rPr>
        <w:t>Stakeholder Consulted for Component A (Kachhi Plain Areas)</w:t>
      </w:r>
      <w:bookmarkEnd w:id="3556"/>
    </w:p>
    <w:tbl>
      <w:tblPr>
        <w:tblStyle w:val="TableGrid1181"/>
        <w:tblW w:w="3339" w:type="pct"/>
        <w:jc w:val="center"/>
        <w:tblLook w:val="04A0" w:firstRow="1" w:lastRow="0" w:firstColumn="1" w:lastColumn="0" w:noHBand="0" w:noVBand="1"/>
      </w:tblPr>
      <w:tblGrid>
        <w:gridCol w:w="506"/>
        <w:gridCol w:w="2388"/>
        <w:gridCol w:w="807"/>
        <w:gridCol w:w="1001"/>
        <w:gridCol w:w="1321"/>
      </w:tblGrid>
      <w:tr w:rsidR="0082137A" w:rsidRPr="0059576E" w14:paraId="0239EC2E" w14:textId="77777777" w:rsidTr="00E00249">
        <w:trPr>
          <w:trHeight w:val="144"/>
          <w:jc w:val="center"/>
        </w:trPr>
        <w:tc>
          <w:tcPr>
            <w:tcW w:w="375" w:type="pct"/>
            <w:vAlign w:val="center"/>
          </w:tcPr>
          <w:p w14:paraId="65979ECF" w14:textId="77777777" w:rsidR="0082137A" w:rsidRPr="0059576E" w:rsidRDefault="0082137A" w:rsidP="001F5C8A">
            <w:pPr>
              <w:pStyle w:val="NoSpacing"/>
              <w:spacing w:line="276" w:lineRule="auto"/>
              <w:jc w:val="center"/>
              <w:rPr>
                <w:rFonts w:ascii="Arial" w:eastAsia="Arial Narrow" w:hAnsi="Arial" w:cs="Arial"/>
                <w:b/>
                <w:sz w:val="18"/>
                <w:szCs w:val="18"/>
              </w:rPr>
            </w:pPr>
            <w:r w:rsidRPr="0059576E">
              <w:rPr>
                <w:rFonts w:ascii="Arial" w:eastAsia="Arial Narrow" w:hAnsi="Arial" w:cs="Arial"/>
                <w:b/>
                <w:sz w:val="18"/>
                <w:szCs w:val="18"/>
              </w:rPr>
              <w:t>Sr. No.</w:t>
            </w:r>
          </w:p>
        </w:tc>
        <w:tc>
          <w:tcPr>
            <w:tcW w:w="2021" w:type="pct"/>
            <w:vAlign w:val="center"/>
          </w:tcPr>
          <w:p w14:paraId="04B46051" w14:textId="77777777" w:rsidR="0082137A" w:rsidRPr="0059576E" w:rsidRDefault="0082137A" w:rsidP="001F5C8A">
            <w:pPr>
              <w:pStyle w:val="NoSpacing"/>
              <w:spacing w:line="276" w:lineRule="auto"/>
              <w:jc w:val="center"/>
              <w:rPr>
                <w:rFonts w:ascii="Arial" w:eastAsia="Arial Narrow" w:hAnsi="Arial" w:cs="Arial"/>
                <w:b/>
                <w:sz w:val="18"/>
                <w:szCs w:val="18"/>
              </w:rPr>
            </w:pPr>
            <w:r w:rsidRPr="0059576E">
              <w:rPr>
                <w:rFonts w:ascii="Arial" w:eastAsia="Arial Narrow" w:hAnsi="Arial" w:cs="Arial"/>
                <w:b/>
                <w:sz w:val="18"/>
                <w:szCs w:val="18"/>
              </w:rPr>
              <w:t>Settlement</w:t>
            </w:r>
          </w:p>
        </w:tc>
        <w:tc>
          <w:tcPr>
            <w:tcW w:w="601" w:type="pct"/>
            <w:vAlign w:val="center"/>
          </w:tcPr>
          <w:p w14:paraId="16DFB33C" w14:textId="77777777" w:rsidR="0082137A" w:rsidRPr="0059576E" w:rsidRDefault="0082137A" w:rsidP="001F5C8A">
            <w:pPr>
              <w:pStyle w:val="NoSpacing"/>
              <w:spacing w:line="276" w:lineRule="auto"/>
              <w:jc w:val="center"/>
              <w:rPr>
                <w:rFonts w:ascii="Arial" w:eastAsia="Arial Narrow" w:hAnsi="Arial" w:cs="Arial"/>
                <w:b/>
                <w:sz w:val="18"/>
                <w:szCs w:val="18"/>
              </w:rPr>
            </w:pPr>
            <w:r w:rsidRPr="0059576E">
              <w:rPr>
                <w:rFonts w:ascii="Arial" w:eastAsia="Arial Narrow" w:hAnsi="Arial" w:cs="Arial"/>
                <w:b/>
                <w:sz w:val="18"/>
                <w:szCs w:val="18"/>
              </w:rPr>
              <w:t>Tehsil</w:t>
            </w:r>
          </w:p>
        </w:tc>
        <w:tc>
          <w:tcPr>
            <w:tcW w:w="868" w:type="pct"/>
            <w:vAlign w:val="center"/>
          </w:tcPr>
          <w:p w14:paraId="1EEBB3EE" w14:textId="77777777" w:rsidR="0082137A" w:rsidRPr="0059576E" w:rsidRDefault="0082137A" w:rsidP="001F5C8A">
            <w:pPr>
              <w:pStyle w:val="NoSpacing"/>
              <w:spacing w:line="276" w:lineRule="auto"/>
              <w:jc w:val="center"/>
              <w:rPr>
                <w:rFonts w:ascii="Arial" w:eastAsia="Arial Narrow" w:hAnsi="Arial" w:cs="Arial"/>
                <w:b/>
                <w:sz w:val="18"/>
                <w:szCs w:val="18"/>
              </w:rPr>
            </w:pPr>
            <w:r w:rsidRPr="0059576E">
              <w:rPr>
                <w:rFonts w:ascii="Arial" w:eastAsia="Arial Narrow" w:hAnsi="Arial" w:cs="Arial"/>
                <w:b/>
                <w:sz w:val="18"/>
                <w:szCs w:val="18"/>
              </w:rPr>
              <w:t>District</w:t>
            </w:r>
          </w:p>
        </w:tc>
        <w:tc>
          <w:tcPr>
            <w:tcW w:w="1134" w:type="pct"/>
            <w:vAlign w:val="center"/>
          </w:tcPr>
          <w:p w14:paraId="53626E9A" w14:textId="77777777" w:rsidR="0082137A" w:rsidRPr="0059576E" w:rsidRDefault="0082137A" w:rsidP="001F5C8A">
            <w:pPr>
              <w:pStyle w:val="NoSpacing"/>
              <w:spacing w:line="276" w:lineRule="auto"/>
              <w:jc w:val="center"/>
              <w:rPr>
                <w:rFonts w:ascii="Arial" w:eastAsia="Arial Narrow" w:hAnsi="Arial" w:cs="Arial"/>
                <w:b/>
                <w:sz w:val="18"/>
                <w:szCs w:val="18"/>
              </w:rPr>
            </w:pPr>
            <w:r w:rsidRPr="0059576E">
              <w:rPr>
                <w:rFonts w:ascii="Arial" w:eastAsia="Arial Narrow" w:hAnsi="Arial" w:cs="Arial"/>
                <w:b/>
                <w:sz w:val="18"/>
                <w:szCs w:val="18"/>
              </w:rPr>
              <w:t>Number of Participants</w:t>
            </w:r>
          </w:p>
        </w:tc>
      </w:tr>
      <w:tr w:rsidR="0082137A" w:rsidRPr="0059576E" w14:paraId="2EF74773" w14:textId="77777777" w:rsidTr="00E00249">
        <w:trPr>
          <w:trHeight w:val="144"/>
          <w:jc w:val="center"/>
        </w:trPr>
        <w:tc>
          <w:tcPr>
            <w:tcW w:w="375" w:type="pct"/>
            <w:vAlign w:val="center"/>
          </w:tcPr>
          <w:p w14:paraId="03265936"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w:t>
            </w:r>
          </w:p>
        </w:tc>
        <w:tc>
          <w:tcPr>
            <w:tcW w:w="2021" w:type="pct"/>
            <w:vAlign w:val="center"/>
          </w:tcPr>
          <w:p w14:paraId="71391E72" w14:textId="77777777" w:rsidR="0082137A" w:rsidRPr="0059576E" w:rsidRDefault="0082137A" w:rsidP="001F5C8A">
            <w:pPr>
              <w:pStyle w:val="NoSpacing"/>
              <w:spacing w:line="276" w:lineRule="auto"/>
              <w:rPr>
                <w:rFonts w:ascii="Arial" w:hAnsi="Arial" w:cs="Arial"/>
                <w:sz w:val="18"/>
                <w:szCs w:val="18"/>
              </w:rPr>
            </w:pPr>
            <w:r w:rsidRPr="0059576E">
              <w:rPr>
                <w:rFonts w:ascii="Arial" w:hAnsi="Arial" w:cs="Arial"/>
                <w:sz w:val="18"/>
                <w:szCs w:val="18"/>
                <w:lang w:val="en-GB"/>
              </w:rPr>
              <w:t>Talli</w:t>
            </w:r>
          </w:p>
        </w:tc>
        <w:tc>
          <w:tcPr>
            <w:tcW w:w="601" w:type="pct"/>
            <w:vMerge w:val="restart"/>
            <w:vAlign w:val="center"/>
          </w:tcPr>
          <w:p w14:paraId="3751E43C"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Sibi</w:t>
            </w:r>
          </w:p>
        </w:tc>
        <w:tc>
          <w:tcPr>
            <w:tcW w:w="868" w:type="pct"/>
            <w:vMerge w:val="restart"/>
            <w:vAlign w:val="center"/>
          </w:tcPr>
          <w:p w14:paraId="5BADA87D"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Sibi</w:t>
            </w:r>
          </w:p>
        </w:tc>
        <w:tc>
          <w:tcPr>
            <w:tcW w:w="1134" w:type="pct"/>
            <w:vAlign w:val="center"/>
          </w:tcPr>
          <w:p w14:paraId="3025A352"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30</w:t>
            </w:r>
          </w:p>
        </w:tc>
      </w:tr>
      <w:tr w:rsidR="0082137A" w:rsidRPr="0059576E" w14:paraId="08856A4D" w14:textId="77777777" w:rsidTr="00E00249">
        <w:trPr>
          <w:trHeight w:val="144"/>
          <w:jc w:val="center"/>
        </w:trPr>
        <w:tc>
          <w:tcPr>
            <w:tcW w:w="375" w:type="pct"/>
            <w:vAlign w:val="center"/>
          </w:tcPr>
          <w:p w14:paraId="5F7CC544"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2.</w:t>
            </w:r>
          </w:p>
        </w:tc>
        <w:tc>
          <w:tcPr>
            <w:tcW w:w="2021" w:type="pct"/>
            <w:vAlign w:val="center"/>
          </w:tcPr>
          <w:p w14:paraId="50A8AE46" w14:textId="77777777" w:rsidR="0082137A" w:rsidRPr="0059576E" w:rsidRDefault="0082137A" w:rsidP="001F5C8A">
            <w:pPr>
              <w:pStyle w:val="NoSpacing"/>
              <w:spacing w:line="276" w:lineRule="auto"/>
              <w:rPr>
                <w:rFonts w:ascii="Arial" w:hAnsi="Arial" w:cs="Arial"/>
                <w:sz w:val="18"/>
                <w:szCs w:val="18"/>
              </w:rPr>
            </w:pPr>
            <w:r w:rsidRPr="0059576E">
              <w:rPr>
                <w:rFonts w:ascii="Arial" w:hAnsi="Arial" w:cs="Arial"/>
                <w:sz w:val="18"/>
                <w:szCs w:val="18"/>
                <w:lang w:val="en-GB"/>
              </w:rPr>
              <w:t>Bokha Ghulam Bolak</w:t>
            </w:r>
          </w:p>
        </w:tc>
        <w:tc>
          <w:tcPr>
            <w:tcW w:w="601" w:type="pct"/>
            <w:vMerge/>
            <w:vAlign w:val="center"/>
          </w:tcPr>
          <w:p w14:paraId="723294D5"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1984B4AE"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13143016"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22</w:t>
            </w:r>
          </w:p>
        </w:tc>
      </w:tr>
      <w:tr w:rsidR="0082137A" w:rsidRPr="0059576E" w14:paraId="3041E994" w14:textId="77777777" w:rsidTr="00E00249">
        <w:trPr>
          <w:trHeight w:val="144"/>
          <w:jc w:val="center"/>
        </w:trPr>
        <w:tc>
          <w:tcPr>
            <w:tcW w:w="375" w:type="pct"/>
            <w:vAlign w:val="center"/>
          </w:tcPr>
          <w:p w14:paraId="014BC931"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3.</w:t>
            </w:r>
          </w:p>
        </w:tc>
        <w:tc>
          <w:tcPr>
            <w:tcW w:w="2021" w:type="pct"/>
            <w:vAlign w:val="center"/>
          </w:tcPr>
          <w:p w14:paraId="53721FA3" w14:textId="77777777" w:rsidR="0082137A" w:rsidRPr="0059576E" w:rsidRDefault="0082137A" w:rsidP="001F5C8A">
            <w:pPr>
              <w:pStyle w:val="NoSpacing"/>
              <w:spacing w:line="276" w:lineRule="auto"/>
              <w:rPr>
                <w:rFonts w:ascii="Arial" w:hAnsi="Arial" w:cs="Arial"/>
                <w:sz w:val="18"/>
                <w:szCs w:val="18"/>
              </w:rPr>
            </w:pPr>
            <w:r w:rsidRPr="0059576E">
              <w:rPr>
                <w:rFonts w:ascii="Arial" w:hAnsi="Arial" w:cs="Arial"/>
                <w:sz w:val="18"/>
                <w:szCs w:val="18"/>
                <w:lang w:val="en-GB"/>
              </w:rPr>
              <w:t>Ghulam Bolak</w:t>
            </w:r>
          </w:p>
        </w:tc>
        <w:tc>
          <w:tcPr>
            <w:tcW w:w="601" w:type="pct"/>
            <w:vMerge/>
            <w:vAlign w:val="center"/>
          </w:tcPr>
          <w:p w14:paraId="5C348AF4"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66C396AB"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78780AC4"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07</w:t>
            </w:r>
          </w:p>
        </w:tc>
      </w:tr>
      <w:tr w:rsidR="0082137A" w:rsidRPr="0059576E" w14:paraId="03113D45" w14:textId="77777777" w:rsidTr="00E00249">
        <w:trPr>
          <w:trHeight w:val="144"/>
          <w:jc w:val="center"/>
        </w:trPr>
        <w:tc>
          <w:tcPr>
            <w:tcW w:w="375" w:type="pct"/>
            <w:vAlign w:val="center"/>
          </w:tcPr>
          <w:p w14:paraId="6BAAADA7"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4.</w:t>
            </w:r>
          </w:p>
        </w:tc>
        <w:tc>
          <w:tcPr>
            <w:tcW w:w="2021" w:type="pct"/>
            <w:vAlign w:val="center"/>
          </w:tcPr>
          <w:p w14:paraId="0DD4C62C"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Qasir Gahramzai</w:t>
            </w:r>
          </w:p>
        </w:tc>
        <w:tc>
          <w:tcPr>
            <w:tcW w:w="601" w:type="pct"/>
            <w:vMerge/>
            <w:vAlign w:val="center"/>
          </w:tcPr>
          <w:p w14:paraId="36C34C0B"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7D491576"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77C95D67"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06</w:t>
            </w:r>
          </w:p>
        </w:tc>
      </w:tr>
      <w:tr w:rsidR="0082137A" w:rsidRPr="0059576E" w14:paraId="210EBA82" w14:textId="77777777" w:rsidTr="00E00249">
        <w:trPr>
          <w:trHeight w:val="144"/>
          <w:jc w:val="center"/>
        </w:trPr>
        <w:tc>
          <w:tcPr>
            <w:tcW w:w="375" w:type="pct"/>
            <w:vAlign w:val="center"/>
          </w:tcPr>
          <w:p w14:paraId="4768357D"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5.</w:t>
            </w:r>
          </w:p>
        </w:tc>
        <w:tc>
          <w:tcPr>
            <w:tcW w:w="2021" w:type="pct"/>
            <w:vAlign w:val="center"/>
          </w:tcPr>
          <w:p w14:paraId="03D8E9D0"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Mall Gahramzai</w:t>
            </w:r>
          </w:p>
        </w:tc>
        <w:tc>
          <w:tcPr>
            <w:tcW w:w="601" w:type="pct"/>
            <w:vMerge/>
            <w:vAlign w:val="center"/>
          </w:tcPr>
          <w:p w14:paraId="338E7C2C"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7C3E72E1"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02CA2C36"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17</w:t>
            </w:r>
          </w:p>
        </w:tc>
      </w:tr>
      <w:tr w:rsidR="0082137A" w:rsidRPr="0059576E" w14:paraId="24C425ED" w14:textId="77777777" w:rsidTr="00E00249">
        <w:trPr>
          <w:trHeight w:val="144"/>
          <w:jc w:val="center"/>
        </w:trPr>
        <w:tc>
          <w:tcPr>
            <w:tcW w:w="375" w:type="pct"/>
            <w:vAlign w:val="center"/>
          </w:tcPr>
          <w:p w14:paraId="4D15CB1F"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6.</w:t>
            </w:r>
          </w:p>
        </w:tc>
        <w:tc>
          <w:tcPr>
            <w:tcW w:w="2021" w:type="pct"/>
            <w:vAlign w:val="center"/>
          </w:tcPr>
          <w:p w14:paraId="581E3017"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Juma Kash</w:t>
            </w:r>
          </w:p>
        </w:tc>
        <w:tc>
          <w:tcPr>
            <w:tcW w:w="601" w:type="pct"/>
            <w:vMerge/>
            <w:vAlign w:val="center"/>
          </w:tcPr>
          <w:p w14:paraId="1927B54E"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236327BC"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2DF82C31"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08</w:t>
            </w:r>
          </w:p>
        </w:tc>
      </w:tr>
      <w:tr w:rsidR="0082137A" w:rsidRPr="0059576E" w14:paraId="7731D73D" w14:textId="77777777" w:rsidTr="00E00249">
        <w:trPr>
          <w:trHeight w:val="144"/>
          <w:jc w:val="center"/>
        </w:trPr>
        <w:tc>
          <w:tcPr>
            <w:tcW w:w="375" w:type="pct"/>
            <w:vAlign w:val="center"/>
          </w:tcPr>
          <w:p w14:paraId="13EFAB93"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7.</w:t>
            </w:r>
          </w:p>
        </w:tc>
        <w:tc>
          <w:tcPr>
            <w:tcW w:w="2021" w:type="pct"/>
            <w:vAlign w:val="center"/>
          </w:tcPr>
          <w:p w14:paraId="6C95DBE6"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Goth Chandia</w:t>
            </w:r>
          </w:p>
        </w:tc>
        <w:tc>
          <w:tcPr>
            <w:tcW w:w="601" w:type="pct"/>
            <w:vMerge/>
            <w:vAlign w:val="center"/>
          </w:tcPr>
          <w:p w14:paraId="4C21FAEB"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4EA3E6A8"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00D49A58"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09</w:t>
            </w:r>
          </w:p>
        </w:tc>
      </w:tr>
      <w:tr w:rsidR="0082137A" w:rsidRPr="0059576E" w14:paraId="100B12EA" w14:textId="77777777" w:rsidTr="00E00249">
        <w:trPr>
          <w:trHeight w:val="144"/>
          <w:jc w:val="center"/>
        </w:trPr>
        <w:tc>
          <w:tcPr>
            <w:tcW w:w="375" w:type="pct"/>
            <w:vAlign w:val="center"/>
          </w:tcPr>
          <w:p w14:paraId="4E1B44FC"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8.</w:t>
            </w:r>
          </w:p>
        </w:tc>
        <w:tc>
          <w:tcPr>
            <w:tcW w:w="2021" w:type="pct"/>
            <w:vAlign w:val="center"/>
          </w:tcPr>
          <w:p w14:paraId="0732464D"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Sultan Kot</w:t>
            </w:r>
          </w:p>
        </w:tc>
        <w:tc>
          <w:tcPr>
            <w:tcW w:w="601" w:type="pct"/>
            <w:vMerge/>
            <w:vAlign w:val="center"/>
          </w:tcPr>
          <w:p w14:paraId="2EBFA7C7"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099452CA"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1A38CC87"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14</w:t>
            </w:r>
          </w:p>
        </w:tc>
      </w:tr>
      <w:tr w:rsidR="0082137A" w:rsidRPr="0059576E" w14:paraId="01A0308A" w14:textId="77777777" w:rsidTr="00E00249">
        <w:trPr>
          <w:trHeight w:val="144"/>
          <w:jc w:val="center"/>
        </w:trPr>
        <w:tc>
          <w:tcPr>
            <w:tcW w:w="375" w:type="pct"/>
            <w:vAlign w:val="center"/>
          </w:tcPr>
          <w:p w14:paraId="13E15382"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9.</w:t>
            </w:r>
          </w:p>
        </w:tc>
        <w:tc>
          <w:tcPr>
            <w:tcW w:w="2021" w:type="pct"/>
            <w:vAlign w:val="center"/>
          </w:tcPr>
          <w:p w14:paraId="464D540E"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Arbab Chachar</w:t>
            </w:r>
          </w:p>
        </w:tc>
        <w:tc>
          <w:tcPr>
            <w:tcW w:w="601" w:type="pct"/>
            <w:vMerge/>
            <w:vAlign w:val="center"/>
          </w:tcPr>
          <w:p w14:paraId="1F9E6EE9"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1C11A19C"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6B71A3A7"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12</w:t>
            </w:r>
          </w:p>
        </w:tc>
      </w:tr>
      <w:tr w:rsidR="0082137A" w:rsidRPr="0059576E" w14:paraId="0F7A29AA" w14:textId="77777777" w:rsidTr="00E00249">
        <w:trPr>
          <w:trHeight w:val="144"/>
          <w:jc w:val="center"/>
        </w:trPr>
        <w:tc>
          <w:tcPr>
            <w:tcW w:w="375" w:type="pct"/>
            <w:vAlign w:val="center"/>
          </w:tcPr>
          <w:p w14:paraId="7972BCC6"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10</w:t>
            </w:r>
          </w:p>
        </w:tc>
        <w:tc>
          <w:tcPr>
            <w:tcW w:w="2021" w:type="pct"/>
            <w:vAlign w:val="center"/>
          </w:tcPr>
          <w:p w14:paraId="41C1034C"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Mal Gorgage</w:t>
            </w:r>
          </w:p>
        </w:tc>
        <w:tc>
          <w:tcPr>
            <w:tcW w:w="601" w:type="pct"/>
            <w:vMerge/>
            <w:vAlign w:val="center"/>
          </w:tcPr>
          <w:p w14:paraId="24A85A4B"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699CC75C"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3E9905A4"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10</w:t>
            </w:r>
          </w:p>
        </w:tc>
      </w:tr>
      <w:tr w:rsidR="0082137A" w:rsidRPr="0059576E" w14:paraId="059D25EA" w14:textId="77777777" w:rsidTr="00E00249">
        <w:trPr>
          <w:trHeight w:val="144"/>
          <w:jc w:val="center"/>
        </w:trPr>
        <w:tc>
          <w:tcPr>
            <w:tcW w:w="375" w:type="pct"/>
            <w:vAlign w:val="center"/>
          </w:tcPr>
          <w:p w14:paraId="5C9D245D"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11.</w:t>
            </w:r>
          </w:p>
        </w:tc>
        <w:tc>
          <w:tcPr>
            <w:tcW w:w="2021" w:type="pct"/>
            <w:vAlign w:val="center"/>
          </w:tcPr>
          <w:p w14:paraId="1388FA2D"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Sibi City (Women Consultation)</w:t>
            </w:r>
          </w:p>
        </w:tc>
        <w:tc>
          <w:tcPr>
            <w:tcW w:w="601" w:type="pct"/>
            <w:vMerge/>
            <w:vAlign w:val="center"/>
          </w:tcPr>
          <w:p w14:paraId="08F24387"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511547D7"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3871ECFB"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08</w:t>
            </w:r>
          </w:p>
        </w:tc>
      </w:tr>
      <w:tr w:rsidR="0082137A" w:rsidRPr="0059576E" w14:paraId="1F292936" w14:textId="77777777" w:rsidTr="00E00249">
        <w:trPr>
          <w:trHeight w:val="144"/>
          <w:jc w:val="center"/>
        </w:trPr>
        <w:tc>
          <w:tcPr>
            <w:tcW w:w="375" w:type="pct"/>
            <w:vAlign w:val="center"/>
          </w:tcPr>
          <w:p w14:paraId="78C4357B"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12.</w:t>
            </w:r>
          </w:p>
        </w:tc>
        <w:tc>
          <w:tcPr>
            <w:tcW w:w="2021" w:type="pct"/>
            <w:vAlign w:val="center"/>
          </w:tcPr>
          <w:p w14:paraId="1A44A7B9"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Theri  Barmani</w:t>
            </w:r>
          </w:p>
        </w:tc>
        <w:tc>
          <w:tcPr>
            <w:tcW w:w="601" w:type="pct"/>
            <w:vMerge w:val="restart"/>
            <w:vAlign w:val="center"/>
          </w:tcPr>
          <w:p w14:paraId="56E31762"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Lehri</w:t>
            </w:r>
          </w:p>
        </w:tc>
        <w:tc>
          <w:tcPr>
            <w:tcW w:w="868" w:type="pct"/>
            <w:vMerge w:val="restart"/>
            <w:vAlign w:val="center"/>
          </w:tcPr>
          <w:p w14:paraId="6104E6C3"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Sibi</w:t>
            </w:r>
          </w:p>
        </w:tc>
        <w:tc>
          <w:tcPr>
            <w:tcW w:w="1134" w:type="pct"/>
            <w:vAlign w:val="center"/>
          </w:tcPr>
          <w:p w14:paraId="1415B0B7"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07</w:t>
            </w:r>
          </w:p>
        </w:tc>
      </w:tr>
      <w:tr w:rsidR="0082137A" w:rsidRPr="0059576E" w14:paraId="0EAD1095" w14:textId="77777777" w:rsidTr="00E00249">
        <w:trPr>
          <w:trHeight w:val="144"/>
          <w:jc w:val="center"/>
        </w:trPr>
        <w:tc>
          <w:tcPr>
            <w:tcW w:w="375" w:type="pct"/>
            <w:vAlign w:val="center"/>
          </w:tcPr>
          <w:p w14:paraId="091EB019"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13.</w:t>
            </w:r>
          </w:p>
        </w:tc>
        <w:tc>
          <w:tcPr>
            <w:tcW w:w="2021" w:type="pct"/>
            <w:vAlign w:val="center"/>
          </w:tcPr>
          <w:p w14:paraId="79565A63"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Ralo Mian Khan</w:t>
            </w:r>
          </w:p>
        </w:tc>
        <w:tc>
          <w:tcPr>
            <w:tcW w:w="601" w:type="pct"/>
            <w:vMerge/>
            <w:vAlign w:val="center"/>
          </w:tcPr>
          <w:p w14:paraId="00D687B9"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41216C25"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3A3E9A2A"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12</w:t>
            </w:r>
          </w:p>
        </w:tc>
      </w:tr>
      <w:tr w:rsidR="0082137A" w:rsidRPr="0059576E" w14:paraId="556E4C40" w14:textId="77777777" w:rsidTr="00E00249">
        <w:trPr>
          <w:trHeight w:val="144"/>
          <w:jc w:val="center"/>
        </w:trPr>
        <w:tc>
          <w:tcPr>
            <w:tcW w:w="375" w:type="pct"/>
            <w:vAlign w:val="center"/>
          </w:tcPr>
          <w:p w14:paraId="2061D702"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14.</w:t>
            </w:r>
          </w:p>
        </w:tc>
        <w:tc>
          <w:tcPr>
            <w:tcW w:w="2021" w:type="pct"/>
            <w:vAlign w:val="center"/>
          </w:tcPr>
          <w:p w14:paraId="64822803"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Ralo Gulib</w:t>
            </w:r>
          </w:p>
        </w:tc>
        <w:tc>
          <w:tcPr>
            <w:tcW w:w="601" w:type="pct"/>
            <w:vMerge/>
            <w:vAlign w:val="center"/>
          </w:tcPr>
          <w:p w14:paraId="7045F572"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46E60801"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01CDF64B"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10</w:t>
            </w:r>
          </w:p>
        </w:tc>
      </w:tr>
      <w:tr w:rsidR="0082137A" w:rsidRPr="0059576E" w14:paraId="676E5D47" w14:textId="77777777" w:rsidTr="00E00249">
        <w:trPr>
          <w:trHeight w:val="144"/>
          <w:jc w:val="center"/>
        </w:trPr>
        <w:tc>
          <w:tcPr>
            <w:tcW w:w="375" w:type="pct"/>
            <w:vAlign w:val="center"/>
          </w:tcPr>
          <w:p w14:paraId="03700527"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15.</w:t>
            </w:r>
          </w:p>
        </w:tc>
        <w:tc>
          <w:tcPr>
            <w:tcW w:w="2021" w:type="pct"/>
            <w:vAlign w:val="center"/>
          </w:tcPr>
          <w:p w14:paraId="7B8261BC"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Hujo Machta</w:t>
            </w:r>
          </w:p>
        </w:tc>
        <w:tc>
          <w:tcPr>
            <w:tcW w:w="601" w:type="pct"/>
            <w:vMerge/>
            <w:vAlign w:val="center"/>
          </w:tcPr>
          <w:p w14:paraId="53EC6ED1"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30643C24"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1064005B"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05</w:t>
            </w:r>
          </w:p>
        </w:tc>
      </w:tr>
      <w:tr w:rsidR="0082137A" w:rsidRPr="0059576E" w14:paraId="55D3D1D2" w14:textId="77777777" w:rsidTr="00E00249">
        <w:trPr>
          <w:trHeight w:val="144"/>
          <w:jc w:val="center"/>
        </w:trPr>
        <w:tc>
          <w:tcPr>
            <w:tcW w:w="375" w:type="pct"/>
            <w:vAlign w:val="center"/>
          </w:tcPr>
          <w:p w14:paraId="0FFD4BCE"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16.</w:t>
            </w:r>
          </w:p>
        </w:tc>
        <w:tc>
          <w:tcPr>
            <w:tcW w:w="2021" w:type="pct"/>
            <w:vAlign w:val="center"/>
          </w:tcPr>
          <w:p w14:paraId="0351DD9B"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Lehri</w:t>
            </w:r>
          </w:p>
        </w:tc>
        <w:tc>
          <w:tcPr>
            <w:tcW w:w="601" w:type="pct"/>
            <w:vMerge/>
            <w:vAlign w:val="center"/>
          </w:tcPr>
          <w:p w14:paraId="76AF2686"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3865CAC2"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34204A6C"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05</w:t>
            </w:r>
          </w:p>
        </w:tc>
      </w:tr>
      <w:tr w:rsidR="0082137A" w:rsidRPr="0059576E" w14:paraId="7B12791F" w14:textId="77777777" w:rsidTr="00E00249">
        <w:trPr>
          <w:trHeight w:val="144"/>
          <w:jc w:val="center"/>
        </w:trPr>
        <w:tc>
          <w:tcPr>
            <w:tcW w:w="375" w:type="pct"/>
            <w:vAlign w:val="center"/>
          </w:tcPr>
          <w:p w14:paraId="3A255528"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17.</w:t>
            </w:r>
          </w:p>
        </w:tc>
        <w:tc>
          <w:tcPr>
            <w:tcW w:w="2021" w:type="pct"/>
            <w:vAlign w:val="center"/>
          </w:tcPr>
          <w:p w14:paraId="4540C0A3"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Goht Haji Tuma Khan</w:t>
            </w:r>
          </w:p>
        </w:tc>
        <w:tc>
          <w:tcPr>
            <w:tcW w:w="601" w:type="pct"/>
            <w:vMerge/>
            <w:vAlign w:val="center"/>
          </w:tcPr>
          <w:p w14:paraId="602B16A3"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70105ADB"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3E7A7620"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04</w:t>
            </w:r>
          </w:p>
        </w:tc>
      </w:tr>
      <w:tr w:rsidR="0082137A" w:rsidRPr="0059576E" w14:paraId="0315F98E" w14:textId="77777777" w:rsidTr="00E00249">
        <w:trPr>
          <w:trHeight w:val="144"/>
          <w:jc w:val="center"/>
        </w:trPr>
        <w:tc>
          <w:tcPr>
            <w:tcW w:w="375" w:type="pct"/>
            <w:vAlign w:val="center"/>
          </w:tcPr>
          <w:p w14:paraId="0EBD8FC1"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18.</w:t>
            </w:r>
          </w:p>
        </w:tc>
        <w:tc>
          <w:tcPr>
            <w:tcW w:w="2021" w:type="pct"/>
            <w:vAlign w:val="center"/>
          </w:tcPr>
          <w:p w14:paraId="19408B66"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Khairwah</w:t>
            </w:r>
          </w:p>
        </w:tc>
        <w:tc>
          <w:tcPr>
            <w:tcW w:w="601" w:type="pct"/>
            <w:vMerge/>
            <w:vAlign w:val="center"/>
          </w:tcPr>
          <w:p w14:paraId="5C3088F1"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4D026AEE"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70CCFD15"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08</w:t>
            </w:r>
          </w:p>
        </w:tc>
      </w:tr>
      <w:tr w:rsidR="0082137A" w:rsidRPr="0059576E" w14:paraId="79288A6D" w14:textId="77777777" w:rsidTr="00E00249">
        <w:trPr>
          <w:trHeight w:val="144"/>
          <w:jc w:val="center"/>
        </w:trPr>
        <w:tc>
          <w:tcPr>
            <w:tcW w:w="375" w:type="pct"/>
            <w:vAlign w:val="center"/>
          </w:tcPr>
          <w:p w14:paraId="7D1377DA"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19.</w:t>
            </w:r>
          </w:p>
        </w:tc>
        <w:tc>
          <w:tcPr>
            <w:tcW w:w="2021" w:type="pct"/>
            <w:vAlign w:val="center"/>
          </w:tcPr>
          <w:p w14:paraId="6EE9DA09"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Basti Kashmir (Sherkal)</w:t>
            </w:r>
          </w:p>
        </w:tc>
        <w:tc>
          <w:tcPr>
            <w:tcW w:w="601" w:type="pct"/>
            <w:vMerge/>
            <w:vAlign w:val="center"/>
          </w:tcPr>
          <w:p w14:paraId="1C5E7525"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6EC0D93E"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775B0054"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08</w:t>
            </w:r>
          </w:p>
        </w:tc>
      </w:tr>
      <w:tr w:rsidR="0082137A" w:rsidRPr="0059576E" w14:paraId="5E934128" w14:textId="77777777" w:rsidTr="00E00249">
        <w:trPr>
          <w:trHeight w:val="144"/>
          <w:jc w:val="center"/>
        </w:trPr>
        <w:tc>
          <w:tcPr>
            <w:tcW w:w="375" w:type="pct"/>
            <w:vAlign w:val="center"/>
          </w:tcPr>
          <w:p w14:paraId="235377CD"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20.</w:t>
            </w:r>
          </w:p>
        </w:tc>
        <w:tc>
          <w:tcPr>
            <w:tcW w:w="2021" w:type="pct"/>
            <w:vAlign w:val="center"/>
          </w:tcPr>
          <w:p w14:paraId="5427C538"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Bakhtiar Abad (Women Consultation)</w:t>
            </w:r>
          </w:p>
        </w:tc>
        <w:tc>
          <w:tcPr>
            <w:tcW w:w="601" w:type="pct"/>
            <w:vMerge/>
            <w:vAlign w:val="center"/>
          </w:tcPr>
          <w:p w14:paraId="14C5D5B4"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04A42480"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2818E844"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09</w:t>
            </w:r>
          </w:p>
        </w:tc>
      </w:tr>
      <w:tr w:rsidR="0082137A" w:rsidRPr="0059576E" w14:paraId="36AFE3FD" w14:textId="77777777" w:rsidTr="00E00249">
        <w:trPr>
          <w:trHeight w:val="144"/>
          <w:jc w:val="center"/>
        </w:trPr>
        <w:tc>
          <w:tcPr>
            <w:tcW w:w="375" w:type="pct"/>
            <w:vAlign w:val="center"/>
          </w:tcPr>
          <w:p w14:paraId="52378E2C"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21.</w:t>
            </w:r>
          </w:p>
        </w:tc>
        <w:tc>
          <w:tcPr>
            <w:tcW w:w="2021" w:type="pct"/>
            <w:vAlign w:val="center"/>
          </w:tcPr>
          <w:p w14:paraId="38560461"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Haji Jabalana</w:t>
            </w:r>
          </w:p>
        </w:tc>
        <w:tc>
          <w:tcPr>
            <w:tcW w:w="601" w:type="pct"/>
            <w:vMerge w:val="restart"/>
            <w:vAlign w:val="center"/>
          </w:tcPr>
          <w:p w14:paraId="56F2C146"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Bagh</w:t>
            </w:r>
          </w:p>
        </w:tc>
        <w:tc>
          <w:tcPr>
            <w:tcW w:w="868" w:type="pct"/>
            <w:vMerge w:val="restart"/>
            <w:vAlign w:val="center"/>
          </w:tcPr>
          <w:p w14:paraId="39ED7192"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Kachhi</w:t>
            </w:r>
          </w:p>
        </w:tc>
        <w:tc>
          <w:tcPr>
            <w:tcW w:w="1134" w:type="pct"/>
            <w:vAlign w:val="center"/>
          </w:tcPr>
          <w:p w14:paraId="652AD164"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06</w:t>
            </w:r>
          </w:p>
        </w:tc>
      </w:tr>
      <w:tr w:rsidR="0082137A" w:rsidRPr="0059576E" w14:paraId="1067CB1A" w14:textId="77777777" w:rsidTr="00E00249">
        <w:trPr>
          <w:trHeight w:val="144"/>
          <w:jc w:val="center"/>
        </w:trPr>
        <w:tc>
          <w:tcPr>
            <w:tcW w:w="375" w:type="pct"/>
            <w:vAlign w:val="center"/>
          </w:tcPr>
          <w:p w14:paraId="14CA21A7"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22.</w:t>
            </w:r>
          </w:p>
        </w:tc>
        <w:tc>
          <w:tcPr>
            <w:tcW w:w="2021" w:type="pct"/>
            <w:vAlign w:val="center"/>
          </w:tcPr>
          <w:p w14:paraId="2979B4BF"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Jalal Khan</w:t>
            </w:r>
          </w:p>
        </w:tc>
        <w:tc>
          <w:tcPr>
            <w:tcW w:w="601" w:type="pct"/>
            <w:vMerge/>
            <w:vAlign w:val="center"/>
          </w:tcPr>
          <w:p w14:paraId="3D17DC41"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57696D6C"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0297B0D7"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10</w:t>
            </w:r>
          </w:p>
        </w:tc>
      </w:tr>
      <w:tr w:rsidR="0082137A" w:rsidRPr="0059576E" w14:paraId="25DC6DD7" w14:textId="77777777" w:rsidTr="00E00249">
        <w:trPr>
          <w:trHeight w:val="144"/>
          <w:jc w:val="center"/>
        </w:trPr>
        <w:tc>
          <w:tcPr>
            <w:tcW w:w="375" w:type="pct"/>
            <w:vAlign w:val="center"/>
          </w:tcPr>
          <w:p w14:paraId="78E75140"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23.</w:t>
            </w:r>
          </w:p>
        </w:tc>
        <w:tc>
          <w:tcPr>
            <w:tcW w:w="2021" w:type="pct"/>
            <w:vAlign w:val="center"/>
          </w:tcPr>
          <w:p w14:paraId="5D250CEB"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Rehanzai New</w:t>
            </w:r>
          </w:p>
        </w:tc>
        <w:tc>
          <w:tcPr>
            <w:tcW w:w="601" w:type="pct"/>
            <w:vMerge/>
            <w:vAlign w:val="center"/>
          </w:tcPr>
          <w:p w14:paraId="716D7932"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0FCF6D9A"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23AC58EE"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07</w:t>
            </w:r>
          </w:p>
        </w:tc>
      </w:tr>
      <w:tr w:rsidR="0082137A" w:rsidRPr="0059576E" w14:paraId="16FC47D9" w14:textId="77777777" w:rsidTr="00E00249">
        <w:trPr>
          <w:trHeight w:val="144"/>
          <w:jc w:val="center"/>
        </w:trPr>
        <w:tc>
          <w:tcPr>
            <w:tcW w:w="375" w:type="pct"/>
            <w:vAlign w:val="center"/>
          </w:tcPr>
          <w:p w14:paraId="146EA09B"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24.</w:t>
            </w:r>
          </w:p>
        </w:tc>
        <w:tc>
          <w:tcPr>
            <w:tcW w:w="2021" w:type="pct"/>
            <w:vAlign w:val="center"/>
          </w:tcPr>
          <w:p w14:paraId="7314296E"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Mogari</w:t>
            </w:r>
          </w:p>
        </w:tc>
        <w:tc>
          <w:tcPr>
            <w:tcW w:w="601" w:type="pct"/>
            <w:vMerge/>
            <w:vAlign w:val="center"/>
          </w:tcPr>
          <w:p w14:paraId="678659F8" w14:textId="77777777" w:rsidR="0082137A" w:rsidRPr="0059576E" w:rsidRDefault="0082137A" w:rsidP="001F5C8A">
            <w:pPr>
              <w:pStyle w:val="NoSpacing"/>
              <w:spacing w:line="276" w:lineRule="auto"/>
              <w:jc w:val="center"/>
              <w:rPr>
                <w:rFonts w:ascii="Arial" w:hAnsi="Arial" w:cs="Arial"/>
                <w:sz w:val="18"/>
                <w:szCs w:val="18"/>
              </w:rPr>
            </w:pPr>
          </w:p>
        </w:tc>
        <w:tc>
          <w:tcPr>
            <w:tcW w:w="868" w:type="pct"/>
            <w:vMerge/>
            <w:vAlign w:val="center"/>
          </w:tcPr>
          <w:p w14:paraId="2836666C" w14:textId="77777777" w:rsidR="0082137A" w:rsidRPr="0059576E" w:rsidRDefault="0082137A" w:rsidP="001F5C8A">
            <w:pPr>
              <w:pStyle w:val="NoSpacing"/>
              <w:spacing w:line="276" w:lineRule="auto"/>
              <w:jc w:val="center"/>
              <w:rPr>
                <w:rFonts w:ascii="Arial" w:hAnsi="Arial" w:cs="Arial"/>
                <w:sz w:val="18"/>
                <w:szCs w:val="18"/>
              </w:rPr>
            </w:pPr>
          </w:p>
        </w:tc>
        <w:tc>
          <w:tcPr>
            <w:tcW w:w="1134" w:type="pct"/>
            <w:vAlign w:val="center"/>
          </w:tcPr>
          <w:p w14:paraId="4A040338"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05</w:t>
            </w:r>
          </w:p>
        </w:tc>
      </w:tr>
      <w:tr w:rsidR="0082137A" w:rsidRPr="0059576E" w14:paraId="6D37C245" w14:textId="77777777" w:rsidTr="00E00249">
        <w:trPr>
          <w:trHeight w:val="144"/>
          <w:jc w:val="center"/>
        </w:trPr>
        <w:tc>
          <w:tcPr>
            <w:tcW w:w="375" w:type="pct"/>
            <w:vAlign w:val="center"/>
          </w:tcPr>
          <w:p w14:paraId="675D14C4" w14:textId="77777777" w:rsidR="0082137A" w:rsidRPr="0059576E" w:rsidRDefault="0082137A" w:rsidP="001F5C8A">
            <w:pPr>
              <w:pStyle w:val="NoSpacing"/>
              <w:spacing w:line="276" w:lineRule="auto"/>
              <w:jc w:val="center"/>
              <w:rPr>
                <w:rFonts w:ascii="Arial" w:eastAsia="Times New Roman" w:hAnsi="Arial" w:cs="Arial"/>
                <w:sz w:val="18"/>
                <w:szCs w:val="18"/>
                <w:lang w:val="en-GB" w:eastAsia="en-GB"/>
              </w:rPr>
            </w:pPr>
            <w:r w:rsidRPr="0059576E">
              <w:rPr>
                <w:rFonts w:ascii="Arial" w:eastAsia="Times New Roman" w:hAnsi="Arial" w:cs="Arial"/>
                <w:sz w:val="18"/>
                <w:szCs w:val="18"/>
                <w:lang w:val="en-GB" w:eastAsia="en-GB"/>
              </w:rPr>
              <w:t>25.</w:t>
            </w:r>
          </w:p>
        </w:tc>
        <w:tc>
          <w:tcPr>
            <w:tcW w:w="2021" w:type="pct"/>
            <w:vAlign w:val="center"/>
          </w:tcPr>
          <w:p w14:paraId="78F2813C" w14:textId="77777777" w:rsidR="0082137A" w:rsidRPr="0059576E" w:rsidRDefault="0082137A" w:rsidP="001F5C8A">
            <w:pPr>
              <w:pStyle w:val="NoSpacing"/>
              <w:spacing w:line="276" w:lineRule="auto"/>
              <w:rPr>
                <w:rFonts w:ascii="Arial" w:hAnsi="Arial" w:cs="Arial"/>
                <w:sz w:val="18"/>
                <w:szCs w:val="18"/>
                <w:lang w:val="en-GB"/>
              </w:rPr>
            </w:pPr>
            <w:r w:rsidRPr="0059576E">
              <w:rPr>
                <w:rFonts w:ascii="Arial" w:hAnsi="Arial" w:cs="Arial"/>
                <w:sz w:val="18"/>
                <w:szCs w:val="18"/>
                <w:lang w:val="en-GB"/>
              </w:rPr>
              <w:t>Dhadar City (Women Consultation)</w:t>
            </w:r>
          </w:p>
        </w:tc>
        <w:tc>
          <w:tcPr>
            <w:tcW w:w="601" w:type="pct"/>
            <w:vAlign w:val="center"/>
          </w:tcPr>
          <w:p w14:paraId="0A54D96E"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Dhadar</w:t>
            </w:r>
          </w:p>
        </w:tc>
        <w:tc>
          <w:tcPr>
            <w:tcW w:w="868" w:type="pct"/>
            <w:vAlign w:val="center"/>
          </w:tcPr>
          <w:p w14:paraId="74260389"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Kachhi</w:t>
            </w:r>
          </w:p>
        </w:tc>
        <w:tc>
          <w:tcPr>
            <w:tcW w:w="1134" w:type="pct"/>
            <w:vAlign w:val="center"/>
          </w:tcPr>
          <w:p w14:paraId="71628FE9" w14:textId="77777777" w:rsidR="0082137A" w:rsidRPr="0059576E" w:rsidRDefault="0082137A" w:rsidP="001F5C8A">
            <w:pPr>
              <w:pStyle w:val="NoSpacing"/>
              <w:spacing w:line="276" w:lineRule="auto"/>
              <w:jc w:val="center"/>
              <w:rPr>
                <w:rFonts w:ascii="Arial" w:hAnsi="Arial" w:cs="Arial"/>
                <w:sz w:val="18"/>
                <w:szCs w:val="18"/>
              </w:rPr>
            </w:pPr>
            <w:r w:rsidRPr="0059576E">
              <w:rPr>
                <w:rFonts w:ascii="Arial" w:hAnsi="Arial" w:cs="Arial"/>
                <w:sz w:val="18"/>
                <w:szCs w:val="18"/>
              </w:rPr>
              <w:t>07</w:t>
            </w:r>
          </w:p>
        </w:tc>
      </w:tr>
    </w:tbl>
    <w:p w14:paraId="0F24CF2D" w14:textId="77777777" w:rsidR="0082137A" w:rsidRPr="0059576E" w:rsidRDefault="0082137A" w:rsidP="001F5C8A">
      <w:pPr>
        <w:spacing w:after="0" w:line="276" w:lineRule="auto"/>
        <w:rPr>
          <w:rFonts w:ascii="Arial" w:hAnsi="Arial" w:cs="Arial"/>
        </w:rPr>
      </w:pPr>
      <w:bookmarkStart w:id="3557" w:name="_Toc155338297"/>
    </w:p>
    <w:p w14:paraId="122C9970" w14:textId="77777777" w:rsidR="0082137A" w:rsidRPr="0059576E" w:rsidRDefault="0082137A" w:rsidP="001F5C8A">
      <w:pPr>
        <w:spacing w:after="0" w:line="276" w:lineRule="auto"/>
        <w:jc w:val="center"/>
        <w:rPr>
          <w:rFonts w:ascii="Arial" w:hAnsi="Arial" w:cs="Arial"/>
          <w:b/>
          <w:bCs/>
          <w:sz w:val="20"/>
          <w:szCs w:val="20"/>
        </w:rPr>
      </w:pPr>
      <w:r w:rsidRPr="0059576E">
        <w:rPr>
          <w:rFonts w:ascii="Arial" w:hAnsi="Arial" w:cs="Arial"/>
          <w:b/>
          <w:bCs/>
          <w:sz w:val="20"/>
          <w:szCs w:val="20"/>
        </w:rPr>
        <w:t>List of Shareholder Claimant in Kach Dam Area of Quetta</w:t>
      </w:r>
      <w:bookmarkEnd w:id="3557"/>
      <w:r w:rsidRPr="0059576E">
        <w:rPr>
          <w:rFonts w:ascii="Arial" w:hAnsi="Arial" w:cs="Arial"/>
          <w:b/>
          <w:bCs/>
          <w:sz w:val="20"/>
          <w:szCs w:val="20"/>
        </w:rPr>
        <w:t xml:space="preserve"> </w:t>
      </w:r>
    </w:p>
    <w:tbl>
      <w:tblPr>
        <w:tblStyle w:val="PlainTable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2865"/>
        <w:gridCol w:w="2627"/>
      </w:tblGrid>
      <w:tr w:rsidR="0082137A" w:rsidRPr="0059576E" w14:paraId="4977E3DF" w14:textId="77777777" w:rsidTr="0082137A">
        <w:trPr>
          <w:cnfStyle w:val="100000000000" w:firstRow="1" w:lastRow="0" w:firstColumn="0" w:lastColumn="0" w:oddVBand="0" w:evenVBand="0" w:oddHBand="0" w:evenHBand="0" w:firstRowFirstColumn="0" w:firstRowLastColumn="0" w:lastRowFirstColumn="0" w:lastRowLastColumn="0"/>
          <w:trHeight w:val="27"/>
          <w:tblHeader/>
          <w:jc w:val="center"/>
        </w:trPr>
        <w:tc>
          <w:tcPr>
            <w:cnfStyle w:val="001000000000" w:firstRow="0" w:lastRow="0" w:firstColumn="1" w:lastColumn="0" w:oddVBand="0" w:evenVBand="0" w:oddHBand="0" w:evenHBand="0" w:firstRowFirstColumn="0" w:firstRowLastColumn="0" w:lastRowFirstColumn="0" w:lastRowLastColumn="0"/>
            <w:tcW w:w="803" w:type="dxa"/>
          </w:tcPr>
          <w:p w14:paraId="540717FB"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 xml:space="preserve">Sr. No. </w:t>
            </w:r>
          </w:p>
        </w:tc>
        <w:tc>
          <w:tcPr>
            <w:cnfStyle w:val="000010000000" w:firstRow="0" w:lastRow="0" w:firstColumn="0" w:lastColumn="0" w:oddVBand="1" w:evenVBand="0" w:oddHBand="0" w:evenHBand="0" w:firstRowFirstColumn="0" w:firstRowLastColumn="0" w:lastRowFirstColumn="0" w:lastRowLastColumn="0"/>
            <w:tcW w:w="2865" w:type="dxa"/>
            <w:vAlign w:val="center"/>
          </w:tcPr>
          <w:p w14:paraId="2F2FDE2A"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color w:val="000000" w:themeColor="text1"/>
                <w:sz w:val="18"/>
                <w:szCs w:val="18"/>
              </w:rPr>
              <w:t>Principal</w:t>
            </w:r>
            <w:r w:rsidRPr="0059576E">
              <w:rPr>
                <w:rFonts w:ascii="Arial" w:hAnsi="Arial" w:cs="Arial"/>
                <w:color w:val="000000" w:themeColor="text1"/>
                <w:spacing w:val="-3"/>
                <w:sz w:val="18"/>
                <w:szCs w:val="18"/>
              </w:rPr>
              <w:t xml:space="preserve"> </w:t>
            </w:r>
            <w:r w:rsidRPr="0059576E">
              <w:rPr>
                <w:rFonts w:ascii="Arial" w:hAnsi="Arial" w:cs="Arial"/>
                <w:color w:val="000000" w:themeColor="text1"/>
                <w:sz w:val="18"/>
                <w:szCs w:val="18"/>
              </w:rPr>
              <w:t>Shareholder</w:t>
            </w: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5A6AACE6"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color w:val="000000" w:themeColor="text1"/>
                <w:sz w:val="18"/>
                <w:szCs w:val="18"/>
              </w:rPr>
              <w:t>Progenies</w:t>
            </w:r>
          </w:p>
        </w:tc>
      </w:tr>
      <w:tr w:rsidR="0082137A" w:rsidRPr="0059576E" w14:paraId="6A6303DA" w14:textId="77777777" w:rsidTr="0082137A">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803" w:type="dxa"/>
            <w:vMerge w:val="restart"/>
          </w:tcPr>
          <w:p w14:paraId="176DC691" w14:textId="77777777" w:rsidR="0082137A" w:rsidRPr="0059576E" w:rsidRDefault="0082137A" w:rsidP="001F5C8A">
            <w:pPr>
              <w:pStyle w:val="TableParagraph"/>
              <w:numPr>
                <w:ilvl w:val="0"/>
                <w:numId w:val="170"/>
              </w:numPr>
              <w:autoSpaceDE w:val="0"/>
              <w:autoSpaceDN w:val="0"/>
              <w:spacing w:line="276" w:lineRule="auto"/>
              <w:rPr>
                <w:rFonts w:ascii="Arial" w:hAnsi="Arial" w:cs="Arial"/>
                <w:b w:val="0"/>
                <w:bCs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restart"/>
            <w:vAlign w:val="center"/>
          </w:tcPr>
          <w:p w14:paraId="6967795F" w14:textId="77777777" w:rsidR="0082137A" w:rsidRPr="0059576E" w:rsidRDefault="0082137A" w:rsidP="001F5C8A">
            <w:pPr>
              <w:pStyle w:val="TableParagraph"/>
              <w:spacing w:line="276" w:lineRule="auto"/>
              <w:rPr>
                <w:rFonts w:ascii="Arial" w:hAnsi="Arial" w:cs="Arial"/>
                <w:b/>
                <w:color w:val="000000" w:themeColor="text1"/>
                <w:sz w:val="18"/>
                <w:szCs w:val="18"/>
              </w:rPr>
            </w:pPr>
            <w:r w:rsidRPr="0059576E">
              <w:rPr>
                <w:rFonts w:ascii="Arial" w:hAnsi="Arial" w:cs="Arial"/>
                <w:color w:val="000000" w:themeColor="text1"/>
                <w:sz w:val="18"/>
                <w:szCs w:val="18"/>
              </w:rPr>
              <w:t>Abdullah</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z w:val="18"/>
                <w:szCs w:val="18"/>
              </w:rPr>
              <w:t>Khan</w:t>
            </w: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41A82367"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Haji Alam</w:t>
            </w:r>
          </w:p>
        </w:tc>
      </w:tr>
      <w:tr w:rsidR="0082137A" w:rsidRPr="0059576E" w14:paraId="67AD5429"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7397AF70"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1D325573"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2F04D6B3"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 Azam</w:t>
            </w:r>
          </w:p>
        </w:tc>
      </w:tr>
      <w:tr w:rsidR="0082137A" w:rsidRPr="0059576E" w14:paraId="4D4EB6E0" w14:textId="77777777" w:rsidTr="0082137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7F829F81"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512E064F"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6DB4D4A5"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Akram</w:t>
            </w:r>
          </w:p>
        </w:tc>
      </w:tr>
      <w:tr w:rsidR="0082137A" w:rsidRPr="0059576E" w14:paraId="3EE57398" w14:textId="77777777" w:rsidTr="0082137A">
        <w:trPr>
          <w:trHeight w:val="252"/>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5FCA8FCE"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78FBC945"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6E654A6F"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Haji Ishaq</w:t>
            </w:r>
          </w:p>
        </w:tc>
      </w:tr>
      <w:tr w:rsidR="0082137A" w:rsidRPr="0059576E" w14:paraId="77B600B8" w14:textId="77777777" w:rsidTr="0082137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03905E05"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5473AA73"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745EE64D"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Ajmal</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Khan</w:t>
            </w:r>
          </w:p>
        </w:tc>
      </w:tr>
      <w:tr w:rsidR="0082137A" w:rsidRPr="0059576E" w14:paraId="4E0FDE3C"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val="restart"/>
          </w:tcPr>
          <w:p w14:paraId="1C4690A7" w14:textId="77777777" w:rsidR="0082137A" w:rsidRPr="0059576E" w:rsidRDefault="0082137A" w:rsidP="001F5C8A">
            <w:pPr>
              <w:pStyle w:val="TableParagraph"/>
              <w:numPr>
                <w:ilvl w:val="0"/>
                <w:numId w:val="170"/>
              </w:numPr>
              <w:autoSpaceDE w:val="0"/>
              <w:autoSpaceDN w:val="0"/>
              <w:spacing w:line="276" w:lineRule="auto"/>
              <w:rPr>
                <w:rFonts w:ascii="Arial" w:hAnsi="Arial" w:cs="Arial"/>
                <w:b w:val="0"/>
                <w:bCs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restart"/>
            <w:vAlign w:val="center"/>
          </w:tcPr>
          <w:p w14:paraId="5A28093E" w14:textId="77777777" w:rsidR="0082137A" w:rsidRPr="0059576E" w:rsidRDefault="0082137A" w:rsidP="001F5C8A">
            <w:pPr>
              <w:pStyle w:val="TableParagraph"/>
              <w:spacing w:line="276" w:lineRule="auto"/>
              <w:rPr>
                <w:rFonts w:ascii="Arial" w:hAnsi="Arial" w:cs="Arial"/>
                <w:b/>
                <w:color w:val="000000" w:themeColor="text1"/>
                <w:sz w:val="18"/>
                <w:szCs w:val="18"/>
              </w:rPr>
            </w:pPr>
            <w:r w:rsidRPr="0059576E">
              <w:rPr>
                <w:rFonts w:ascii="Arial" w:hAnsi="Arial" w:cs="Arial"/>
                <w:color w:val="000000" w:themeColor="text1"/>
                <w:sz w:val="18"/>
                <w:szCs w:val="18"/>
              </w:rPr>
              <w:t>Ghulam</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z w:val="18"/>
                <w:szCs w:val="18"/>
              </w:rPr>
              <w:t>Sarwar</w:t>
            </w: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4CF780AA"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Haji</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Mira Jan</w:t>
            </w:r>
          </w:p>
        </w:tc>
      </w:tr>
      <w:tr w:rsidR="0082137A" w:rsidRPr="0059576E" w14:paraId="7E3A1400" w14:textId="77777777" w:rsidTr="0082137A">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51CD93E4"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56AF617A"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213B6262"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Nawaz</w:t>
            </w:r>
          </w:p>
        </w:tc>
      </w:tr>
      <w:tr w:rsidR="0082137A" w:rsidRPr="0059576E" w14:paraId="7B4066EF"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151E525E"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474A981F"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13BAAB0A"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Akbar</w:t>
            </w:r>
          </w:p>
        </w:tc>
      </w:tr>
      <w:tr w:rsidR="0082137A" w:rsidRPr="0059576E" w14:paraId="450D5C02" w14:textId="77777777" w:rsidTr="0082137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70B9E9E3"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274EAE77"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1087CE98"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Ibrahim</w:t>
            </w:r>
          </w:p>
        </w:tc>
      </w:tr>
      <w:tr w:rsidR="0082137A" w:rsidRPr="0059576E" w14:paraId="63C9D6BC" w14:textId="77777777" w:rsidTr="0082137A">
        <w:trPr>
          <w:trHeight w:val="252"/>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2C8F9ACF"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1C32C820"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63342DB1"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Ismail</w:t>
            </w:r>
          </w:p>
        </w:tc>
      </w:tr>
      <w:tr w:rsidR="0082137A" w:rsidRPr="0059576E" w14:paraId="122E3FD8" w14:textId="77777777" w:rsidTr="0082137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513FD8AA"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1967E0F4"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412DB965"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Hashim</w:t>
            </w:r>
          </w:p>
        </w:tc>
      </w:tr>
      <w:tr w:rsidR="0082137A" w:rsidRPr="0059576E" w14:paraId="34F92635"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13540761"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19ABD9C6"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70CE49FB"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Anwar</w:t>
            </w:r>
          </w:p>
        </w:tc>
      </w:tr>
      <w:tr w:rsidR="0082137A" w:rsidRPr="0059576E" w14:paraId="3B12BEBF" w14:textId="77777777" w:rsidTr="0082137A">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553B9B31"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6ABD7BC4"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02420DA9"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Niamatullah</w:t>
            </w:r>
          </w:p>
        </w:tc>
      </w:tr>
      <w:tr w:rsidR="0082137A" w:rsidRPr="0059576E" w14:paraId="143A0AA8"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val="restart"/>
          </w:tcPr>
          <w:p w14:paraId="592C81A0" w14:textId="77777777" w:rsidR="0082137A" w:rsidRPr="0059576E" w:rsidRDefault="0082137A" w:rsidP="001F5C8A">
            <w:pPr>
              <w:pStyle w:val="TableParagraph"/>
              <w:numPr>
                <w:ilvl w:val="0"/>
                <w:numId w:val="170"/>
              </w:numPr>
              <w:autoSpaceDE w:val="0"/>
              <w:autoSpaceDN w:val="0"/>
              <w:spacing w:line="276" w:lineRule="auto"/>
              <w:rPr>
                <w:rFonts w:ascii="Arial" w:hAnsi="Arial" w:cs="Arial"/>
                <w:b w:val="0"/>
                <w:bCs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restart"/>
            <w:vAlign w:val="center"/>
          </w:tcPr>
          <w:p w14:paraId="1B75B89C" w14:textId="77777777" w:rsidR="0082137A" w:rsidRPr="0059576E" w:rsidRDefault="0082137A" w:rsidP="001F5C8A">
            <w:pPr>
              <w:pStyle w:val="TableParagraph"/>
              <w:spacing w:line="276" w:lineRule="auto"/>
              <w:rPr>
                <w:rFonts w:ascii="Arial" w:hAnsi="Arial" w:cs="Arial"/>
                <w:b/>
                <w:color w:val="000000" w:themeColor="text1"/>
                <w:sz w:val="18"/>
                <w:szCs w:val="18"/>
              </w:rPr>
            </w:pPr>
            <w:r w:rsidRPr="0059576E">
              <w:rPr>
                <w:rFonts w:ascii="Arial" w:hAnsi="Arial" w:cs="Arial"/>
                <w:color w:val="000000" w:themeColor="text1"/>
                <w:sz w:val="18"/>
                <w:szCs w:val="18"/>
              </w:rPr>
              <w:t>Nadir</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z w:val="18"/>
                <w:szCs w:val="18"/>
              </w:rPr>
              <w:t>Khan</w:t>
            </w: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0E37F837"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w:t>
            </w:r>
            <w:r w:rsidRPr="0059576E">
              <w:rPr>
                <w:rFonts w:ascii="Arial" w:hAnsi="Arial" w:cs="Arial"/>
                <w:b w:val="0"/>
                <w:color w:val="000000" w:themeColor="text1"/>
                <w:spacing w:val="-5"/>
                <w:sz w:val="18"/>
                <w:szCs w:val="18"/>
              </w:rPr>
              <w:t xml:space="preserve"> </w:t>
            </w:r>
            <w:r w:rsidRPr="0059576E">
              <w:rPr>
                <w:rFonts w:ascii="Arial" w:hAnsi="Arial" w:cs="Arial"/>
                <w:b w:val="0"/>
                <w:color w:val="000000" w:themeColor="text1"/>
                <w:sz w:val="18"/>
                <w:szCs w:val="18"/>
              </w:rPr>
              <w:t>Arif</w:t>
            </w:r>
          </w:p>
        </w:tc>
      </w:tr>
      <w:tr w:rsidR="0082137A" w:rsidRPr="0059576E" w14:paraId="48B1901F" w14:textId="77777777" w:rsidTr="0082137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11B79D1C"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4C12F8FD"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0EE6D622"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Noor U llah</w:t>
            </w:r>
          </w:p>
        </w:tc>
      </w:tr>
      <w:tr w:rsidR="0082137A" w:rsidRPr="0059576E" w14:paraId="1900CBC6" w14:textId="77777777" w:rsidTr="0082137A">
        <w:trPr>
          <w:trHeight w:val="252"/>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5EF2D0D3"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24420725"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1418DDC7"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Imran</w:t>
            </w:r>
          </w:p>
        </w:tc>
      </w:tr>
      <w:tr w:rsidR="0082137A" w:rsidRPr="0059576E" w14:paraId="072CB9C6" w14:textId="77777777" w:rsidTr="0082137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4E963269"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7318CAEC"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192DA557"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Asmat</w:t>
            </w:r>
          </w:p>
        </w:tc>
      </w:tr>
      <w:tr w:rsidR="0082137A" w:rsidRPr="0059576E" w14:paraId="44FC1E68"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59DF9920"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7202434E"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5BDCE9A4"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Aziz</w:t>
            </w:r>
          </w:p>
        </w:tc>
      </w:tr>
      <w:tr w:rsidR="0082137A" w:rsidRPr="0059576E" w14:paraId="0CEF0019" w14:textId="77777777" w:rsidTr="0082137A">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803" w:type="dxa"/>
            <w:vMerge w:val="restart"/>
          </w:tcPr>
          <w:p w14:paraId="17274FDB" w14:textId="77777777" w:rsidR="0082137A" w:rsidRPr="0059576E" w:rsidRDefault="0082137A" w:rsidP="001F5C8A">
            <w:pPr>
              <w:pStyle w:val="TableParagraph"/>
              <w:numPr>
                <w:ilvl w:val="0"/>
                <w:numId w:val="170"/>
              </w:numPr>
              <w:autoSpaceDE w:val="0"/>
              <w:autoSpaceDN w:val="0"/>
              <w:spacing w:line="276" w:lineRule="auto"/>
              <w:rPr>
                <w:rFonts w:ascii="Arial" w:hAnsi="Arial" w:cs="Arial"/>
                <w:b w:val="0"/>
                <w:bCs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restart"/>
            <w:vAlign w:val="center"/>
          </w:tcPr>
          <w:p w14:paraId="5A2F3064" w14:textId="77777777" w:rsidR="0082137A" w:rsidRPr="0059576E" w:rsidRDefault="0082137A" w:rsidP="001F5C8A">
            <w:pPr>
              <w:pStyle w:val="TableParagraph"/>
              <w:spacing w:line="276" w:lineRule="auto"/>
              <w:rPr>
                <w:rFonts w:ascii="Arial" w:hAnsi="Arial" w:cs="Arial"/>
                <w:b/>
                <w:color w:val="000000" w:themeColor="text1"/>
                <w:sz w:val="18"/>
                <w:szCs w:val="18"/>
              </w:rPr>
            </w:pPr>
            <w:r w:rsidRPr="0059576E">
              <w:rPr>
                <w:rFonts w:ascii="Arial" w:hAnsi="Arial" w:cs="Arial"/>
                <w:color w:val="000000" w:themeColor="text1"/>
                <w:sz w:val="18"/>
                <w:szCs w:val="18"/>
              </w:rPr>
              <w:t>Malik</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z w:val="18"/>
                <w:szCs w:val="18"/>
              </w:rPr>
              <w:t>Haji</w:t>
            </w:r>
            <w:r w:rsidRPr="0059576E">
              <w:rPr>
                <w:rFonts w:ascii="Arial" w:hAnsi="Arial" w:cs="Arial"/>
                <w:color w:val="000000" w:themeColor="text1"/>
                <w:spacing w:val="-2"/>
                <w:sz w:val="18"/>
                <w:szCs w:val="18"/>
              </w:rPr>
              <w:t xml:space="preserve"> </w:t>
            </w:r>
            <w:r w:rsidRPr="0059576E">
              <w:rPr>
                <w:rFonts w:ascii="Arial" w:hAnsi="Arial" w:cs="Arial"/>
                <w:color w:val="000000" w:themeColor="text1"/>
                <w:sz w:val="18"/>
                <w:szCs w:val="18"/>
              </w:rPr>
              <w:t>Ghulam</w:t>
            </w:r>
            <w:r w:rsidRPr="0059576E">
              <w:rPr>
                <w:rFonts w:ascii="Arial" w:hAnsi="Arial" w:cs="Arial"/>
                <w:color w:val="000000" w:themeColor="text1"/>
                <w:spacing w:val="-2"/>
                <w:sz w:val="18"/>
                <w:szCs w:val="18"/>
              </w:rPr>
              <w:t xml:space="preserve"> </w:t>
            </w:r>
            <w:r w:rsidRPr="0059576E">
              <w:rPr>
                <w:rFonts w:ascii="Arial" w:hAnsi="Arial" w:cs="Arial"/>
                <w:color w:val="000000" w:themeColor="text1"/>
                <w:sz w:val="18"/>
                <w:szCs w:val="18"/>
              </w:rPr>
              <w:t>Hydar</w:t>
            </w: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5F605022"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Malik</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Payand</w:t>
            </w:r>
          </w:p>
        </w:tc>
      </w:tr>
      <w:tr w:rsidR="0082137A" w:rsidRPr="0059576E" w14:paraId="165F415F"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47E36718"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79F6DD68"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0E98C8E2"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Malik</w:t>
            </w:r>
            <w:r w:rsidRPr="0059576E">
              <w:rPr>
                <w:rFonts w:ascii="Arial" w:hAnsi="Arial" w:cs="Arial"/>
                <w:b w:val="0"/>
                <w:color w:val="000000" w:themeColor="text1"/>
                <w:spacing w:val="-4"/>
                <w:sz w:val="18"/>
                <w:szCs w:val="18"/>
              </w:rPr>
              <w:t xml:space="preserve"> </w:t>
            </w:r>
            <w:r w:rsidRPr="0059576E">
              <w:rPr>
                <w:rFonts w:ascii="Arial" w:hAnsi="Arial" w:cs="Arial"/>
                <w:b w:val="0"/>
                <w:color w:val="000000" w:themeColor="text1"/>
                <w:sz w:val="18"/>
                <w:szCs w:val="18"/>
              </w:rPr>
              <w:t>Tariq</w:t>
            </w:r>
          </w:p>
        </w:tc>
      </w:tr>
      <w:tr w:rsidR="0082137A" w:rsidRPr="0059576E" w14:paraId="42145AE7" w14:textId="77777777" w:rsidTr="0082137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5F5BA6FC"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tcPr>
          <w:p w14:paraId="5A220AB4"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67019094"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Haji</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Mir</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Hassan</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(Late)</w:t>
            </w:r>
          </w:p>
        </w:tc>
      </w:tr>
      <w:tr w:rsidR="0082137A" w:rsidRPr="0059576E" w14:paraId="2EB4357A"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21F0214B"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tcPr>
          <w:p w14:paraId="1439F7C4"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0EE2D28D"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Iqbal</w:t>
            </w:r>
          </w:p>
        </w:tc>
      </w:tr>
      <w:tr w:rsidR="0082137A" w:rsidRPr="0059576E" w14:paraId="109B2403" w14:textId="77777777" w:rsidTr="0082137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val="restart"/>
          </w:tcPr>
          <w:p w14:paraId="52746362"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restart"/>
            <w:vAlign w:val="center"/>
          </w:tcPr>
          <w:p w14:paraId="56158D2D" w14:textId="77777777" w:rsidR="0082137A" w:rsidRPr="0059576E" w:rsidRDefault="0082137A" w:rsidP="001F5C8A">
            <w:pPr>
              <w:spacing w:line="276" w:lineRule="auto"/>
              <w:rPr>
                <w:rFonts w:ascii="Arial" w:hAnsi="Arial" w:cs="Arial"/>
                <w:b/>
                <w:color w:val="000000" w:themeColor="text1"/>
                <w:sz w:val="18"/>
                <w:szCs w:val="18"/>
              </w:rPr>
            </w:pPr>
            <w:r w:rsidRPr="0059576E">
              <w:rPr>
                <w:rFonts w:ascii="Arial" w:hAnsi="Arial" w:cs="Arial"/>
                <w:color w:val="000000" w:themeColor="text1"/>
                <w:sz w:val="18"/>
                <w:szCs w:val="18"/>
              </w:rPr>
              <w:t>Lal</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z w:val="18"/>
                <w:szCs w:val="18"/>
              </w:rPr>
              <w:t>Muhammad</w:t>
            </w: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13D5EABE"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Muhammad</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Rahim</w:t>
            </w:r>
          </w:p>
        </w:tc>
      </w:tr>
      <w:tr w:rsidR="0082137A" w:rsidRPr="0059576E" w14:paraId="0EC4FD8B"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2AC14847"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53FEA6AE"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6B4D47B6"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Allauddin</w:t>
            </w:r>
          </w:p>
        </w:tc>
      </w:tr>
      <w:tr w:rsidR="0082137A" w:rsidRPr="0059576E" w14:paraId="29DDA76F" w14:textId="77777777" w:rsidTr="0082137A">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363F6AAE"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ign w:val="center"/>
          </w:tcPr>
          <w:p w14:paraId="39EC5CFE" w14:textId="77777777" w:rsidR="0082137A" w:rsidRPr="0059576E" w:rsidRDefault="0082137A" w:rsidP="001F5C8A">
            <w:pPr>
              <w:spacing w:line="276" w:lineRule="auto"/>
              <w:rPr>
                <w:rFonts w:ascii="Arial" w:hAnsi="Arial" w:cs="Arial"/>
                <w:b/>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3BB85690"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Zar</w:t>
            </w:r>
            <w:r w:rsidRPr="0059576E">
              <w:rPr>
                <w:rFonts w:ascii="Arial" w:hAnsi="Arial" w:cs="Arial"/>
                <w:b w:val="0"/>
                <w:color w:val="000000" w:themeColor="text1"/>
                <w:spacing w:val="3"/>
                <w:sz w:val="18"/>
                <w:szCs w:val="18"/>
              </w:rPr>
              <w:t xml:space="preserve"> </w:t>
            </w:r>
            <w:r w:rsidRPr="0059576E">
              <w:rPr>
                <w:rFonts w:ascii="Arial" w:hAnsi="Arial" w:cs="Arial"/>
                <w:b w:val="0"/>
                <w:color w:val="000000" w:themeColor="text1"/>
                <w:sz w:val="18"/>
                <w:szCs w:val="18"/>
              </w:rPr>
              <w:t>Gul</w:t>
            </w:r>
          </w:p>
        </w:tc>
      </w:tr>
      <w:tr w:rsidR="0082137A" w:rsidRPr="0059576E" w14:paraId="1D5C8B5E" w14:textId="77777777" w:rsidTr="0082137A">
        <w:trPr>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val="restart"/>
          </w:tcPr>
          <w:p w14:paraId="376D0DFD" w14:textId="77777777" w:rsidR="0082137A" w:rsidRPr="0059576E" w:rsidRDefault="0082137A" w:rsidP="001F5C8A">
            <w:pPr>
              <w:pStyle w:val="ListParagraph"/>
              <w:numPr>
                <w:ilvl w:val="0"/>
                <w:numId w:val="170"/>
              </w:numPr>
              <w:jc w:val="left"/>
              <w:rPr>
                <w:b/>
                <w:bCs/>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val="restart"/>
            <w:vAlign w:val="center"/>
          </w:tcPr>
          <w:p w14:paraId="6DBE7361" w14:textId="77777777" w:rsidR="0082137A" w:rsidRPr="0059576E" w:rsidRDefault="0082137A" w:rsidP="001F5C8A">
            <w:pPr>
              <w:spacing w:line="276" w:lineRule="auto"/>
              <w:rPr>
                <w:rFonts w:ascii="Arial" w:hAnsi="Arial" w:cs="Arial"/>
                <w:b/>
                <w:color w:val="000000" w:themeColor="text1"/>
                <w:sz w:val="18"/>
                <w:szCs w:val="18"/>
              </w:rPr>
            </w:pPr>
            <w:r w:rsidRPr="0059576E">
              <w:rPr>
                <w:rFonts w:ascii="Arial" w:hAnsi="Arial" w:cs="Arial"/>
                <w:color w:val="000000" w:themeColor="text1"/>
                <w:sz w:val="18"/>
                <w:szCs w:val="18"/>
              </w:rPr>
              <w:t>Haji Aslam</w:t>
            </w: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3E5D5397"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Abdul Bari</w:t>
            </w:r>
          </w:p>
        </w:tc>
      </w:tr>
      <w:tr w:rsidR="0082137A" w:rsidRPr="0059576E" w14:paraId="6608520D" w14:textId="77777777" w:rsidTr="0082137A">
        <w:trPr>
          <w:cnfStyle w:val="010000000000" w:firstRow="0" w:lastRow="1"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803" w:type="dxa"/>
            <w:vMerge/>
          </w:tcPr>
          <w:p w14:paraId="025B61E1" w14:textId="77777777" w:rsidR="0082137A" w:rsidRPr="0059576E" w:rsidRDefault="0082137A" w:rsidP="001F5C8A">
            <w:pPr>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865" w:type="dxa"/>
            <w:vMerge/>
          </w:tcPr>
          <w:p w14:paraId="06C6A838" w14:textId="77777777" w:rsidR="0082137A" w:rsidRPr="0059576E" w:rsidRDefault="0082137A" w:rsidP="001F5C8A">
            <w:pPr>
              <w:spacing w:line="276" w:lineRule="auto"/>
              <w:rPr>
                <w:rFonts w:ascii="Arial" w:hAnsi="Arial" w:cs="Arial"/>
                <w:b w:val="0"/>
                <w:color w:val="000000" w:themeColor="text1"/>
                <w:sz w:val="18"/>
                <w:szCs w:val="18"/>
              </w:rPr>
            </w:pPr>
          </w:p>
        </w:tc>
        <w:tc>
          <w:tcPr>
            <w:cnfStyle w:val="000100000000" w:firstRow="0" w:lastRow="0" w:firstColumn="0" w:lastColumn="1" w:oddVBand="0" w:evenVBand="0" w:oddHBand="0" w:evenHBand="0" w:firstRowFirstColumn="0" w:firstRowLastColumn="0" w:lastRowFirstColumn="0" w:lastRowLastColumn="0"/>
            <w:tcW w:w="2627" w:type="dxa"/>
            <w:vAlign w:val="center"/>
          </w:tcPr>
          <w:p w14:paraId="0E3017A8"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Hajan</w:t>
            </w:r>
          </w:p>
        </w:tc>
      </w:tr>
    </w:tbl>
    <w:p w14:paraId="355E9482" w14:textId="77777777" w:rsidR="0082137A" w:rsidRPr="0059576E" w:rsidRDefault="0082137A" w:rsidP="001F5C8A">
      <w:pPr>
        <w:spacing w:after="0" w:line="276" w:lineRule="auto"/>
        <w:rPr>
          <w:rFonts w:ascii="Arial" w:hAnsi="Arial" w:cs="Arial"/>
        </w:rPr>
      </w:pPr>
      <w:bookmarkStart w:id="3558" w:name="_Toc155338298"/>
    </w:p>
    <w:p w14:paraId="113A4FBF" w14:textId="58F7CC1F" w:rsidR="0082137A" w:rsidRPr="0059576E" w:rsidRDefault="0082137A" w:rsidP="001F5C8A">
      <w:pPr>
        <w:spacing w:after="0" w:line="276" w:lineRule="auto"/>
        <w:jc w:val="center"/>
        <w:rPr>
          <w:rFonts w:ascii="Arial" w:hAnsi="Arial" w:cs="Arial"/>
          <w:b/>
          <w:bCs/>
          <w:sz w:val="20"/>
          <w:szCs w:val="20"/>
        </w:rPr>
      </w:pPr>
      <w:r w:rsidRPr="0059576E">
        <w:rPr>
          <w:rFonts w:ascii="Arial" w:hAnsi="Arial" w:cs="Arial"/>
          <w:b/>
          <w:bCs/>
          <w:sz w:val="20"/>
          <w:szCs w:val="20"/>
        </w:rPr>
        <w:t>List of Participants of FGD at Shabal Village Quetta</w:t>
      </w:r>
      <w:bookmarkEnd w:id="3558"/>
    </w:p>
    <w:tbl>
      <w:tblPr>
        <w:tblStyle w:val="PlainTable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2790"/>
        <w:gridCol w:w="2795"/>
      </w:tblGrid>
      <w:tr w:rsidR="0082137A" w:rsidRPr="0059576E" w14:paraId="63442B17" w14:textId="77777777" w:rsidTr="00E00249">
        <w:trPr>
          <w:cnfStyle w:val="100000000000" w:firstRow="1" w:lastRow="0" w:firstColumn="0" w:lastColumn="0" w:oddVBand="0" w:evenVBand="0" w:oddHBand="0"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715" w:type="dxa"/>
            <w:tcBorders>
              <w:bottom w:val="none" w:sz="0" w:space="0" w:color="auto"/>
            </w:tcBorders>
          </w:tcPr>
          <w:p w14:paraId="05121574" w14:textId="77777777" w:rsidR="0082137A" w:rsidRPr="0059576E" w:rsidRDefault="0082137A" w:rsidP="001F5C8A">
            <w:pPr>
              <w:pStyle w:val="TableParagraph"/>
              <w:spacing w:line="276" w:lineRule="auto"/>
              <w:ind w:right="75"/>
              <w:jc w:val="center"/>
              <w:rPr>
                <w:rFonts w:ascii="Arial" w:hAnsi="Arial" w:cs="Arial"/>
                <w:bCs w:val="0"/>
                <w:color w:val="000000" w:themeColor="text1"/>
                <w:sz w:val="18"/>
                <w:szCs w:val="18"/>
              </w:rPr>
            </w:pPr>
            <w:r w:rsidRPr="0059576E">
              <w:rPr>
                <w:rFonts w:ascii="Arial" w:hAnsi="Arial" w:cs="Arial"/>
                <w:bCs w:val="0"/>
                <w:color w:val="000000" w:themeColor="text1"/>
                <w:sz w:val="18"/>
                <w:szCs w:val="18"/>
              </w:rPr>
              <w:t>Sr. No</w:t>
            </w:r>
          </w:p>
        </w:tc>
        <w:tc>
          <w:tcPr>
            <w:cnfStyle w:val="000010000000" w:firstRow="0" w:lastRow="0" w:firstColumn="0" w:lastColumn="0" w:oddVBand="1" w:evenVBand="0" w:oddHBand="0" w:evenHBand="0" w:firstRowFirstColumn="0" w:firstRowLastColumn="0" w:lastRowFirstColumn="0" w:lastRowLastColumn="0"/>
            <w:tcW w:w="2790" w:type="dxa"/>
            <w:tcBorders>
              <w:left w:val="none" w:sz="0" w:space="0" w:color="auto"/>
              <w:bottom w:val="none" w:sz="0" w:space="0" w:color="auto"/>
              <w:right w:val="none" w:sz="0" w:space="0" w:color="auto"/>
            </w:tcBorders>
          </w:tcPr>
          <w:p w14:paraId="21CDA60F" w14:textId="77777777" w:rsidR="0082137A" w:rsidRPr="0059576E" w:rsidRDefault="0082137A" w:rsidP="001F5C8A">
            <w:pPr>
              <w:pStyle w:val="TableParagraph"/>
              <w:spacing w:line="276" w:lineRule="auto"/>
              <w:ind w:left="297"/>
              <w:rPr>
                <w:rFonts w:ascii="Arial" w:hAnsi="Arial" w:cs="Arial"/>
                <w:bCs w:val="0"/>
                <w:color w:val="000000" w:themeColor="text1"/>
                <w:sz w:val="18"/>
                <w:szCs w:val="18"/>
              </w:rPr>
            </w:pPr>
            <w:r w:rsidRPr="0059576E">
              <w:rPr>
                <w:rFonts w:ascii="Arial" w:hAnsi="Arial" w:cs="Arial"/>
                <w:bCs w:val="0"/>
                <w:color w:val="000000" w:themeColor="text1"/>
                <w:sz w:val="18"/>
                <w:szCs w:val="18"/>
              </w:rPr>
              <w:t>Name</w:t>
            </w:r>
          </w:p>
        </w:tc>
        <w:tc>
          <w:tcPr>
            <w:cnfStyle w:val="000100000000" w:firstRow="0" w:lastRow="0" w:firstColumn="0" w:lastColumn="1" w:oddVBand="0" w:evenVBand="0" w:oddHBand="0" w:evenHBand="0" w:firstRowFirstColumn="0" w:firstRowLastColumn="0" w:lastRowFirstColumn="0" w:lastRowLastColumn="0"/>
            <w:tcW w:w="2795" w:type="dxa"/>
            <w:tcBorders>
              <w:bottom w:val="none" w:sz="0" w:space="0" w:color="auto"/>
            </w:tcBorders>
          </w:tcPr>
          <w:p w14:paraId="696859A6" w14:textId="77777777" w:rsidR="0082137A" w:rsidRPr="0059576E" w:rsidRDefault="0082137A" w:rsidP="001F5C8A">
            <w:pPr>
              <w:pStyle w:val="TableParagraph"/>
              <w:spacing w:line="276" w:lineRule="auto"/>
              <w:ind w:left="292"/>
              <w:rPr>
                <w:rFonts w:ascii="Arial" w:hAnsi="Arial" w:cs="Arial"/>
                <w:bCs w:val="0"/>
                <w:color w:val="000000" w:themeColor="text1"/>
                <w:sz w:val="18"/>
                <w:szCs w:val="18"/>
              </w:rPr>
            </w:pPr>
            <w:r w:rsidRPr="0059576E">
              <w:rPr>
                <w:rFonts w:ascii="Arial" w:hAnsi="Arial" w:cs="Arial"/>
                <w:bCs w:val="0"/>
                <w:color w:val="000000" w:themeColor="text1"/>
                <w:sz w:val="18"/>
                <w:szCs w:val="18"/>
              </w:rPr>
              <w:t>Father’s</w:t>
            </w:r>
            <w:r w:rsidRPr="0059576E">
              <w:rPr>
                <w:rFonts w:ascii="Arial" w:hAnsi="Arial" w:cs="Arial"/>
                <w:bCs w:val="0"/>
                <w:color w:val="000000" w:themeColor="text1"/>
                <w:spacing w:val="1"/>
                <w:sz w:val="18"/>
                <w:szCs w:val="18"/>
              </w:rPr>
              <w:t xml:space="preserve"> </w:t>
            </w:r>
            <w:r w:rsidRPr="0059576E">
              <w:rPr>
                <w:rFonts w:ascii="Arial" w:hAnsi="Arial" w:cs="Arial"/>
                <w:bCs w:val="0"/>
                <w:color w:val="000000" w:themeColor="text1"/>
                <w:sz w:val="18"/>
                <w:szCs w:val="18"/>
              </w:rPr>
              <w:t>Name</w:t>
            </w:r>
          </w:p>
        </w:tc>
      </w:tr>
      <w:tr w:rsidR="0082137A" w:rsidRPr="0059576E" w14:paraId="24765B8B" w14:textId="77777777" w:rsidTr="00E00249">
        <w:trPr>
          <w:cnfStyle w:val="000000100000" w:firstRow="0" w:lastRow="0" w:firstColumn="0" w:lastColumn="0" w:oddVBand="0" w:evenVBand="0" w:oddHBand="1" w:evenHBand="0" w:firstRowFirstColumn="0" w:firstRowLastColumn="0" w:lastRowFirstColumn="0" w:lastRowLastColumn="0"/>
          <w:trHeight w:val="209"/>
          <w:jc w:val="center"/>
        </w:trPr>
        <w:tc>
          <w:tcPr>
            <w:cnfStyle w:val="001000000000" w:firstRow="0" w:lastRow="0" w:firstColumn="1" w:lastColumn="0" w:oddVBand="0" w:evenVBand="0" w:oddHBand="0" w:evenHBand="0" w:firstRowFirstColumn="0" w:firstRowLastColumn="0" w:lastRowFirstColumn="0" w:lastRowLastColumn="0"/>
            <w:tcW w:w="715" w:type="dxa"/>
            <w:tcBorders>
              <w:top w:val="none" w:sz="0" w:space="0" w:color="auto"/>
              <w:bottom w:val="none" w:sz="0" w:space="0" w:color="auto"/>
            </w:tcBorders>
          </w:tcPr>
          <w:p w14:paraId="4935FFE0" w14:textId="77777777" w:rsidR="0082137A" w:rsidRPr="0059576E" w:rsidRDefault="0082137A" w:rsidP="001F5C8A">
            <w:pPr>
              <w:pStyle w:val="TableParagraph"/>
              <w:spacing w:line="276" w:lineRule="auto"/>
              <w:ind w:right="32"/>
              <w:jc w:val="center"/>
              <w:rPr>
                <w:rFonts w:ascii="Arial" w:hAnsi="Arial" w:cs="Arial"/>
                <w:b w:val="0"/>
                <w:color w:val="000000" w:themeColor="text1"/>
                <w:sz w:val="18"/>
                <w:szCs w:val="18"/>
              </w:rPr>
            </w:pPr>
            <w:r w:rsidRPr="0059576E">
              <w:rPr>
                <w:rFonts w:ascii="Arial" w:hAnsi="Arial" w:cs="Arial"/>
                <w:b w:val="0"/>
                <w:color w:val="000000" w:themeColor="text1"/>
                <w:sz w:val="18"/>
                <w:szCs w:val="18"/>
              </w:rPr>
              <w:t>1.</w:t>
            </w:r>
          </w:p>
        </w:tc>
        <w:tc>
          <w:tcPr>
            <w:cnfStyle w:val="000010000000" w:firstRow="0" w:lastRow="0" w:firstColumn="0" w:lastColumn="0" w:oddVBand="1" w:evenVBand="0" w:oddHBand="0" w:evenHBand="0" w:firstRowFirstColumn="0" w:firstRowLastColumn="0" w:lastRowFirstColumn="0" w:lastRowLastColumn="0"/>
            <w:tcW w:w="2790" w:type="dxa"/>
            <w:tcBorders>
              <w:top w:val="none" w:sz="0" w:space="0" w:color="auto"/>
              <w:left w:val="none" w:sz="0" w:space="0" w:color="auto"/>
              <w:bottom w:val="none" w:sz="0" w:space="0" w:color="auto"/>
              <w:right w:val="none" w:sz="0" w:space="0" w:color="auto"/>
            </w:tcBorders>
          </w:tcPr>
          <w:p w14:paraId="37A60B25"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Malik</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z w:val="18"/>
                <w:szCs w:val="18"/>
              </w:rPr>
              <w:t>Payand</w:t>
            </w:r>
          </w:p>
        </w:tc>
        <w:tc>
          <w:tcPr>
            <w:cnfStyle w:val="000100000000" w:firstRow="0" w:lastRow="0" w:firstColumn="0" w:lastColumn="1" w:oddVBand="0" w:evenVBand="0" w:oddHBand="0" w:evenHBand="0" w:firstRowFirstColumn="0" w:firstRowLastColumn="0" w:lastRowFirstColumn="0" w:lastRowLastColumn="0"/>
            <w:tcW w:w="2795" w:type="dxa"/>
            <w:tcBorders>
              <w:top w:val="none" w:sz="0" w:space="0" w:color="auto"/>
              <w:bottom w:val="none" w:sz="0" w:space="0" w:color="auto"/>
            </w:tcBorders>
          </w:tcPr>
          <w:p w14:paraId="78064AF4" w14:textId="77777777" w:rsidR="0082137A" w:rsidRPr="0059576E" w:rsidRDefault="0082137A" w:rsidP="001F5C8A">
            <w:pPr>
              <w:pStyle w:val="TableParagraph"/>
              <w:spacing w:line="276" w:lineRule="auto"/>
              <w:rPr>
                <w:rFonts w:ascii="Arial" w:hAnsi="Arial" w:cs="Arial"/>
                <w:b w:val="0"/>
                <w:color w:val="000000" w:themeColor="text1"/>
                <w:sz w:val="18"/>
                <w:szCs w:val="18"/>
              </w:rPr>
            </w:pPr>
          </w:p>
        </w:tc>
      </w:tr>
      <w:tr w:rsidR="0082137A" w:rsidRPr="0059576E" w14:paraId="06DD1507" w14:textId="77777777" w:rsidTr="00E00249">
        <w:trPr>
          <w:trHeight w:val="209"/>
          <w:jc w:val="center"/>
        </w:trPr>
        <w:tc>
          <w:tcPr>
            <w:cnfStyle w:val="001000000000" w:firstRow="0" w:lastRow="0" w:firstColumn="1" w:lastColumn="0" w:oddVBand="0" w:evenVBand="0" w:oddHBand="0" w:evenHBand="0" w:firstRowFirstColumn="0" w:firstRowLastColumn="0" w:lastRowFirstColumn="0" w:lastRowLastColumn="0"/>
            <w:tcW w:w="715" w:type="dxa"/>
          </w:tcPr>
          <w:p w14:paraId="6BA2A25C" w14:textId="77777777" w:rsidR="0082137A" w:rsidRPr="0059576E" w:rsidRDefault="0082137A" w:rsidP="001F5C8A">
            <w:pPr>
              <w:pStyle w:val="TableParagraph"/>
              <w:spacing w:line="276" w:lineRule="auto"/>
              <w:ind w:right="32"/>
              <w:jc w:val="center"/>
              <w:rPr>
                <w:rFonts w:ascii="Arial" w:hAnsi="Arial" w:cs="Arial"/>
                <w:b w:val="0"/>
                <w:color w:val="000000" w:themeColor="text1"/>
                <w:sz w:val="18"/>
                <w:szCs w:val="18"/>
              </w:rPr>
            </w:pPr>
            <w:r w:rsidRPr="0059576E">
              <w:rPr>
                <w:rFonts w:ascii="Arial" w:hAnsi="Arial" w:cs="Arial"/>
                <w:b w:val="0"/>
                <w:color w:val="000000" w:themeColor="text1"/>
                <w:sz w:val="18"/>
                <w:szCs w:val="18"/>
              </w:rPr>
              <w:t>2.</w:t>
            </w:r>
          </w:p>
        </w:tc>
        <w:tc>
          <w:tcPr>
            <w:cnfStyle w:val="000010000000" w:firstRow="0" w:lastRow="0" w:firstColumn="0" w:lastColumn="0" w:oddVBand="1" w:evenVBand="0" w:oddHBand="0" w:evenHBand="0" w:firstRowFirstColumn="0" w:firstRowLastColumn="0" w:lastRowFirstColumn="0" w:lastRowLastColumn="0"/>
            <w:tcW w:w="2790" w:type="dxa"/>
            <w:tcBorders>
              <w:left w:val="none" w:sz="0" w:space="0" w:color="auto"/>
              <w:right w:val="none" w:sz="0" w:space="0" w:color="auto"/>
            </w:tcBorders>
          </w:tcPr>
          <w:p w14:paraId="593B8C78"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Gul</w:t>
            </w:r>
          </w:p>
        </w:tc>
        <w:tc>
          <w:tcPr>
            <w:cnfStyle w:val="000100000000" w:firstRow="0" w:lastRow="0" w:firstColumn="0" w:lastColumn="1" w:oddVBand="0" w:evenVBand="0" w:oddHBand="0" w:evenHBand="0" w:firstRowFirstColumn="0" w:firstRowLastColumn="0" w:lastRowFirstColumn="0" w:lastRowLastColumn="0"/>
            <w:tcW w:w="2795" w:type="dxa"/>
          </w:tcPr>
          <w:p w14:paraId="5C88CAE8"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Rahim</w:t>
            </w:r>
          </w:p>
        </w:tc>
      </w:tr>
      <w:tr w:rsidR="0082137A" w:rsidRPr="0059576E" w14:paraId="5A7898F4" w14:textId="77777777" w:rsidTr="00E00249">
        <w:trPr>
          <w:cnfStyle w:val="000000100000" w:firstRow="0" w:lastRow="0" w:firstColumn="0" w:lastColumn="0" w:oddVBand="0" w:evenVBand="0" w:oddHBand="1" w:evenHBand="0" w:firstRowFirstColumn="0" w:firstRowLastColumn="0" w:lastRowFirstColumn="0" w:lastRowLastColumn="0"/>
          <w:trHeight w:val="212"/>
          <w:jc w:val="center"/>
        </w:trPr>
        <w:tc>
          <w:tcPr>
            <w:cnfStyle w:val="001000000000" w:firstRow="0" w:lastRow="0" w:firstColumn="1" w:lastColumn="0" w:oddVBand="0" w:evenVBand="0" w:oddHBand="0" w:evenHBand="0" w:firstRowFirstColumn="0" w:firstRowLastColumn="0" w:lastRowFirstColumn="0" w:lastRowLastColumn="0"/>
            <w:tcW w:w="715" w:type="dxa"/>
            <w:tcBorders>
              <w:top w:val="none" w:sz="0" w:space="0" w:color="auto"/>
              <w:bottom w:val="none" w:sz="0" w:space="0" w:color="auto"/>
            </w:tcBorders>
          </w:tcPr>
          <w:p w14:paraId="6A7C72D9" w14:textId="77777777" w:rsidR="0082137A" w:rsidRPr="0059576E" w:rsidRDefault="0082137A" w:rsidP="001F5C8A">
            <w:pPr>
              <w:pStyle w:val="TableParagraph"/>
              <w:spacing w:line="276" w:lineRule="auto"/>
              <w:ind w:right="32"/>
              <w:jc w:val="center"/>
              <w:rPr>
                <w:rFonts w:ascii="Arial" w:hAnsi="Arial" w:cs="Arial"/>
                <w:b w:val="0"/>
                <w:color w:val="000000" w:themeColor="text1"/>
                <w:sz w:val="18"/>
                <w:szCs w:val="18"/>
              </w:rPr>
            </w:pPr>
            <w:r w:rsidRPr="0059576E">
              <w:rPr>
                <w:rFonts w:ascii="Arial" w:hAnsi="Arial" w:cs="Arial"/>
                <w:b w:val="0"/>
                <w:color w:val="000000" w:themeColor="text1"/>
                <w:sz w:val="18"/>
                <w:szCs w:val="18"/>
              </w:rPr>
              <w:t>3.</w:t>
            </w:r>
          </w:p>
        </w:tc>
        <w:tc>
          <w:tcPr>
            <w:cnfStyle w:val="000010000000" w:firstRow="0" w:lastRow="0" w:firstColumn="0" w:lastColumn="0" w:oddVBand="1" w:evenVBand="0" w:oddHBand="0" w:evenHBand="0" w:firstRowFirstColumn="0" w:firstRowLastColumn="0" w:lastRowFirstColumn="0" w:lastRowLastColumn="0"/>
            <w:tcW w:w="2790" w:type="dxa"/>
            <w:tcBorders>
              <w:top w:val="none" w:sz="0" w:space="0" w:color="auto"/>
              <w:left w:val="none" w:sz="0" w:space="0" w:color="auto"/>
              <w:bottom w:val="none" w:sz="0" w:space="0" w:color="auto"/>
              <w:right w:val="none" w:sz="0" w:space="0" w:color="auto"/>
            </w:tcBorders>
          </w:tcPr>
          <w:p w14:paraId="434EEFB5"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Owais Khan</w:t>
            </w:r>
          </w:p>
        </w:tc>
        <w:tc>
          <w:tcPr>
            <w:cnfStyle w:val="000100000000" w:firstRow="0" w:lastRow="0" w:firstColumn="0" w:lastColumn="1" w:oddVBand="0" w:evenVBand="0" w:oddHBand="0" w:evenHBand="0" w:firstRowFirstColumn="0" w:firstRowLastColumn="0" w:lastRowFirstColumn="0" w:lastRowLastColumn="0"/>
            <w:tcW w:w="2795" w:type="dxa"/>
            <w:tcBorders>
              <w:top w:val="none" w:sz="0" w:space="0" w:color="auto"/>
              <w:bottom w:val="none" w:sz="0" w:space="0" w:color="auto"/>
            </w:tcBorders>
          </w:tcPr>
          <w:p w14:paraId="464EDCC7"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Haji</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Iqbal</w:t>
            </w:r>
          </w:p>
        </w:tc>
      </w:tr>
      <w:tr w:rsidR="0082137A" w:rsidRPr="0059576E" w14:paraId="10277185" w14:textId="77777777" w:rsidTr="00E00249">
        <w:trPr>
          <w:trHeight w:val="210"/>
          <w:jc w:val="center"/>
        </w:trPr>
        <w:tc>
          <w:tcPr>
            <w:cnfStyle w:val="001000000000" w:firstRow="0" w:lastRow="0" w:firstColumn="1" w:lastColumn="0" w:oddVBand="0" w:evenVBand="0" w:oddHBand="0" w:evenHBand="0" w:firstRowFirstColumn="0" w:firstRowLastColumn="0" w:lastRowFirstColumn="0" w:lastRowLastColumn="0"/>
            <w:tcW w:w="715" w:type="dxa"/>
          </w:tcPr>
          <w:p w14:paraId="5F90C099" w14:textId="77777777" w:rsidR="0082137A" w:rsidRPr="0059576E" w:rsidRDefault="0082137A" w:rsidP="001F5C8A">
            <w:pPr>
              <w:pStyle w:val="TableParagraph"/>
              <w:spacing w:line="276" w:lineRule="auto"/>
              <w:ind w:right="32"/>
              <w:jc w:val="center"/>
              <w:rPr>
                <w:rFonts w:ascii="Arial" w:hAnsi="Arial" w:cs="Arial"/>
                <w:b w:val="0"/>
                <w:color w:val="000000" w:themeColor="text1"/>
                <w:sz w:val="18"/>
                <w:szCs w:val="18"/>
              </w:rPr>
            </w:pPr>
            <w:r w:rsidRPr="0059576E">
              <w:rPr>
                <w:rFonts w:ascii="Arial" w:hAnsi="Arial" w:cs="Arial"/>
                <w:b w:val="0"/>
                <w:color w:val="000000" w:themeColor="text1"/>
                <w:sz w:val="18"/>
                <w:szCs w:val="18"/>
              </w:rPr>
              <w:t>4.</w:t>
            </w:r>
          </w:p>
        </w:tc>
        <w:tc>
          <w:tcPr>
            <w:cnfStyle w:val="000010000000" w:firstRow="0" w:lastRow="0" w:firstColumn="0" w:lastColumn="0" w:oddVBand="1" w:evenVBand="0" w:oddHBand="0" w:evenHBand="0" w:firstRowFirstColumn="0" w:firstRowLastColumn="0" w:lastRowFirstColumn="0" w:lastRowLastColumn="0"/>
            <w:tcW w:w="2790" w:type="dxa"/>
            <w:tcBorders>
              <w:left w:val="none" w:sz="0" w:space="0" w:color="auto"/>
              <w:right w:val="none" w:sz="0" w:space="0" w:color="auto"/>
            </w:tcBorders>
          </w:tcPr>
          <w:p w14:paraId="4F39A65E"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Saeed</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z w:val="18"/>
                <w:szCs w:val="18"/>
              </w:rPr>
              <w:t>Khan</w:t>
            </w:r>
          </w:p>
        </w:tc>
        <w:tc>
          <w:tcPr>
            <w:cnfStyle w:val="000100000000" w:firstRow="0" w:lastRow="0" w:firstColumn="0" w:lastColumn="1" w:oddVBand="0" w:evenVBand="0" w:oddHBand="0" w:evenHBand="0" w:firstRowFirstColumn="0" w:firstRowLastColumn="0" w:lastRowFirstColumn="0" w:lastRowLastColumn="0"/>
            <w:tcW w:w="2795" w:type="dxa"/>
          </w:tcPr>
          <w:p w14:paraId="71B0367E"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Tariq</w:t>
            </w:r>
          </w:p>
        </w:tc>
      </w:tr>
      <w:tr w:rsidR="0082137A" w:rsidRPr="0059576E" w14:paraId="28A7A1FE" w14:textId="77777777" w:rsidTr="00E00249">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715" w:type="dxa"/>
            <w:tcBorders>
              <w:top w:val="none" w:sz="0" w:space="0" w:color="auto"/>
              <w:bottom w:val="none" w:sz="0" w:space="0" w:color="auto"/>
            </w:tcBorders>
          </w:tcPr>
          <w:p w14:paraId="543AA49A" w14:textId="77777777" w:rsidR="0082137A" w:rsidRPr="0059576E" w:rsidRDefault="0082137A" w:rsidP="001F5C8A">
            <w:pPr>
              <w:pStyle w:val="TableParagraph"/>
              <w:spacing w:line="276" w:lineRule="auto"/>
              <w:ind w:right="32"/>
              <w:jc w:val="center"/>
              <w:rPr>
                <w:rFonts w:ascii="Arial" w:hAnsi="Arial" w:cs="Arial"/>
                <w:b w:val="0"/>
                <w:color w:val="000000" w:themeColor="text1"/>
                <w:sz w:val="18"/>
                <w:szCs w:val="18"/>
              </w:rPr>
            </w:pPr>
            <w:r w:rsidRPr="0059576E">
              <w:rPr>
                <w:rFonts w:ascii="Arial" w:hAnsi="Arial" w:cs="Arial"/>
                <w:b w:val="0"/>
                <w:color w:val="000000" w:themeColor="text1"/>
                <w:sz w:val="18"/>
                <w:szCs w:val="18"/>
              </w:rPr>
              <w:t>5.</w:t>
            </w:r>
          </w:p>
        </w:tc>
        <w:tc>
          <w:tcPr>
            <w:cnfStyle w:val="000010000000" w:firstRow="0" w:lastRow="0" w:firstColumn="0" w:lastColumn="0" w:oddVBand="1" w:evenVBand="0" w:oddHBand="0" w:evenHBand="0" w:firstRowFirstColumn="0" w:firstRowLastColumn="0" w:lastRowFirstColumn="0" w:lastRowLastColumn="0"/>
            <w:tcW w:w="2790" w:type="dxa"/>
            <w:tcBorders>
              <w:top w:val="none" w:sz="0" w:space="0" w:color="auto"/>
              <w:left w:val="none" w:sz="0" w:space="0" w:color="auto"/>
              <w:bottom w:val="none" w:sz="0" w:space="0" w:color="auto"/>
              <w:right w:val="none" w:sz="0" w:space="0" w:color="auto"/>
            </w:tcBorders>
          </w:tcPr>
          <w:p w14:paraId="68C98501"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Khairo</w:t>
            </w:r>
          </w:p>
        </w:tc>
        <w:tc>
          <w:tcPr>
            <w:cnfStyle w:val="000100000000" w:firstRow="0" w:lastRow="0" w:firstColumn="0" w:lastColumn="1" w:oddVBand="0" w:evenVBand="0" w:oddHBand="0" w:evenHBand="0" w:firstRowFirstColumn="0" w:firstRowLastColumn="0" w:lastRowFirstColumn="0" w:lastRowLastColumn="0"/>
            <w:tcW w:w="2795" w:type="dxa"/>
            <w:tcBorders>
              <w:top w:val="none" w:sz="0" w:space="0" w:color="auto"/>
              <w:bottom w:val="none" w:sz="0" w:space="0" w:color="auto"/>
            </w:tcBorders>
          </w:tcPr>
          <w:p w14:paraId="16006822"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Sultan</w:t>
            </w:r>
          </w:p>
        </w:tc>
      </w:tr>
      <w:tr w:rsidR="0082137A" w:rsidRPr="0059576E" w14:paraId="66DD4B84" w14:textId="77777777" w:rsidTr="00E00249">
        <w:trPr>
          <w:trHeight w:val="212"/>
          <w:jc w:val="center"/>
        </w:trPr>
        <w:tc>
          <w:tcPr>
            <w:cnfStyle w:val="001000000000" w:firstRow="0" w:lastRow="0" w:firstColumn="1" w:lastColumn="0" w:oddVBand="0" w:evenVBand="0" w:oddHBand="0" w:evenHBand="0" w:firstRowFirstColumn="0" w:firstRowLastColumn="0" w:lastRowFirstColumn="0" w:lastRowLastColumn="0"/>
            <w:tcW w:w="715" w:type="dxa"/>
          </w:tcPr>
          <w:p w14:paraId="41FE453F" w14:textId="77777777" w:rsidR="0082137A" w:rsidRPr="0059576E" w:rsidRDefault="0082137A" w:rsidP="001F5C8A">
            <w:pPr>
              <w:pStyle w:val="TableParagraph"/>
              <w:spacing w:line="276" w:lineRule="auto"/>
              <w:ind w:right="32"/>
              <w:jc w:val="center"/>
              <w:rPr>
                <w:rFonts w:ascii="Arial" w:hAnsi="Arial" w:cs="Arial"/>
                <w:b w:val="0"/>
                <w:color w:val="000000" w:themeColor="text1"/>
                <w:sz w:val="18"/>
                <w:szCs w:val="18"/>
              </w:rPr>
            </w:pPr>
            <w:r w:rsidRPr="0059576E">
              <w:rPr>
                <w:rFonts w:ascii="Arial" w:hAnsi="Arial" w:cs="Arial"/>
                <w:b w:val="0"/>
                <w:color w:val="000000" w:themeColor="text1"/>
                <w:sz w:val="18"/>
                <w:szCs w:val="18"/>
              </w:rPr>
              <w:t>6.</w:t>
            </w:r>
          </w:p>
        </w:tc>
        <w:tc>
          <w:tcPr>
            <w:cnfStyle w:val="000010000000" w:firstRow="0" w:lastRow="0" w:firstColumn="0" w:lastColumn="0" w:oddVBand="1" w:evenVBand="0" w:oddHBand="0" w:evenHBand="0" w:firstRowFirstColumn="0" w:firstRowLastColumn="0" w:lastRowFirstColumn="0" w:lastRowLastColumn="0"/>
            <w:tcW w:w="2790" w:type="dxa"/>
            <w:tcBorders>
              <w:left w:val="none" w:sz="0" w:space="0" w:color="auto"/>
              <w:right w:val="none" w:sz="0" w:space="0" w:color="auto"/>
            </w:tcBorders>
          </w:tcPr>
          <w:p w14:paraId="52B34FA9"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Rehmatullah</w:t>
            </w:r>
          </w:p>
        </w:tc>
        <w:tc>
          <w:tcPr>
            <w:cnfStyle w:val="000100000000" w:firstRow="0" w:lastRow="0" w:firstColumn="0" w:lastColumn="1" w:oddVBand="0" w:evenVBand="0" w:oddHBand="0" w:evenHBand="0" w:firstRowFirstColumn="0" w:firstRowLastColumn="0" w:lastRowFirstColumn="0" w:lastRowLastColumn="0"/>
            <w:tcW w:w="2795" w:type="dxa"/>
          </w:tcPr>
          <w:p w14:paraId="4403F510"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Ghulam</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Rasool</w:t>
            </w:r>
          </w:p>
        </w:tc>
      </w:tr>
      <w:tr w:rsidR="0082137A" w:rsidRPr="0059576E" w14:paraId="7173448A" w14:textId="77777777" w:rsidTr="00E00249">
        <w:trPr>
          <w:cnfStyle w:val="000000100000" w:firstRow="0" w:lastRow="0" w:firstColumn="0" w:lastColumn="0" w:oddVBand="0" w:evenVBand="0" w:oddHBand="1" w:evenHBand="0" w:firstRowFirstColumn="0" w:firstRowLastColumn="0" w:lastRowFirstColumn="0" w:lastRowLastColumn="0"/>
          <w:trHeight w:val="209"/>
          <w:jc w:val="center"/>
        </w:trPr>
        <w:tc>
          <w:tcPr>
            <w:cnfStyle w:val="001000000000" w:firstRow="0" w:lastRow="0" w:firstColumn="1" w:lastColumn="0" w:oddVBand="0" w:evenVBand="0" w:oddHBand="0" w:evenHBand="0" w:firstRowFirstColumn="0" w:firstRowLastColumn="0" w:lastRowFirstColumn="0" w:lastRowLastColumn="0"/>
            <w:tcW w:w="715" w:type="dxa"/>
            <w:tcBorders>
              <w:top w:val="none" w:sz="0" w:space="0" w:color="auto"/>
              <w:bottom w:val="none" w:sz="0" w:space="0" w:color="auto"/>
            </w:tcBorders>
          </w:tcPr>
          <w:p w14:paraId="52A6E596" w14:textId="77777777" w:rsidR="0082137A" w:rsidRPr="0059576E" w:rsidRDefault="0082137A" w:rsidP="001F5C8A">
            <w:pPr>
              <w:pStyle w:val="TableParagraph"/>
              <w:spacing w:line="276" w:lineRule="auto"/>
              <w:ind w:right="32"/>
              <w:jc w:val="center"/>
              <w:rPr>
                <w:rFonts w:ascii="Arial" w:hAnsi="Arial" w:cs="Arial"/>
                <w:b w:val="0"/>
                <w:color w:val="000000" w:themeColor="text1"/>
                <w:sz w:val="18"/>
                <w:szCs w:val="18"/>
              </w:rPr>
            </w:pPr>
            <w:r w:rsidRPr="0059576E">
              <w:rPr>
                <w:rFonts w:ascii="Arial" w:hAnsi="Arial" w:cs="Arial"/>
                <w:b w:val="0"/>
                <w:color w:val="000000" w:themeColor="text1"/>
                <w:sz w:val="18"/>
                <w:szCs w:val="18"/>
              </w:rPr>
              <w:t>7.</w:t>
            </w:r>
          </w:p>
        </w:tc>
        <w:tc>
          <w:tcPr>
            <w:cnfStyle w:val="000010000000" w:firstRow="0" w:lastRow="0" w:firstColumn="0" w:lastColumn="0" w:oddVBand="1" w:evenVBand="0" w:oddHBand="0" w:evenHBand="0" w:firstRowFirstColumn="0" w:firstRowLastColumn="0" w:lastRowFirstColumn="0" w:lastRowLastColumn="0"/>
            <w:tcW w:w="2790" w:type="dxa"/>
            <w:tcBorders>
              <w:top w:val="none" w:sz="0" w:space="0" w:color="auto"/>
              <w:left w:val="none" w:sz="0" w:space="0" w:color="auto"/>
              <w:bottom w:val="none" w:sz="0" w:space="0" w:color="auto"/>
              <w:right w:val="none" w:sz="0" w:space="0" w:color="auto"/>
            </w:tcBorders>
          </w:tcPr>
          <w:p w14:paraId="67C29524"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Muhammad</w:t>
            </w:r>
            <w:r w:rsidRPr="0059576E">
              <w:rPr>
                <w:rFonts w:ascii="Arial" w:hAnsi="Arial" w:cs="Arial"/>
                <w:color w:val="000000" w:themeColor="text1"/>
                <w:spacing w:val="-2"/>
                <w:sz w:val="18"/>
                <w:szCs w:val="18"/>
              </w:rPr>
              <w:t xml:space="preserve"> </w:t>
            </w:r>
            <w:r w:rsidRPr="0059576E">
              <w:rPr>
                <w:rFonts w:ascii="Arial" w:hAnsi="Arial" w:cs="Arial"/>
                <w:color w:val="000000" w:themeColor="text1"/>
                <w:sz w:val="18"/>
                <w:szCs w:val="18"/>
              </w:rPr>
              <w:t>Anwar</w:t>
            </w:r>
          </w:p>
        </w:tc>
        <w:tc>
          <w:tcPr>
            <w:cnfStyle w:val="000100000000" w:firstRow="0" w:lastRow="0" w:firstColumn="0" w:lastColumn="1" w:oddVBand="0" w:evenVBand="0" w:oddHBand="0" w:evenHBand="0" w:firstRowFirstColumn="0" w:firstRowLastColumn="0" w:lastRowFirstColumn="0" w:lastRowLastColumn="0"/>
            <w:tcW w:w="2795" w:type="dxa"/>
            <w:tcBorders>
              <w:top w:val="none" w:sz="0" w:space="0" w:color="auto"/>
              <w:bottom w:val="none" w:sz="0" w:space="0" w:color="auto"/>
            </w:tcBorders>
          </w:tcPr>
          <w:p w14:paraId="2EE06444"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Gul</w:t>
            </w:r>
          </w:p>
        </w:tc>
      </w:tr>
      <w:tr w:rsidR="0082137A" w:rsidRPr="0059576E" w14:paraId="3BB3C7E6" w14:textId="77777777" w:rsidTr="00E00249">
        <w:trPr>
          <w:trHeight w:val="209"/>
          <w:jc w:val="center"/>
        </w:trPr>
        <w:tc>
          <w:tcPr>
            <w:cnfStyle w:val="001000000000" w:firstRow="0" w:lastRow="0" w:firstColumn="1" w:lastColumn="0" w:oddVBand="0" w:evenVBand="0" w:oddHBand="0" w:evenHBand="0" w:firstRowFirstColumn="0" w:firstRowLastColumn="0" w:lastRowFirstColumn="0" w:lastRowLastColumn="0"/>
            <w:tcW w:w="715" w:type="dxa"/>
          </w:tcPr>
          <w:p w14:paraId="6E19590B" w14:textId="77777777" w:rsidR="0082137A" w:rsidRPr="0059576E" w:rsidRDefault="0082137A" w:rsidP="001F5C8A">
            <w:pPr>
              <w:pStyle w:val="TableParagraph"/>
              <w:spacing w:line="276" w:lineRule="auto"/>
              <w:ind w:right="32"/>
              <w:jc w:val="center"/>
              <w:rPr>
                <w:rFonts w:ascii="Arial" w:hAnsi="Arial" w:cs="Arial"/>
                <w:b w:val="0"/>
                <w:color w:val="000000" w:themeColor="text1"/>
                <w:sz w:val="18"/>
                <w:szCs w:val="18"/>
              </w:rPr>
            </w:pPr>
            <w:r w:rsidRPr="0059576E">
              <w:rPr>
                <w:rFonts w:ascii="Arial" w:hAnsi="Arial" w:cs="Arial"/>
                <w:b w:val="0"/>
                <w:color w:val="000000" w:themeColor="text1"/>
                <w:sz w:val="18"/>
                <w:szCs w:val="18"/>
              </w:rPr>
              <w:t>8.</w:t>
            </w:r>
          </w:p>
        </w:tc>
        <w:tc>
          <w:tcPr>
            <w:cnfStyle w:val="000010000000" w:firstRow="0" w:lastRow="0" w:firstColumn="0" w:lastColumn="0" w:oddVBand="1" w:evenVBand="0" w:oddHBand="0" w:evenHBand="0" w:firstRowFirstColumn="0" w:firstRowLastColumn="0" w:lastRowFirstColumn="0" w:lastRowLastColumn="0"/>
            <w:tcW w:w="2790" w:type="dxa"/>
            <w:tcBorders>
              <w:left w:val="none" w:sz="0" w:space="0" w:color="auto"/>
              <w:right w:val="none" w:sz="0" w:space="0" w:color="auto"/>
            </w:tcBorders>
          </w:tcPr>
          <w:p w14:paraId="5D79DF06"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Shadi Khan</w:t>
            </w:r>
          </w:p>
        </w:tc>
        <w:tc>
          <w:tcPr>
            <w:cnfStyle w:val="000100000000" w:firstRow="0" w:lastRow="0" w:firstColumn="0" w:lastColumn="1" w:oddVBand="0" w:evenVBand="0" w:oddHBand="0" w:evenHBand="0" w:firstRowFirstColumn="0" w:firstRowLastColumn="0" w:lastRowFirstColumn="0" w:lastRowLastColumn="0"/>
            <w:tcW w:w="2795" w:type="dxa"/>
          </w:tcPr>
          <w:p w14:paraId="276DD5E7"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Ghulam Rasool</w:t>
            </w:r>
          </w:p>
        </w:tc>
      </w:tr>
      <w:tr w:rsidR="0082137A" w:rsidRPr="0059576E" w14:paraId="1041090F" w14:textId="77777777" w:rsidTr="00E00249">
        <w:trPr>
          <w:cnfStyle w:val="010000000000" w:firstRow="0" w:lastRow="1" w:firstColumn="0" w:lastColumn="0" w:oddVBand="0" w:evenVBand="0" w:oddHBand="0" w:evenHBand="0" w:firstRowFirstColumn="0" w:firstRowLastColumn="0" w:lastRowFirstColumn="0" w:lastRowLastColumn="0"/>
          <w:trHeight w:val="212"/>
          <w:jc w:val="center"/>
        </w:trPr>
        <w:tc>
          <w:tcPr>
            <w:cnfStyle w:val="001000000000" w:firstRow="0" w:lastRow="0" w:firstColumn="1" w:lastColumn="0" w:oddVBand="0" w:evenVBand="0" w:oddHBand="0" w:evenHBand="0" w:firstRowFirstColumn="0" w:firstRowLastColumn="0" w:lastRowFirstColumn="0" w:lastRowLastColumn="0"/>
            <w:tcW w:w="715" w:type="dxa"/>
            <w:tcBorders>
              <w:top w:val="none" w:sz="0" w:space="0" w:color="auto"/>
            </w:tcBorders>
          </w:tcPr>
          <w:p w14:paraId="7B08993E" w14:textId="77777777" w:rsidR="0082137A" w:rsidRPr="0059576E" w:rsidRDefault="0082137A" w:rsidP="001F5C8A">
            <w:pPr>
              <w:pStyle w:val="TableParagraph"/>
              <w:spacing w:line="276" w:lineRule="auto"/>
              <w:ind w:right="32"/>
              <w:jc w:val="center"/>
              <w:rPr>
                <w:rFonts w:ascii="Arial" w:hAnsi="Arial" w:cs="Arial"/>
                <w:b w:val="0"/>
                <w:color w:val="000000" w:themeColor="text1"/>
                <w:sz w:val="18"/>
                <w:szCs w:val="18"/>
              </w:rPr>
            </w:pPr>
            <w:r w:rsidRPr="0059576E">
              <w:rPr>
                <w:rFonts w:ascii="Arial" w:hAnsi="Arial" w:cs="Arial"/>
                <w:b w:val="0"/>
                <w:color w:val="000000" w:themeColor="text1"/>
                <w:sz w:val="18"/>
                <w:szCs w:val="18"/>
              </w:rPr>
              <w:t>9.</w:t>
            </w:r>
          </w:p>
        </w:tc>
        <w:tc>
          <w:tcPr>
            <w:cnfStyle w:val="000010000000" w:firstRow="0" w:lastRow="0" w:firstColumn="0" w:lastColumn="0" w:oddVBand="1" w:evenVBand="0" w:oddHBand="0" w:evenHBand="0" w:firstRowFirstColumn="0" w:firstRowLastColumn="0" w:lastRowFirstColumn="0" w:lastRowLastColumn="0"/>
            <w:tcW w:w="2790" w:type="dxa"/>
            <w:tcBorders>
              <w:top w:val="none" w:sz="0" w:space="0" w:color="auto"/>
              <w:left w:val="none" w:sz="0" w:space="0" w:color="auto"/>
              <w:right w:val="none" w:sz="0" w:space="0" w:color="auto"/>
            </w:tcBorders>
          </w:tcPr>
          <w:p w14:paraId="13EBE5CC"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Qiyamudin</w:t>
            </w:r>
          </w:p>
        </w:tc>
        <w:tc>
          <w:tcPr>
            <w:cnfStyle w:val="000100000000" w:firstRow="0" w:lastRow="0" w:firstColumn="0" w:lastColumn="1" w:oddVBand="0" w:evenVBand="0" w:oddHBand="0" w:evenHBand="0" w:firstRowFirstColumn="0" w:firstRowLastColumn="0" w:lastRowFirstColumn="0" w:lastRowLastColumn="0"/>
            <w:tcW w:w="2795" w:type="dxa"/>
            <w:tcBorders>
              <w:top w:val="none" w:sz="0" w:space="0" w:color="auto"/>
            </w:tcBorders>
          </w:tcPr>
          <w:p w14:paraId="5BDB89C4" w14:textId="77777777" w:rsidR="0082137A" w:rsidRPr="0059576E" w:rsidRDefault="0082137A" w:rsidP="001F5C8A">
            <w:pPr>
              <w:pStyle w:val="TableParagraph"/>
              <w:spacing w:line="276" w:lineRule="auto"/>
              <w:rPr>
                <w:rFonts w:ascii="Arial" w:hAnsi="Arial" w:cs="Arial"/>
                <w:b w:val="0"/>
                <w:color w:val="000000" w:themeColor="text1"/>
                <w:sz w:val="18"/>
                <w:szCs w:val="18"/>
              </w:rPr>
            </w:pPr>
          </w:p>
        </w:tc>
      </w:tr>
    </w:tbl>
    <w:p w14:paraId="2A054AA9" w14:textId="77777777" w:rsidR="0082137A" w:rsidRPr="0059576E" w:rsidRDefault="0082137A" w:rsidP="001F5C8A">
      <w:pPr>
        <w:pStyle w:val="BodyText"/>
        <w:spacing w:line="276" w:lineRule="auto"/>
        <w:rPr>
          <w:rFonts w:ascii="Arial" w:hAnsi="Arial" w:cs="Arial"/>
          <w:b/>
          <w:color w:val="000000" w:themeColor="text1"/>
          <w:sz w:val="18"/>
          <w:szCs w:val="18"/>
        </w:rPr>
      </w:pPr>
    </w:p>
    <w:p w14:paraId="39CDD79F" w14:textId="77777777" w:rsidR="0082137A" w:rsidRPr="0059576E" w:rsidRDefault="0082137A" w:rsidP="001F5C8A">
      <w:pPr>
        <w:spacing w:after="0" w:line="276" w:lineRule="auto"/>
        <w:jc w:val="center"/>
        <w:rPr>
          <w:rFonts w:ascii="Arial" w:hAnsi="Arial" w:cs="Arial"/>
          <w:b/>
          <w:bCs/>
          <w:sz w:val="20"/>
          <w:szCs w:val="20"/>
        </w:rPr>
      </w:pPr>
      <w:bookmarkStart w:id="3559" w:name="_Toc155338299"/>
      <w:r w:rsidRPr="0059576E">
        <w:rPr>
          <w:rFonts w:ascii="Arial" w:hAnsi="Arial" w:cs="Arial"/>
          <w:b/>
          <w:bCs/>
          <w:sz w:val="20"/>
          <w:szCs w:val="20"/>
        </w:rPr>
        <w:t>List of Participants of Sra Khula Dam Village Quetta</w:t>
      </w:r>
      <w:bookmarkEnd w:id="3559"/>
    </w:p>
    <w:tbl>
      <w:tblPr>
        <w:tblStyle w:val="PlainTable2"/>
        <w:tblW w:w="0" w:type="auto"/>
        <w:tblInd w:w="1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970"/>
        <w:gridCol w:w="2790"/>
      </w:tblGrid>
      <w:tr w:rsidR="0082137A" w:rsidRPr="0059576E" w14:paraId="202AB502" w14:textId="77777777" w:rsidTr="00E00249">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720" w:type="dxa"/>
            <w:tcBorders>
              <w:bottom w:val="none" w:sz="0" w:space="0" w:color="auto"/>
            </w:tcBorders>
          </w:tcPr>
          <w:p w14:paraId="28D5CDEC" w14:textId="77777777" w:rsidR="0082137A" w:rsidRPr="0059576E" w:rsidRDefault="0082137A" w:rsidP="001F5C8A">
            <w:pPr>
              <w:pStyle w:val="TableParagraph"/>
              <w:spacing w:line="276" w:lineRule="auto"/>
              <w:ind w:right="91"/>
              <w:jc w:val="right"/>
              <w:rPr>
                <w:rFonts w:ascii="Arial" w:hAnsi="Arial" w:cs="Arial"/>
                <w:color w:val="000000" w:themeColor="text1"/>
                <w:sz w:val="18"/>
                <w:szCs w:val="18"/>
              </w:rPr>
            </w:pPr>
            <w:r w:rsidRPr="0059576E">
              <w:rPr>
                <w:rFonts w:ascii="Arial" w:hAnsi="Arial" w:cs="Arial"/>
                <w:color w:val="000000" w:themeColor="text1"/>
                <w:sz w:val="18"/>
                <w:szCs w:val="18"/>
              </w:rPr>
              <w:t>Sr. No</w:t>
            </w:r>
          </w:p>
        </w:tc>
        <w:tc>
          <w:tcPr>
            <w:cnfStyle w:val="000010000000" w:firstRow="0" w:lastRow="0" w:firstColumn="0" w:lastColumn="0" w:oddVBand="1" w:evenVBand="0" w:oddHBand="0" w:evenHBand="0" w:firstRowFirstColumn="0" w:firstRowLastColumn="0" w:lastRowFirstColumn="0" w:lastRowLastColumn="0"/>
            <w:tcW w:w="2970" w:type="dxa"/>
            <w:tcBorders>
              <w:left w:val="none" w:sz="0" w:space="0" w:color="auto"/>
              <w:bottom w:val="none" w:sz="0" w:space="0" w:color="auto"/>
              <w:right w:val="none" w:sz="0" w:space="0" w:color="auto"/>
            </w:tcBorders>
          </w:tcPr>
          <w:p w14:paraId="2D49A470"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Name</w:t>
            </w:r>
          </w:p>
        </w:tc>
        <w:tc>
          <w:tcPr>
            <w:cnfStyle w:val="000100000000" w:firstRow="0" w:lastRow="0" w:firstColumn="0" w:lastColumn="1" w:oddVBand="0" w:evenVBand="0" w:oddHBand="0" w:evenHBand="0" w:firstRowFirstColumn="0" w:firstRowLastColumn="0" w:lastRowFirstColumn="0" w:lastRowLastColumn="0"/>
            <w:tcW w:w="2790" w:type="dxa"/>
            <w:tcBorders>
              <w:bottom w:val="none" w:sz="0" w:space="0" w:color="auto"/>
            </w:tcBorders>
          </w:tcPr>
          <w:p w14:paraId="7D361E06" w14:textId="77777777" w:rsidR="0082137A" w:rsidRPr="0059576E" w:rsidRDefault="0082137A" w:rsidP="001F5C8A">
            <w:pPr>
              <w:pStyle w:val="TableParagraph"/>
              <w:spacing w:line="276" w:lineRule="auto"/>
              <w:ind w:left="292"/>
              <w:rPr>
                <w:rFonts w:ascii="Arial" w:hAnsi="Arial" w:cs="Arial"/>
                <w:color w:val="000000" w:themeColor="text1"/>
                <w:sz w:val="18"/>
                <w:szCs w:val="18"/>
              </w:rPr>
            </w:pPr>
            <w:r w:rsidRPr="0059576E">
              <w:rPr>
                <w:rFonts w:ascii="Arial" w:hAnsi="Arial" w:cs="Arial"/>
                <w:color w:val="000000" w:themeColor="text1"/>
                <w:sz w:val="18"/>
                <w:szCs w:val="18"/>
              </w:rPr>
              <w:t>Father’s</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z w:val="18"/>
                <w:szCs w:val="18"/>
              </w:rPr>
              <w:t>Name</w:t>
            </w:r>
          </w:p>
        </w:tc>
      </w:tr>
      <w:tr w:rsidR="0082137A" w:rsidRPr="0059576E" w14:paraId="78066DC7" w14:textId="77777777" w:rsidTr="00E0024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bottom w:val="none" w:sz="0" w:space="0" w:color="auto"/>
            </w:tcBorders>
          </w:tcPr>
          <w:p w14:paraId="216EC5B3" w14:textId="77777777" w:rsidR="0082137A" w:rsidRPr="0059576E" w:rsidRDefault="0082137A" w:rsidP="001F5C8A">
            <w:pPr>
              <w:pStyle w:val="TableParagraph"/>
              <w:numPr>
                <w:ilvl w:val="0"/>
                <w:numId w:val="171"/>
              </w:numPr>
              <w:autoSpaceDE w:val="0"/>
              <w:autoSpaceDN w:val="0"/>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top w:val="none" w:sz="0" w:space="0" w:color="auto"/>
              <w:left w:val="none" w:sz="0" w:space="0" w:color="auto"/>
              <w:bottom w:val="none" w:sz="0" w:space="0" w:color="auto"/>
              <w:right w:val="none" w:sz="0" w:space="0" w:color="auto"/>
            </w:tcBorders>
          </w:tcPr>
          <w:p w14:paraId="31A331CE"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Haji</w:t>
            </w:r>
            <w:r w:rsidRPr="0059576E">
              <w:rPr>
                <w:rFonts w:ascii="Arial" w:hAnsi="Arial" w:cs="Arial"/>
                <w:color w:val="000000" w:themeColor="text1"/>
                <w:spacing w:val="-3"/>
                <w:sz w:val="18"/>
                <w:szCs w:val="18"/>
              </w:rPr>
              <w:t xml:space="preserve"> </w:t>
            </w:r>
            <w:r w:rsidRPr="0059576E">
              <w:rPr>
                <w:rFonts w:ascii="Arial" w:hAnsi="Arial" w:cs="Arial"/>
                <w:color w:val="000000" w:themeColor="text1"/>
                <w:sz w:val="18"/>
                <w:szCs w:val="18"/>
              </w:rPr>
              <w:t>Din Muhammad</w:t>
            </w:r>
          </w:p>
        </w:tc>
        <w:tc>
          <w:tcPr>
            <w:cnfStyle w:val="000100000000" w:firstRow="0" w:lastRow="0" w:firstColumn="0" w:lastColumn="1" w:oddVBand="0" w:evenVBand="0" w:oddHBand="0" w:evenHBand="0" w:firstRowFirstColumn="0" w:firstRowLastColumn="0" w:lastRowFirstColumn="0" w:lastRowLastColumn="0"/>
            <w:tcW w:w="2790" w:type="dxa"/>
            <w:tcBorders>
              <w:top w:val="none" w:sz="0" w:space="0" w:color="auto"/>
              <w:bottom w:val="none" w:sz="0" w:space="0" w:color="auto"/>
            </w:tcBorders>
          </w:tcPr>
          <w:p w14:paraId="5CBA7424"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Abdul</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Rahim</w:t>
            </w:r>
          </w:p>
        </w:tc>
      </w:tr>
      <w:tr w:rsidR="0082137A" w:rsidRPr="0059576E" w14:paraId="399803F3" w14:textId="77777777" w:rsidTr="00E00249">
        <w:trPr>
          <w:trHeight w:val="247"/>
        </w:trPr>
        <w:tc>
          <w:tcPr>
            <w:cnfStyle w:val="001000000000" w:firstRow="0" w:lastRow="0" w:firstColumn="1" w:lastColumn="0" w:oddVBand="0" w:evenVBand="0" w:oddHBand="0" w:evenHBand="0" w:firstRowFirstColumn="0" w:firstRowLastColumn="0" w:lastRowFirstColumn="0" w:lastRowLastColumn="0"/>
            <w:tcW w:w="720" w:type="dxa"/>
          </w:tcPr>
          <w:p w14:paraId="29AE704B" w14:textId="77777777" w:rsidR="0082137A" w:rsidRPr="0059576E" w:rsidRDefault="0082137A" w:rsidP="001F5C8A">
            <w:pPr>
              <w:pStyle w:val="TableParagraph"/>
              <w:numPr>
                <w:ilvl w:val="0"/>
                <w:numId w:val="171"/>
              </w:numPr>
              <w:autoSpaceDE w:val="0"/>
              <w:autoSpaceDN w:val="0"/>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left w:val="none" w:sz="0" w:space="0" w:color="auto"/>
              <w:right w:val="none" w:sz="0" w:space="0" w:color="auto"/>
            </w:tcBorders>
          </w:tcPr>
          <w:p w14:paraId="2416B09C"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Khalil</w:t>
            </w:r>
            <w:r w:rsidRPr="0059576E">
              <w:rPr>
                <w:rFonts w:ascii="Arial" w:hAnsi="Arial" w:cs="Arial"/>
                <w:color w:val="000000" w:themeColor="text1"/>
                <w:spacing w:val="-4"/>
                <w:sz w:val="18"/>
                <w:szCs w:val="18"/>
              </w:rPr>
              <w:t xml:space="preserve"> </w:t>
            </w:r>
            <w:r w:rsidRPr="0059576E">
              <w:rPr>
                <w:rFonts w:ascii="Arial" w:hAnsi="Arial" w:cs="Arial"/>
                <w:color w:val="000000" w:themeColor="text1"/>
                <w:sz w:val="18"/>
                <w:szCs w:val="18"/>
              </w:rPr>
              <w:t>Ahmad</w:t>
            </w:r>
          </w:p>
        </w:tc>
        <w:tc>
          <w:tcPr>
            <w:cnfStyle w:val="000100000000" w:firstRow="0" w:lastRow="0" w:firstColumn="0" w:lastColumn="1" w:oddVBand="0" w:evenVBand="0" w:oddHBand="0" w:evenHBand="0" w:firstRowFirstColumn="0" w:firstRowLastColumn="0" w:lastRowFirstColumn="0" w:lastRowLastColumn="0"/>
            <w:tcW w:w="2790" w:type="dxa"/>
          </w:tcPr>
          <w:p w14:paraId="15820F77"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Amir Ahmad</w:t>
            </w:r>
          </w:p>
        </w:tc>
      </w:tr>
      <w:tr w:rsidR="0082137A" w:rsidRPr="0059576E" w14:paraId="6DEB2B34" w14:textId="77777777" w:rsidTr="00E00249">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bottom w:val="none" w:sz="0" w:space="0" w:color="auto"/>
            </w:tcBorders>
          </w:tcPr>
          <w:p w14:paraId="17DC5234" w14:textId="77777777" w:rsidR="0082137A" w:rsidRPr="0059576E" w:rsidRDefault="0082137A" w:rsidP="001F5C8A">
            <w:pPr>
              <w:pStyle w:val="TableParagraph"/>
              <w:numPr>
                <w:ilvl w:val="0"/>
                <w:numId w:val="171"/>
              </w:numPr>
              <w:autoSpaceDE w:val="0"/>
              <w:autoSpaceDN w:val="0"/>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top w:val="none" w:sz="0" w:space="0" w:color="auto"/>
              <w:left w:val="none" w:sz="0" w:space="0" w:color="auto"/>
              <w:bottom w:val="none" w:sz="0" w:space="0" w:color="auto"/>
              <w:right w:val="none" w:sz="0" w:space="0" w:color="auto"/>
            </w:tcBorders>
          </w:tcPr>
          <w:p w14:paraId="7A4A4EF5"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Bor Muhammad</w:t>
            </w:r>
          </w:p>
        </w:tc>
        <w:tc>
          <w:tcPr>
            <w:cnfStyle w:val="000100000000" w:firstRow="0" w:lastRow="0" w:firstColumn="0" w:lastColumn="1" w:oddVBand="0" w:evenVBand="0" w:oddHBand="0" w:evenHBand="0" w:firstRowFirstColumn="0" w:firstRowLastColumn="0" w:lastRowFirstColumn="0" w:lastRowLastColumn="0"/>
            <w:tcW w:w="2790" w:type="dxa"/>
            <w:tcBorders>
              <w:top w:val="none" w:sz="0" w:space="0" w:color="auto"/>
              <w:bottom w:val="none" w:sz="0" w:space="0" w:color="auto"/>
            </w:tcBorders>
          </w:tcPr>
          <w:p w14:paraId="0FC40471"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Haji</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Faqir</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Muhammad</w:t>
            </w:r>
          </w:p>
        </w:tc>
      </w:tr>
      <w:tr w:rsidR="0082137A" w:rsidRPr="0059576E" w14:paraId="31A9E969" w14:textId="77777777" w:rsidTr="00E00249">
        <w:trPr>
          <w:trHeight w:val="248"/>
        </w:trPr>
        <w:tc>
          <w:tcPr>
            <w:cnfStyle w:val="001000000000" w:firstRow="0" w:lastRow="0" w:firstColumn="1" w:lastColumn="0" w:oddVBand="0" w:evenVBand="0" w:oddHBand="0" w:evenHBand="0" w:firstRowFirstColumn="0" w:firstRowLastColumn="0" w:lastRowFirstColumn="0" w:lastRowLastColumn="0"/>
            <w:tcW w:w="720" w:type="dxa"/>
          </w:tcPr>
          <w:p w14:paraId="71E56705" w14:textId="77777777" w:rsidR="0082137A" w:rsidRPr="0059576E" w:rsidRDefault="0082137A" w:rsidP="001F5C8A">
            <w:pPr>
              <w:pStyle w:val="TableParagraph"/>
              <w:numPr>
                <w:ilvl w:val="0"/>
                <w:numId w:val="171"/>
              </w:numPr>
              <w:autoSpaceDE w:val="0"/>
              <w:autoSpaceDN w:val="0"/>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left w:val="none" w:sz="0" w:space="0" w:color="auto"/>
              <w:right w:val="none" w:sz="0" w:space="0" w:color="auto"/>
            </w:tcBorders>
          </w:tcPr>
          <w:p w14:paraId="08AE11D9"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Ahmad</w:t>
            </w:r>
            <w:r w:rsidRPr="0059576E">
              <w:rPr>
                <w:rFonts w:ascii="Arial" w:hAnsi="Arial" w:cs="Arial"/>
                <w:color w:val="000000" w:themeColor="text1"/>
                <w:spacing w:val="3"/>
                <w:sz w:val="18"/>
                <w:szCs w:val="18"/>
              </w:rPr>
              <w:t xml:space="preserve"> </w:t>
            </w:r>
            <w:r w:rsidRPr="0059576E">
              <w:rPr>
                <w:rFonts w:ascii="Arial" w:hAnsi="Arial" w:cs="Arial"/>
                <w:color w:val="000000" w:themeColor="text1"/>
                <w:sz w:val="18"/>
                <w:szCs w:val="18"/>
              </w:rPr>
              <w:t>Jan</w:t>
            </w:r>
          </w:p>
        </w:tc>
        <w:tc>
          <w:tcPr>
            <w:cnfStyle w:val="000100000000" w:firstRow="0" w:lastRow="0" w:firstColumn="0" w:lastColumn="1" w:oddVBand="0" w:evenVBand="0" w:oddHBand="0" w:evenHBand="0" w:firstRowFirstColumn="0" w:firstRowLastColumn="0" w:lastRowFirstColumn="0" w:lastRowLastColumn="0"/>
            <w:tcW w:w="2790" w:type="dxa"/>
          </w:tcPr>
          <w:p w14:paraId="18EF5C05" w14:textId="77777777" w:rsidR="0082137A" w:rsidRPr="0059576E" w:rsidRDefault="0082137A" w:rsidP="001F5C8A">
            <w:pPr>
              <w:pStyle w:val="TableParagraph"/>
              <w:spacing w:line="276" w:lineRule="auto"/>
              <w:rPr>
                <w:rFonts w:ascii="Arial" w:hAnsi="Arial" w:cs="Arial"/>
                <w:b w:val="0"/>
                <w:color w:val="000000" w:themeColor="text1"/>
                <w:sz w:val="18"/>
                <w:szCs w:val="18"/>
              </w:rPr>
            </w:pPr>
          </w:p>
        </w:tc>
      </w:tr>
      <w:tr w:rsidR="0082137A" w:rsidRPr="0059576E" w14:paraId="1A8C5AD2" w14:textId="77777777" w:rsidTr="00E00249">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bottom w:val="none" w:sz="0" w:space="0" w:color="auto"/>
            </w:tcBorders>
          </w:tcPr>
          <w:p w14:paraId="5E6C2075" w14:textId="77777777" w:rsidR="0082137A" w:rsidRPr="0059576E" w:rsidRDefault="0082137A" w:rsidP="001F5C8A">
            <w:pPr>
              <w:pStyle w:val="TableParagraph"/>
              <w:numPr>
                <w:ilvl w:val="0"/>
                <w:numId w:val="171"/>
              </w:numPr>
              <w:autoSpaceDE w:val="0"/>
              <w:autoSpaceDN w:val="0"/>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top w:val="none" w:sz="0" w:space="0" w:color="auto"/>
              <w:left w:val="none" w:sz="0" w:space="0" w:color="auto"/>
              <w:bottom w:val="none" w:sz="0" w:space="0" w:color="auto"/>
              <w:right w:val="none" w:sz="0" w:space="0" w:color="auto"/>
            </w:tcBorders>
          </w:tcPr>
          <w:p w14:paraId="752614FF"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Parvez</w:t>
            </w:r>
            <w:r w:rsidRPr="0059576E">
              <w:rPr>
                <w:rFonts w:ascii="Arial" w:hAnsi="Arial" w:cs="Arial"/>
                <w:color w:val="000000" w:themeColor="text1"/>
                <w:spacing w:val="-3"/>
                <w:sz w:val="18"/>
                <w:szCs w:val="18"/>
              </w:rPr>
              <w:t xml:space="preserve"> </w:t>
            </w:r>
            <w:r w:rsidRPr="0059576E">
              <w:rPr>
                <w:rFonts w:ascii="Arial" w:hAnsi="Arial" w:cs="Arial"/>
                <w:color w:val="000000" w:themeColor="text1"/>
                <w:sz w:val="18"/>
                <w:szCs w:val="18"/>
              </w:rPr>
              <w:t>Khan</w:t>
            </w:r>
          </w:p>
        </w:tc>
        <w:tc>
          <w:tcPr>
            <w:cnfStyle w:val="000100000000" w:firstRow="0" w:lastRow="0" w:firstColumn="0" w:lastColumn="1" w:oddVBand="0" w:evenVBand="0" w:oddHBand="0" w:evenHBand="0" w:firstRowFirstColumn="0" w:firstRowLastColumn="0" w:lastRowFirstColumn="0" w:lastRowLastColumn="0"/>
            <w:tcW w:w="2790" w:type="dxa"/>
            <w:tcBorders>
              <w:top w:val="none" w:sz="0" w:space="0" w:color="auto"/>
              <w:bottom w:val="none" w:sz="0" w:space="0" w:color="auto"/>
            </w:tcBorders>
          </w:tcPr>
          <w:p w14:paraId="51007B70"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Muhammad Azam</w:t>
            </w:r>
          </w:p>
        </w:tc>
      </w:tr>
      <w:tr w:rsidR="0082137A" w:rsidRPr="0059576E" w14:paraId="13F880AC" w14:textId="77777777" w:rsidTr="00E00249">
        <w:trPr>
          <w:trHeight w:val="251"/>
        </w:trPr>
        <w:tc>
          <w:tcPr>
            <w:cnfStyle w:val="001000000000" w:firstRow="0" w:lastRow="0" w:firstColumn="1" w:lastColumn="0" w:oddVBand="0" w:evenVBand="0" w:oddHBand="0" w:evenHBand="0" w:firstRowFirstColumn="0" w:firstRowLastColumn="0" w:lastRowFirstColumn="0" w:lastRowLastColumn="0"/>
            <w:tcW w:w="720" w:type="dxa"/>
          </w:tcPr>
          <w:p w14:paraId="1584E9AE" w14:textId="77777777" w:rsidR="0082137A" w:rsidRPr="0059576E" w:rsidRDefault="0082137A" w:rsidP="001F5C8A">
            <w:pPr>
              <w:pStyle w:val="TableParagraph"/>
              <w:numPr>
                <w:ilvl w:val="0"/>
                <w:numId w:val="171"/>
              </w:numPr>
              <w:autoSpaceDE w:val="0"/>
              <w:autoSpaceDN w:val="0"/>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left w:val="none" w:sz="0" w:space="0" w:color="auto"/>
              <w:right w:val="none" w:sz="0" w:space="0" w:color="auto"/>
            </w:tcBorders>
          </w:tcPr>
          <w:p w14:paraId="27058550"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Hikmatullah</w:t>
            </w:r>
          </w:p>
        </w:tc>
        <w:tc>
          <w:tcPr>
            <w:cnfStyle w:val="000100000000" w:firstRow="0" w:lastRow="0" w:firstColumn="0" w:lastColumn="1" w:oddVBand="0" w:evenVBand="0" w:oddHBand="0" w:evenHBand="0" w:firstRowFirstColumn="0" w:firstRowLastColumn="0" w:lastRowFirstColumn="0" w:lastRowLastColumn="0"/>
            <w:tcW w:w="2790" w:type="dxa"/>
          </w:tcPr>
          <w:p w14:paraId="19D82462"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Haji</w:t>
            </w:r>
            <w:r w:rsidRPr="0059576E">
              <w:rPr>
                <w:rFonts w:ascii="Arial" w:hAnsi="Arial" w:cs="Arial"/>
                <w:b w:val="0"/>
                <w:color w:val="000000" w:themeColor="text1"/>
                <w:spacing w:val="-3"/>
                <w:sz w:val="18"/>
                <w:szCs w:val="18"/>
              </w:rPr>
              <w:t xml:space="preserve"> </w:t>
            </w:r>
            <w:r w:rsidRPr="0059576E">
              <w:rPr>
                <w:rFonts w:ascii="Arial" w:hAnsi="Arial" w:cs="Arial"/>
                <w:b w:val="0"/>
                <w:color w:val="000000" w:themeColor="text1"/>
                <w:sz w:val="18"/>
                <w:szCs w:val="18"/>
              </w:rPr>
              <w:t>Din Muhammad</w:t>
            </w:r>
          </w:p>
        </w:tc>
      </w:tr>
      <w:tr w:rsidR="0082137A" w:rsidRPr="0059576E" w14:paraId="03024143" w14:textId="77777777" w:rsidTr="00E00249">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bottom w:val="none" w:sz="0" w:space="0" w:color="auto"/>
            </w:tcBorders>
          </w:tcPr>
          <w:p w14:paraId="3F6CFB62" w14:textId="77777777" w:rsidR="0082137A" w:rsidRPr="0059576E" w:rsidRDefault="0082137A" w:rsidP="001F5C8A">
            <w:pPr>
              <w:pStyle w:val="TableParagraph"/>
              <w:numPr>
                <w:ilvl w:val="0"/>
                <w:numId w:val="171"/>
              </w:numPr>
              <w:autoSpaceDE w:val="0"/>
              <w:autoSpaceDN w:val="0"/>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top w:val="none" w:sz="0" w:space="0" w:color="auto"/>
              <w:left w:val="none" w:sz="0" w:space="0" w:color="auto"/>
              <w:bottom w:val="none" w:sz="0" w:space="0" w:color="auto"/>
              <w:right w:val="none" w:sz="0" w:space="0" w:color="auto"/>
            </w:tcBorders>
          </w:tcPr>
          <w:p w14:paraId="52F4C195"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Amirullah</w:t>
            </w:r>
          </w:p>
        </w:tc>
        <w:tc>
          <w:tcPr>
            <w:cnfStyle w:val="000100000000" w:firstRow="0" w:lastRow="0" w:firstColumn="0" w:lastColumn="1" w:oddVBand="0" w:evenVBand="0" w:oddHBand="0" w:evenHBand="0" w:firstRowFirstColumn="0" w:firstRowLastColumn="0" w:lastRowFirstColumn="0" w:lastRowLastColumn="0"/>
            <w:tcW w:w="2790" w:type="dxa"/>
            <w:tcBorders>
              <w:top w:val="none" w:sz="0" w:space="0" w:color="auto"/>
              <w:bottom w:val="none" w:sz="0" w:space="0" w:color="auto"/>
            </w:tcBorders>
          </w:tcPr>
          <w:p w14:paraId="12B348F3"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Faizaul</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Haq</w:t>
            </w:r>
          </w:p>
        </w:tc>
      </w:tr>
      <w:tr w:rsidR="0082137A" w:rsidRPr="0059576E" w14:paraId="259F8A69" w14:textId="77777777" w:rsidTr="00E00249">
        <w:trPr>
          <w:trHeight w:val="247"/>
        </w:trPr>
        <w:tc>
          <w:tcPr>
            <w:cnfStyle w:val="001000000000" w:firstRow="0" w:lastRow="0" w:firstColumn="1" w:lastColumn="0" w:oddVBand="0" w:evenVBand="0" w:oddHBand="0" w:evenHBand="0" w:firstRowFirstColumn="0" w:firstRowLastColumn="0" w:lastRowFirstColumn="0" w:lastRowLastColumn="0"/>
            <w:tcW w:w="720" w:type="dxa"/>
          </w:tcPr>
          <w:p w14:paraId="088E568C" w14:textId="77777777" w:rsidR="0082137A" w:rsidRPr="0059576E" w:rsidRDefault="0082137A" w:rsidP="001F5C8A">
            <w:pPr>
              <w:pStyle w:val="TableParagraph"/>
              <w:numPr>
                <w:ilvl w:val="0"/>
                <w:numId w:val="171"/>
              </w:numPr>
              <w:autoSpaceDE w:val="0"/>
              <w:autoSpaceDN w:val="0"/>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left w:val="none" w:sz="0" w:space="0" w:color="auto"/>
              <w:right w:val="none" w:sz="0" w:space="0" w:color="auto"/>
            </w:tcBorders>
          </w:tcPr>
          <w:p w14:paraId="579AFCF8"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Haji</w:t>
            </w:r>
            <w:r w:rsidRPr="0059576E">
              <w:rPr>
                <w:rFonts w:ascii="Arial" w:hAnsi="Arial" w:cs="Arial"/>
                <w:color w:val="000000" w:themeColor="text1"/>
                <w:spacing w:val="-3"/>
                <w:sz w:val="18"/>
                <w:szCs w:val="18"/>
              </w:rPr>
              <w:t xml:space="preserve"> </w:t>
            </w:r>
            <w:r w:rsidRPr="0059576E">
              <w:rPr>
                <w:rFonts w:ascii="Arial" w:hAnsi="Arial" w:cs="Arial"/>
                <w:color w:val="000000" w:themeColor="text1"/>
                <w:sz w:val="18"/>
                <w:szCs w:val="18"/>
              </w:rPr>
              <w:t>Faiz</w:t>
            </w:r>
            <w:r w:rsidRPr="0059576E">
              <w:rPr>
                <w:rFonts w:ascii="Arial" w:hAnsi="Arial" w:cs="Arial"/>
                <w:color w:val="000000" w:themeColor="text1"/>
                <w:spacing w:val="-1"/>
                <w:sz w:val="18"/>
                <w:szCs w:val="18"/>
              </w:rPr>
              <w:t xml:space="preserve"> </w:t>
            </w:r>
            <w:r w:rsidRPr="0059576E">
              <w:rPr>
                <w:rFonts w:ascii="Arial" w:hAnsi="Arial" w:cs="Arial"/>
                <w:color w:val="000000" w:themeColor="text1"/>
                <w:sz w:val="18"/>
                <w:szCs w:val="18"/>
              </w:rPr>
              <w:t>Muhammad</w:t>
            </w:r>
          </w:p>
        </w:tc>
        <w:tc>
          <w:tcPr>
            <w:cnfStyle w:val="000100000000" w:firstRow="0" w:lastRow="0" w:firstColumn="0" w:lastColumn="1" w:oddVBand="0" w:evenVBand="0" w:oddHBand="0" w:evenHBand="0" w:firstRowFirstColumn="0" w:firstRowLastColumn="0" w:lastRowFirstColumn="0" w:lastRowLastColumn="0"/>
            <w:tcW w:w="2790" w:type="dxa"/>
          </w:tcPr>
          <w:p w14:paraId="6FE7AB32"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Ghulam</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Muhammad</w:t>
            </w:r>
          </w:p>
        </w:tc>
      </w:tr>
      <w:tr w:rsidR="0082137A" w:rsidRPr="0059576E" w14:paraId="345E224F" w14:textId="77777777" w:rsidTr="00E0024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bottom w:val="none" w:sz="0" w:space="0" w:color="auto"/>
            </w:tcBorders>
          </w:tcPr>
          <w:p w14:paraId="748DB1B0" w14:textId="77777777" w:rsidR="0082137A" w:rsidRPr="0059576E" w:rsidRDefault="0082137A" w:rsidP="001F5C8A">
            <w:pPr>
              <w:pStyle w:val="TableParagraph"/>
              <w:numPr>
                <w:ilvl w:val="0"/>
                <w:numId w:val="171"/>
              </w:numPr>
              <w:autoSpaceDE w:val="0"/>
              <w:autoSpaceDN w:val="0"/>
              <w:spacing w:line="276" w:lineRule="auto"/>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top w:val="none" w:sz="0" w:space="0" w:color="auto"/>
              <w:left w:val="none" w:sz="0" w:space="0" w:color="auto"/>
              <w:bottom w:val="none" w:sz="0" w:space="0" w:color="auto"/>
              <w:right w:val="none" w:sz="0" w:space="0" w:color="auto"/>
            </w:tcBorders>
          </w:tcPr>
          <w:p w14:paraId="7AE69B14"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Mushtaq</w:t>
            </w:r>
            <w:r w:rsidRPr="0059576E">
              <w:rPr>
                <w:rFonts w:ascii="Arial" w:hAnsi="Arial" w:cs="Arial"/>
                <w:color w:val="000000" w:themeColor="text1"/>
                <w:spacing w:val="-2"/>
                <w:sz w:val="18"/>
                <w:szCs w:val="18"/>
              </w:rPr>
              <w:t xml:space="preserve"> </w:t>
            </w:r>
            <w:r w:rsidRPr="0059576E">
              <w:rPr>
                <w:rFonts w:ascii="Arial" w:hAnsi="Arial" w:cs="Arial"/>
                <w:color w:val="000000" w:themeColor="text1"/>
                <w:sz w:val="18"/>
                <w:szCs w:val="18"/>
              </w:rPr>
              <w:t>Ahmad</w:t>
            </w:r>
          </w:p>
        </w:tc>
        <w:tc>
          <w:tcPr>
            <w:cnfStyle w:val="000100000000" w:firstRow="0" w:lastRow="0" w:firstColumn="0" w:lastColumn="1" w:oddVBand="0" w:evenVBand="0" w:oddHBand="0" w:evenHBand="0" w:firstRowFirstColumn="0" w:firstRowLastColumn="0" w:lastRowFirstColumn="0" w:lastRowLastColumn="0"/>
            <w:tcW w:w="2790" w:type="dxa"/>
            <w:tcBorders>
              <w:top w:val="none" w:sz="0" w:space="0" w:color="auto"/>
              <w:bottom w:val="none" w:sz="0" w:space="0" w:color="auto"/>
            </w:tcBorders>
          </w:tcPr>
          <w:p w14:paraId="7BD84F10"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Faqir</w:t>
            </w:r>
            <w:r w:rsidRPr="0059576E">
              <w:rPr>
                <w:rFonts w:ascii="Arial" w:hAnsi="Arial" w:cs="Arial"/>
                <w:b w:val="0"/>
                <w:color w:val="000000" w:themeColor="text1"/>
                <w:spacing w:val="-1"/>
                <w:sz w:val="18"/>
                <w:szCs w:val="18"/>
              </w:rPr>
              <w:t xml:space="preserve"> </w:t>
            </w:r>
            <w:r w:rsidRPr="0059576E">
              <w:rPr>
                <w:rFonts w:ascii="Arial" w:hAnsi="Arial" w:cs="Arial"/>
                <w:b w:val="0"/>
                <w:color w:val="000000" w:themeColor="text1"/>
                <w:sz w:val="18"/>
                <w:szCs w:val="18"/>
              </w:rPr>
              <w:t>Muhammad</w:t>
            </w:r>
          </w:p>
        </w:tc>
      </w:tr>
      <w:tr w:rsidR="0082137A" w:rsidRPr="0059576E" w14:paraId="78EBF8EB" w14:textId="77777777" w:rsidTr="00E00249">
        <w:trPr>
          <w:trHeight w:val="248"/>
        </w:trPr>
        <w:tc>
          <w:tcPr>
            <w:cnfStyle w:val="001000000000" w:firstRow="0" w:lastRow="0" w:firstColumn="1" w:lastColumn="0" w:oddVBand="0" w:evenVBand="0" w:oddHBand="0" w:evenHBand="0" w:firstRowFirstColumn="0" w:firstRowLastColumn="0" w:lastRowFirstColumn="0" w:lastRowLastColumn="0"/>
            <w:tcW w:w="720" w:type="dxa"/>
          </w:tcPr>
          <w:p w14:paraId="1A56F02B" w14:textId="77777777" w:rsidR="0082137A" w:rsidRPr="0059576E" w:rsidRDefault="0082137A" w:rsidP="001F5C8A">
            <w:pPr>
              <w:pStyle w:val="TableParagraph"/>
              <w:numPr>
                <w:ilvl w:val="0"/>
                <w:numId w:val="171"/>
              </w:numPr>
              <w:autoSpaceDE w:val="0"/>
              <w:autoSpaceDN w:val="0"/>
              <w:spacing w:line="276" w:lineRule="auto"/>
              <w:ind w:right="97"/>
              <w:jc w:val="right"/>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left w:val="none" w:sz="0" w:space="0" w:color="auto"/>
              <w:right w:val="none" w:sz="0" w:space="0" w:color="auto"/>
            </w:tcBorders>
          </w:tcPr>
          <w:p w14:paraId="14484F55" w14:textId="77777777" w:rsidR="0082137A" w:rsidRPr="0059576E" w:rsidRDefault="0082137A" w:rsidP="001F5C8A">
            <w:pPr>
              <w:pStyle w:val="TableParagraph"/>
              <w:spacing w:line="276" w:lineRule="auto"/>
              <w:ind w:left="297"/>
              <w:rPr>
                <w:rFonts w:ascii="Arial" w:hAnsi="Arial" w:cs="Arial"/>
                <w:color w:val="000000" w:themeColor="text1"/>
                <w:sz w:val="18"/>
                <w:szCs w:val="18"/>
              </w:rPr>
            </w:pPr>
            <w:r w:rsidRPr="0059576E">
              <w:rPr>
                <w:rFonts w:ascii="Arial" w:hAnsi="Arial" w:cs="Arial"/>
                <w:color w:val="000000" w:themeColor="text1"/>
                <w:sz w:val="18"/>
                <w:szCs w:val="18"/>
              </w:rPr>
              <w:t>Ali Ahmad</w:t>
            </w:r>
          </w:p>
        </w:tc>
        <w:tc>
          <w:tcPr>
            <w:cnfStyle w:val="000100000000" w:firstRow="0" w:lastRow="0" w:firstColumn="0" w:lastColumn="1" w:oddVBand="0" w:evenVBand="0" w:oddHBand="0" w:evenHBand="0" w:firstRowFirstColumn="0" w:firstRowLastColumn="0" w:lastRowFirstColumn="0" w:lastRowLastColumn="0"/>
            <w:tcW w:w="2790" w:type="dxa"/>
          </w:tcPr>
          <w:p w14:paraId="35181BB7"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Shah</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Muhammad</w:t>
            </w:r>
          </w:p>
        </w:tc>
      </w:tr>
      <w:tr w:rsidR="0082137A" w:rsidRPr="0059576E" w14:paraId="770D45AE" w14:textId="77777777" w:rsidTr="00E00249">
        <w:trPr>
          <w:cnfStyle w:val="010000000000" w:firstRow="0" w:lastRow="1"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tcBorders>
          </w:tcPr>
          <w:p w14:paraId="0FB94D7B" w14:textId="77777777" w:rsidR="0082137A" w:rsidRPr="0059576E" w:rsidRDefault="0082137A" w:rsidP="001F5C8A">
            <w:pPr>
              <w:pStyle w:val="TableParagraph"/>
              <w:numPr>
                <w:ilvl w:val="0"/>
                <w:numId w:val="171"/>
              </w:numPr>
              <w:autoSpaceDE w:val="0"/>
              <w:autoSpaceDN w:val="0"/>
              <w:spacing w:line="276" w:lineRule="auto"/>
              <w:ind w:right="97"/>
              <w:jc w:val="right"/>
              <w:rPr>
                <w:rFonts w:ascii="Arial" w:hAnsi="Arial" w:cs="Arial"/>
                <w:b w:val="0"/>
                <w:color w:val="000000" w:themeColor="text1"/>
                <w:sz w:val="18"/>
                <w:szCs w:val="18"/>
              </w:rPr>
            </w:pPr>
          </w:p>
        </w:tc>
        <w:tc>
          <w:tcPr>
            <w:cnfStyle w:val="000010000000" w:firstRow="0" w:lastRow="0" w:firstColumn="0" w:lastColumn="0" w:oddVBand="1" w:evenVBand="0" w:oddHBand="0" w:evenHBand="0" w:firstRowFirstColumn="0" w:firstRowLastColumn="0" w:lastRowFirstColumn="0" w:lastRowLastColumn="0"/>
            <w:tcW w:w="2970" w:type="dxa"/>
            <w:tcBorders>
              <w:top w:val="none" w:sz="0" w:space="0" w:color="auto"/>
              <w:left w:val="none" w:sz="0" w:space="0" w:color="auto"/>
              <w:right w:val="none" w:sz="0" w:space="0" w:color="auto"/>
            </w:tcBorders>
          </w:tcPr>
          <w:p w14:paraId="52DE0FC5" w14:textId="77777777" w:rsidR="0082137A" w:rsidRPr="0059576E" w:rsidRDefault="0082137A" w:rsidP="001F5C8A">
            <w:pPr>
              <w:pStyle w:val="TableParagraph"/>
              <w:spacing w:line="276" w:lineRule="auto"/>
              <w:ind w:left="297"/>
              <w:rPr>
                <w:rFonts w:ascii="Arial" w:hAnsi="Arial" w:cs="Arial"/>
                <w:b w:val="0"/>
                <w:color w:val="000000" w:themeColor="text1"/>
                <w:sz w:val="18"/>
                <w:szCs w:val="18"/>
              </w:rPr>
            </w:pPr>
            <w:r w:rsidRPr="0059576E">
              <w:rPr>
                <w:rFonts w:ascii="Arial" w:hAnsi="Arial" w:cs="Arial"/>
                <w:b w:val="0"/>
                <w:color w:val="000000" w:themeColor="text1"/>
                <w:sz w:val="18"/>
                <w:szCs w:val="18"/>
              </w:rPr>
              <w:t>Naseebullah</w:t>
            </w:r>
          </w:p>
        </w:tc>
        <w:tc>
          <w:tcPr>
            <w:cnfStyle w:val="000100000000" w:firstRow="0" w:lastRow="0" w:firstColumn="0" w:lastColumn="1" w:oddVBand="0" w:evenVBand="0" w:oddHBand="0" w:evenHBand="0" w:firstRowFirstColumn="0" w:firstRowLastColumn="0" w:lastRowFirstColumn="0" w:lastRowLastColumn="0"/>
            <w:tcW w:w="2790" w:type="dxa"/>
            <w:tcBorders>
              <w:top w:val="none" w:sz="0" w:space="0" w:color="auto"/>
            </w:tcBorders>
          </w:tcPr>
          <w:p w14:paraId="2C0FD93A" w14:textId="77777777" w:rsidR="0082137A" w:rsidRPr="0059576E" w:rsidRDefault="0082137A" w:rsidP="001F5C8A">
            <w:pPr>
              <w:pStyle w:val="TableParagraph"/>
              <w:spacing w:line="276" w:lineRule="auto"/>
              <w:ind w:left="292"/>
              <w:rPr>
                <w:rFonts w:ascii="Arial" w:hAnsi="Arial" w:cs="Arial"/>
                <w:b w:val="0"/>
                <w:color w:val="000000" w:themeColor="text1"/>
                <w:sz w:val="18"/>
                <w:szCs w:val="18"/>
              </w:rPr>
            </w:pPr>
            <w:r w:rsidRPr="0059576E">
              <w:rPr>
                <w:rFonts w:ascii="Arial" w:hAnsi="Arial" w:cs="Arial"/>
                <w:b w:val="0"/>
                <w:color w:val="000000" w:themeColor="text1"/>
                <w:sz w:val="18"/>
                <w:szCs w:val="18"/>
              </w:rPr>
              <w:t>Shah</w:t>
            </w:r>
            <w:r w:rsidRPr="0059576E">
              <w:rPr>
                <w:rFonts w:ascii="Arial" w:hAnsi="Arial" w:cs="Arial"/>
                <w:b w:val="0"/>
                <w:color w:val="000000" w:themeColor="text1"/>
                <w:spacing w:val="2"/>
                <w:sz w:val="18"/>
                <w:szCs w:val="18"/>
              </w:rPr>
              <w:t xml:space="preserve"> </w:t>
            </w:r>
            <w:r w:rsidRPr="0059576E">
              <w:rPr>
                <w:rFonts w:ascii="Arial" w:hAnsi="Arial" w:cs="Arial"/>
                <w:b w:val="0"/>
                <w:color w:val="000000" w:themeColor="text1"/>
                <w:sz w:val="18"/>
                <w:szCs w:val="18"/>
              </w:rPr>
              <w:t>Muhammad</w:t>
            </w:r>
          </w:p>
        </w:tc>
      </w:tr>
    </w:tbl>
    <w:p w14:paraId="2BC4CC92" w14:textId="77777777" w:rsidR="00FA5D2E" w:rsidRPr="0059576E" w:rsidRDefault="00FA5D2E" w:rsidP="001F5C8A">
      <w:pPr>
        <w:spacing w:after="0" w:line="276" w:lineRule="auto"/>
        <w:jc w:val="center"/>
        <w:rPr>
          <w:rFonts w:ascii="Arial" w:hAnsi="Arial" w:cs="Arial"/>
          <w:b/>
          <w:bCs/>
          <w:sz w:val="20"/>
          <w:szCs w:val="20"/>
        </w:rPr>
      </w:pPr>
      <w:bookmarkStart w:id="3560" w:name="_Toc155338300"/>
    </w:p>
    <w:p w14:paraId="06B61A16" w14:textId="01DD8F08" w:rsidR="0082137A" w:rsidRPr="0059576E" w:rsidRDefault="0082137A" w:rsidP="001F5C8A">
      <w:pPr>
        <w:spacing w:after="0" w:line="276" w:lineRule="auto"/>
        <w:jc w:val="center"/>
        <w:rPr>
          <w:rFonts w:ascii="Arial" w:hAnsi="Arial" w:cs="Arial"/>
          <w:b/>
          <w:bCs/>
          <w:sz w:val="20"/>
          <w:szCs w:val="20"/>
        </w:rPr>
      </w:pPr>
      <w:r w:rsidRPr="0059576E">
        <w:rPr>
          <w:rFonts w:ascii="Arial" w:hAnsi="Arial" w:cs="Arial"/>
          <w:b/>
          <w:bCs/>
          <w:sz w:val="20"/>
          <w:szCs w:val="20"/>
        </w:rPr>
        <w:t>Consultation with Institutional Stakeholders</w:t>
      </w:r>
      <w:bookmarkEnd w:id="3560"/>
    </w:p>
    <w:tbl>
      <w:tblPr>
        <w:tblStyle w:val="TableGrid21421"/>
        <w:tblW w:w="0" w:type="auto"/>
        <w:jc w:val="center"/>
        <w:tblLook w:val="04A0" w:firstRow="1" w:lastRow="0" w:firstColumn="1" w:lastColumn="0" w:noHBand="0" w:noVBand="1"/>
      </w:tblPr>
      <w:tblGrid>
        <w:gridCol w:w="630"/>
        <w:gridCol w:w="2420"/>
        <w:gridCol w:w="3515"/>
      </w:tblGrid>
      <w:tr w:rsidR="0082137A" w:rsidRPr="0059576E" w14:paraId="63BCFFF0" w14:textId="77777777" w:rsidTr="0082137A">
        <w:trPr>
          <w:trHeight w:val="290"/>
          <w:tblHeader/>
          <w:jc w:val="center"/>
        </w:trPr>
        <w:tc>
          <w:tcPr>
            <w:tcW w:w="630" w:type="dxa"/>
            <w:vAlign w:val="center"/>
          </w:tcPr>
          <w:p w14:paraId="13137C30" w14:textId="77777777" w:rsidR="0082137A" w:rsidRPr="0059576E" w:rsidRDefault="0082137A" w:rsidP="001F5C8A">
            <w:pPr>
              <w:spacing w:line="276" w:lineRule="auto"/>
              <w:jc w:val="center"/>
              <w:rPr>
                <w:rFonts w:ascii="Arial" w:hAnsi="Arial" w:cs="Arial"/>
                <w:b/>
                <w:sz w:val="18"/>
                <w:szCs w:val="18"/>
              </w:rPr>
            </w:pPr>
            <w:r w:rsidRPr="0059576E">
              <w:rPr>
                <w:rFonts w:ascii="Arial" w:hAnsi="Arial" w:cs="Arial"/>
                <w:b/>
                <w:sz w:val="18"/>
                <w:szCs w:val="18"/>
              </w:rPr>
              <w:t>Sr. No</w:t>
            </w:r>
          </w:p>
        </w:tc>
        <w:tc>
          <w:tcPr>
            <w:tcW w:w="2420" w:type="dxa"/>
            <w:vAlign w:val="center"/>
          </w:tcPr>
          <w:p w14:paraId="6D8FE7C5" w14:textId="77777777" w:rsidR="0082137A" w:rsidRPr="0059576E" w:rsidRDefault="0082137A" w:rsidP="001F5C8A">
            <w:pPr>
              <w:spacing w:line="276" w:lineRule="auto"/>
              <w:jc w:val="center"/>
              <w:rPr>
                <w:rFonts w:ascii="Arial" w:hAnsi="Arial" w:cs="Arial"/>
                <w:b/>
                <w:sz w:val="18"/>
                <w:szCs w:val="18"/>
              </w:rPr>
            </w:pPr>
            <w:r w:rsidRPr="0059576E">
              <w:rPr>
                <w:rFonts w:ascii="Arial" w:hAnsi="Arial" w:cs="Arial"/>
                <w:b/>
                <w:sz w:val="18"/>
                <w:szCs w:val="18"/>
              </w:rPr>
              <w:t>Department/Organization</w:t>
            </w:r>
          </w:p>
        </w:tc>
        <w:tc>
          <w:tcPr>
            <w:tcW w:w="3515" w:type="dxa"/>
            <w:vAlign w:val="center"/>
          </w:tcPr>
          <w:p w14:paraId="44BB6275" w14:textId="77777777" w:rsidR="0082137A" w:rsidRPr="0059576E" w:rsidRDefault="0082137A" w:rsidP="001F5C8A">
            <w:pPr>
              <w:spacing w:line="276" w:lineRule="auto"/>
              <w:jc w:val="center"/>
              <w:rPr>
                <w:rFonts w:ascii="Arial" w:hAnsi="Arial" w:cs="Arial"/>
                <w:b/>
                <w:sz w:val="18"/>
                <w:szCs w:val="18"/>
              </w:rPr>
            </w:pPr>
            <w:r w:rsidRPr="0059576E">
              <w:rPr>
                <w:rFonts w:ascii="Arial" w:hAnsi="Arial" w:cs="Arial"/>
                <w:b/>
                <w:sz w:val="18"/>
                <w:szCs w:val="18"/>
              </w:rPr>
              <w:t>Designation</w:t>
            </w:r>
          </w:p>
        </w:tc>
      </w:tr>
      <w:tr w:rsidR="0082137A" w:rsidRPr="0059576E" w14:paraId="4C4E1C41" w14:textId="77777777" w:rsidTr="0082137A">
        <w:trPr>
          <w:trHeight w:val="281"/>
          <w:jc w:val="center"/>
        </w:trPr>
        <w:tc>
          <w:tcPr>
            <w:tcW w:w="630" w:type="dxa"/>
            <w:vMerge w:val="restart"/>
            <w:vAlign w:val="center"/>
          </w:tcPr>
          <w:p w14:paraId="64B3876E"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1.</w:t>
            </w:r>
          </w:p>
        </w:tc>
        <w:tc>
          <w:tcPr>
            <w:tcW w:w="2420" w:type="dxa"/>
            <w:vMerge w:val="restart"/>
            <w:vAlign w:val="center"/>
          </w:tcPr>
          <w:p w14:paraId="565F80B8"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PMU</w:t>
            </w:r>
          </w:p>
        </w:tc>
        <w:tc>
          <w:tcPr>
            <w:tcW w:w="3515" w:type="dxa"/>
            <w:vAlign w:val="center"/>
          </w:tcPr>
          <w:p w14:paraId="28D9F30E"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Project Director</w:t>
            </w:r>
          </w:p>
        </w:tc>
      </w:tr>
      <w:tr w:rsidR="0082137A" w:rsidRPr="0059576E" w14:paraId="10D5ADF0" w14:textId="77777777" w:rsidTr="0082137A">
        <w:trPr>
          <w:trHeight w:val="239"/>
          <w:jc w:val="center"/>
        </w:trPr>
        <w:tc>
          <w:tcPr>
            <w:tcW w:w="630" w:type="dxa"/>
            <w:vMerge/>
            <w:vAlign w:val="center"/>
          </w:tcPr>
          <w:p w14:paraId="6B9EBDFB"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43EB3441"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31407502"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Social Safeguard Specialist</w:t>
            </w:r>
          </w:p>
        </w:tc>
      </w:tr>
      <w:tr w:rsidR="0082137A" w:rsidRPr="0059576E" w14:paraId="5B3AB52E" w14:textId="77777777" w:rsidTr="0082137A">
        <w:trPr>
          <w:trHeight w:val="239"/>
          <w:jc w:val="center"/>
        </w:trPr>
        <w:tc>
          <w:tcPr>
            <w:tcW w:w="630" w:type="dxa"/>
            <w:vMerge/>
            <w:vAlign w:val="center"/>
          </w:tcPr>
          <w:p w14:paraId="707E8C5A"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41DB536E"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161C6AD2"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Environment Specialist</w:t>
            </w:r>
          </w:p>
        </w:tc>
      </w:tr>
      <w:tr w:rsidR="0082137A" w:rsidRPr="0059576E" w14:paraId="41D9513F" w14:textId="77777777" w:rsidTr="0082137A">
        <w:trPr>
          <w:trHeight w:val="239"/>
          <w:jc w:val="center"/>
        </w:trPr>
        <w:tc>
          <w:tcPr>
            <w:tcW w:w="630" w:type="dxa"/>
            <w:vMerge/>
            <w:vAlign w:val="center"/>
          </w:tcPr>
          <w:p w14:paraId="76459D12"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67A7A2F0"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2522C481"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M&amp;E Specialist</w:t>
            </w:r>
          </w:p>
        </w:tc>
      </w:tr>
      <w:tr w:rsidR="0082137A" w:rsidRPr="0059576E" w14:paraId="61A04AAC" w14:textId="77777777" w:rsidTr="0082137A">
        <w:trPr>
          <w:trHeight w:val="239"/>
          <w:jc w:val="center"/>
        </w:trPr>
        <w:tc>
          <w:tcPr>
            <w:tcW w:w="630" w:type="dxa"/>
            <w:vAlign w:val="center"/>
          </w:tcPr>
          <w:p w14:paraId="490EA332"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2.</w:t>
            </w:r>
          </w:p>
        </w:tc>
        <w:tc>
          <w:tcPr>
            <w:tcW w:w="2420" w:type="dxa"/>
            <w:vAlign w:val="center"/>
          </w:tcPr>
          <w:p w14:paraId="51978FAD"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A.C Bagh</w:t>
            </w:r>
          </w:p>
        </w:tc>
        <w:tc>
          <w:tcPr>
            <w:tcW w:w="3515" w:type="dxa"/>
            <w:vAlign w:val="center"/>
          </w:tcPr>
          <w:p w14:paraId="3E6FC9DF"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Assistant Commissioner</w:t>
            </w:r>
          </w:p>
        </w:tc>
      </w:tr>
      <w:tr w:rsidR="0082137A" w:rsidRPr="0059576E" w14:paraId="331090CF" w14:textId="77777777" w:rsidTr="0082137A">
        <w:trPr>
          <w:trHeight w:val="239"/>
          <w:jc w:val="center"/>
        </w:trPr>
        <w:tc>
          <w:tcPr>
            <w:tcW w:w="630" w:type="dxa"/>
            <w:vAlign w:val="center"/>
          </w:tcPr>
          <w:p w14:paraId="5D5DA071"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3.</w:t>
            </w:r>
          </w:p>
        </w:tc>
        <w:tc>
          <w:tcPr>
            <w:tcW w:w="2420" w:type="dxa"/>
            <w:vAlign w:val="center"/>
          </w:tcPr>
          <w:p w14:paraId="6BE107D5"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Agriculture Department, Quetta</w:t>
            </w:r>
          </w:p>
        </w:tc>
        <w:tc>
          <w:tcPr>
            <w:tcW w:w="3515" w:type="dxa"/>
            <w:vAlign w:val="center"/>
          </w:tcPr>
          <w:p w14:paraId="32F66F17"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Director General</w:t>
            </w:r>
          </w:p>
        </w:tc>
      </w:tr>
      <w:tr w:rsidR="0082137A" w:rsidRPr="0059576E" w14:paraId="71F1E041" w14:textId="77777777" w:rsidTr="0082137A">
        <w:trPr>
          <w:trHeight w:val="239"/>
          <w:jc w:val="center"/>
        </w:trPr>
        <w:tc>
          <w:tcPr>
            <w:tcW w:w="630" w:type="dxa"/>
            <w:vMerge w:val="restart"/>
            <w:vAlign w:val="center"/>
          </w:tcPr>
          <w:p w14:paraId="1D902BAB" w14:textId="77777777" w:rsidR="0082137A" w:rsidRPr="0059576E" w:rsidRDefault="0082137A" w:rsidP="001F5C8A">
            <w:pPr>
              <w:spacing w:line="276" w:lineRule="auto"/>
              <w:jc w:val="center"/>
              <w:rPr>
                <w:rFonts w:ascii="Arial" w:hAnsi="Arial" w:cs="Arial"/>
                <w:sz w:val="18"/>
                <w:szCs w:val="18"/>
              </w:rPr>
            </w:pPr>
          </w:p>
          <w:p w14:paraId="3EE80A20"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4.</w:t>
            </w:r>
          </w:p>
        </w:tc>
        <w:tc>
          <w:tcPr>
            <w:tcW w:w="2420" w:type="dxa"/>
            <w:vMerge w:val="restart"/>
            <w:vAlign w:val="center"/>
          </w:tcPr>
          <w:p w14:paraId="66D940A5"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Forest Department, Quetta</w:t>
            </w:r>
          </w:p>
        </w:tc>
        <w:tc>
          <w:tcPr>
            <w:tcW w:w="3515" w:type="dxa"/>
            <w:vAlign w:val="center"/>
          </w:tcPr>
          <w:p w14:paraId="3791DDAC"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Conservator/P.D 10 Billion Tree Project</w:t>
            </w:r>
          </w:p>
        </w:tc>
      </w:tr>
      <w:tr w:rsidR="0082137A" w:rsidRPr="0059576E" w14:paraId="63D4CEB3" w14:textId="77777777" w:rsidTr="0082137A">
        <w:trPr>
          <w:trHeight w:val="239"/>
          <w:jc w:val="center"/>
        </w:trPr>
        <w:tc>
          <w:tcPr>
            <w:tcW w:w="630" w:type="dxa"/>
            <w:vMerge/>
            <w:vAlign w:val="center"/>
          </w:tcPr>
          <w:p w14:paraId="67351678"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7AABF958"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3289998F"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CF M&amp;E</w:t>
            </w:r>
          </w:p>
        </w:tc>
      </w:tr>
      <w:tr w:rsidR="0082137A" w:rsidRPr="0059576E" w14:paraId="56168C1C" w14:textId="77777777" w:rsidTr="0082137A">
        <w:trPr>
          <w:trHeight w:val="221"/>
          <w:jc w:val="center"/>
        </w:trPr>
        <w:tc>
          <w:tcPr>
            <w:tcW w:w="630" w:type="dxa"/>
            <w:vMerge/>
            <w:vAlign w:val="center"/>
          </w:tcPr>
          <w:p w14:paraId="760A9B5D"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0FF74609"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1C467581"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Media coordinator</w:t>
            </w:r>
          </w:p>
        </w:tc>
      </w:tr>
      <w:tr w:rsidR="0082137A" w:rsidRPr="0059576E" w14:paraId="03FEAA17" w14:textId="77777777" w:rsidTr="0082137A">
        <w:trPr>
          <w:trHeight w:val="221"/>
          <w:jc w:val="center"/>
        </w:trPr>
        <w:tc>
          <w:tcPr>
            <w:tcW w:w="630" w:type="dxa"/>
            <w:vMerge w:val="restart"/>
            <w:vAlign w:val="center"/>
          </w:tcPr>
          <w:p w14:paraId="3A09FB7E" w14:textId="77777777" w:rsidR="0082137A" w:rsidRPr="0059576E" w:rsidRDefault="0082137A" w:rsidP="001F5C8A">
            <w:pPr>
              <w:spacing w:line="276" w:lineRule="auto"/>
              <w:jc w:val="center"/>
              <w:rPr>
                <w:rFonts w:ascii="Arial" w:hAnsi="Arial" w:cs="Arial"/>
                <w:sz w:val="18"/>
                <w:szCs w:val="18"/>
              </w:rPr>
            </w:pPr>
          </w:p>
          <w:p w14:paraId="2C01EB23"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5.</w:t>
            </w:r>
          </w:p>
        </w:tc>
        <w:tc>
          <w:tcPr>
            <w:tcW w:w="2420" w:type="dxa"/>
            <w:vMerge w:val="restart"/>
            <w:vAlign w:val="center"/>
          </w:tcPr>
          <w:p w14:paraId="60A679CD"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PCRWR, Quetta</w:t>
            </w:r>
          </w:p>
        </w:tc>
        <w:tc>
          <w:tcPr>
            <w:tcW w:w="3515" w:type="dxa"/>
            <w:vAlign w:val="center"/>
          </w:tcPr>
          <w:p w14:paraId="6D9B9060"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Assistant Director</w:t>
            </w:r>
          </w:p>
        </w:tc>
      </w:tr>
      <w:tr w:rsidR="0082137A" w:rsidRPr="0059576E" w14:paraId="11B8E9F4" w14:textId="77777777" w:rsidTr="0082137A">
        <w:trPr>
          <w:trHeight w:val="221"/>
          <w:jc w:val="center"/>
        </w:trPr>
        <w:tc>
          <w:tcPr>
            <w:tcW w:w="630" w:type="dxa"/>
            <w:vMerge/>
            <w:vAlign w:val="center"/>
          </w:tcPr>
          <w:p w14:paraId="5BCFE788"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51F22891"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520B2C8C"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Scientific officer</w:t>
            </w:r>
          </w:p>
        </w:tc>
      </w:tr>
      <w:tr w:rsidR="0082137A" w:rsidRPr="0059576E" w14:paraId="65CFF8ED" w14:textId="77777777" w:rsidTr="0082137A">
        <w:trPr>
          <w:trHeight w:val="327"/>
          <w:jc w:val="center"/>
        </w:trPr>
        <w:tc>
          <w:tcPr>
            <w:tcW w:w="630" w:type="dxa"/>
            <w:vAlign w:val="center"/>
          </w:tcPr>
          <w:p w14:paraId="7DF3E91D"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6.</w:t>
            </w:r>
          </w:p>
        </w:tc>
        <w:tc>
          <w:tcPr>
            <w:tcW w:w="2420" w:type="dxa"/>
            <w:vAlign w:val="center"/>
          </w:tcPr>
          <w:p w14:paraId="1142F593"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Forest Department, Sibi</w:t>
            </w:r>
          </w:p>
        </w:tc>
        <w:tc>
          <w:tcPr>
            <w:tcW w:w="3515" w:type="dxa"/>
            <w:vAlign w:val="center"/>
          </w:tcPr>
          <w:p w14:paraId="50D3BB94"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Conservator</w:t>
            </w:r>
          </w:p>
        </w:tc>
      </w:tr>
      <w:tr w:rsidR="0082137A" w:rsidRPr="0059576E" w14:paraId="61AF14AE" w14:textId="77777777" w:rsidTr="0082137A">
        <w:trPr>
          <w:trHeight w:val="213"/>
          <w:jc w:val="center"/>
        </w:trPr>
        <w:tc>
          <w:tcPr>
            <w:tcW w:w="630" w:type="dxa"/>
            <w:vAlign w:val="center"/>
          </w:tcPr>
          <w:p w14:paraId="768D85F8"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7.</w:t>
            </w:r>
          </w:p>
        </w:tc>
        <w:tc>
          <w:tcPr>
            <w:tcW w:w="2420" w:type="dxa"/>
            <w:vAlign w:val="center"/>
          </w:tcPr>
          <w:p w14:paraId="2E596E2F"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Wildlife Department, Sibi</w:t>
            </w:r>
          </w:p>
        </w:tc>
        <w:tc>
          <w:tcPr>
            <w:tcW w:w="3515" w:type="dxa"/>
            <w:vAlign w:val="center"/>
          </w:tcPr>
          <w:p w14:paraId="37E4DAEA"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Assistant Conservator</w:t>
            </w:r>
          </w:p>
        </w:tc>
      </w:tr>
      <w:tr w:rsidR="0082137A" w:rsidRPr="0059576E" w14:paraId="620A77A3" w14:textId="77777777" w:rsidTr="0082137A">
        <w:trPr>
          <w:trHeight w:val="213"/>
          <w:jc w:val="center"/>
        </w:trPr>
        <w:tc>
          <w:tcPr>
            <w:tcW w:w="630" w:type="dxa"/>
            <w:vAlign w:val="center"/>
          </w:tcPr>
          <w:p w14:paraId="14B9309A"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8.</w:t>
            </w:r>
          </w:p>
        </w:tc>
        <w:tc>
          <w:tcPr>
            <w:tcW w:w="2420" w:type="dxa"/>
            <w:vAlign w:val="center"/>
          </w:tcPr>
          <w:p w14:paraId="1F8A522C"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Agriculture Department, Sibi</w:t>
            </w:r>
          </w:p>
        </w:tc>
        <w:tc>
          <w:tcPr>
            <w:tcW w:w="3515" w:type="dxa"/>
            <w:vAlign w:val="center"/>
          </w:tcPr>
          <w:p w14:paraId="187F2DBD"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Agriculture Officer</w:t>
            </w:r>
          </w:p>
        </w:tc>
      </w:tr>
      <w:tr w:rsidR="0082137A" w:rsidRPr="0059576E" w14:paraId="464012AF" w14:textId="77777777" w:rsidTr="0082137A">
        <w:trPr>
          <w:trHeight w:val="213"/>
          <w:jc w:val="center"/>
        </w:trPr>
        <w:tc>
          <w:tcPr>
            <w:tcW w:w="630" w:type="dxa"/>
            <w:vMerge w:val="restart"/>
            <w:vAlign w:val="center"/>
          </w:tcPr>
          <w:p w14:paraId="469C8919" w14:textId="77777777" w:rsidR="0082137A" w:rsidRPr="0059576E" w:rsidRDefault="0082137A" w:rsidP="001F5C8A">
            <w:pPr>
              <w:spacing w:line="276" w:lineRule="auto"/>
              <w:jc w:val="center"/>
              <w:rPr>
                <w:rFonts w:ascii="Arial" w:hAnsi="Arial" w:cs="Arial"/>
                <w:sz w:val="18"/>
                <w:szCs w:val="18"/>
              </w:rPr>
            </w:pPr>
          </w:p>
          <w:p w14:paraId="7E445899"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9.</w:t>
            </w:r>
          </w:p>
        </w:tc>
        <w:tc>
          <w:tcPr>
            <w:tcW w:w="2420" w:type="dxa"/>
            <w:vMerge w:val="restart"/>
            <w:vAlign w:val="center"/>
          </w:tcPr>
          <w:p w14:paraId="1F07E197"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OFWM, Sibi</w:t>
            </w:r>
          </w:p>
        </w:tc>
        <w:tc>
          <w:tcPr>
            <w:tcW w:w="3515" w:type="dxa"/>
            <w:vAlign w:val="center"/>
          </w:tcPr>
          <w:p w14:paraId="0C662903"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Deputy Director</w:t>
            </w:r>
          </w:p>
        </w:tc>
      </w:tr>
      <w:tr w:rsidR="0082137A" w:rsidRPr="0059576E" w14:paraId="07950323" w14:textId="77777777" w:rsidTr="0082137A">
        <w:trPr>
          <w:trHeight w:val="213"/>
          <w:jc w:val="center"/>
        </w:trPr>
        <w:tc>
          <w:tcPr>
            <w:tcW w:w="630" w:type="dxa"/>
            <w:vMerge/>
            <w:vAlign w:val="center"/>
          </w:tcPr>
          <w:p w14:paraId="23199F10"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28F7FA56"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4C4B80B2"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Sub-Engineer</w:t>
            </w:r>
          </w:p>
        </w:tc>
      </w:tr>
      <w:tr w:rsidR="0082137A" w:rsidRPr="0059576E" w14:paraId="44F6A969" w14:textId="77777777" w:rsidTr="0082137A">
        <w:trPr>
          <w:trHeight w:val="213"/>
          <w:jc w:val="center"/>
        </w:trPr>
        <w:tc>
          <w:tcPr>
            <w:tcW w:w="630" w:type="dxa"/>
            <w:vMerge/>
            <w:vAlign w:val="center"/>
          </w:tcPr>
          <w:p w14:paraId="7AA5FA5A"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4C824814"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3D140AFF"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Water Management Officer</w:t>
            </w:r>
          </w:p>
        </w:tc>
      </w:tr>
      <w:tr w:rsidR="0082137A" w:rsidRPr="0059576E" w14:paraId="71672845" w14:textId="77777777" w:rsidTr="0082137A">
        <w:trPr>
          <w:trHeight w:val="213"/>
          <w:jc w:val="center"/>
        </w:trPr>
        <w:tc>
          <w:tcPr>
            <w:tcW w:w="630" w:type="dxa"/>
            <w:vMerge w:val="restart"/>
            <w:vAlign w:val="center"/>
          </w:tcPr>
          <w:p w14:paraId="45CDF3A4" w14:textId="77777777" w:rsidR="0082137A" w:rsidRPr="0059576E" w:rsidRDefault="0082137A" w:rsidP="001F5C8A">
            <w:pPr>
              <w:spacing w:line="276" w:lineRule="auto"/>
              <w:jc w:val="center"/>
              <w:rPr>
                <w:rFonts w:ascii="Arial" w:hAnsi="Arial" w:cs="Arial"/>
                <w:sz w:val="18"/>
                <w:szCs w:val="18"/>
              </w:rPr>
            </w:pPr>
          </w:p>
          <w:p w14:paraId="0908B3E5"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10.</w:t>
            </w:r>
          </w:p>
        </w:tc>
        <w:tc>
          <w:tcPr>
            <w:tcW w:w="2420" w:type="dxa"/>
            <w:vMerge w:val="restart"/>
            <w:vAlign w:val="center"/>
          </w:tcPr>
          <w:p w14:paraId="2DEA1F73"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Irrigation Department, Haji Shahr</w:t>
            </w:r>
          </w:p>
        </w:tc>
        <w:tc>
          <w:tcPr>
            <w:tcW w:w="3515" w:type="dxa"/>
            <w:vAlign w:val="center"/>
          </w:tcPr>
          <w:p w14:paraId="09C54EA8"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S.D.O</w:t>
            </w:r>
          </w:p>
        </w:tc>
      </w:tr>
      <w:tr w:rsidR="0082137A" w:rsidRPr="0059576E" w14:paraId="126644E0" w14:textId="77777777" w:rsidTr="0082137A">
        <w:trPr>
          <w:trHeight w:val="213"/>
          <w:jc w:val="center"/>
        </w:trPr>
        <w:tc>
          <w:tcPr>
            <w:tcW w:w="630" w:type="dxa"/>
            <w:vMerge/>
            <w:vAlign w:val="center"/>
          </w:tcPr>
          <w:p w14:paraId="1D80C379"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6FD7BBB7"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4249559D"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Gate Supervisor</w:t>
            </w:r>
          </w:p>
        </w:tc>
      </w:tr>
      <w:tr w:rsidR="0082137A" w:rsidRPr="0059576E" w14:paraId="7F75BD33" w14:textId="77777777" w:rsidTr="0082137A">
        <w:trPr>
          <w:trHeight w:val="213"/>
          <w:jc w:val="center"/>
        </w:trPr>
        <w:tc>
          <w:tcPr>
            <w:tcW w:w="630" w:type="dxa"/>
            <w:vMerge w:val="restart"/>
            <w:vAlign w:val="center"/>
          </w:tcPr>
          <w:p w14:paraId="786CFADF" w14:textId="77777777" w:rsidR="0082137A" w:rsidRPr="0059576E" w:rsidRDefault="0082137A" w:rsidP="001F5C8A">
            <w:pPr>
              <w:spacing w:line="276" w:lineRule="auto"/>
              <w:jc w:val="center"/>
              <w:rPr>
                <w:rFonts w:ascii="Arial" w:hAnsi="Arial" w:cs="Arial"/>
                <w:sz w:val="18"/>
                <w:szCs w:val="18"/>
              </w:rPr>
            </w:pPr>
            <w:r w:rsidRPr="0059576E">
              <w:rPr>
                <w:rFonts w:ascii="Arial" w:hAnsi="Arial" w:cs="Arial"/>
                <w:sz w:val="18"/>
                <w:szCs w:val="18"/>
              </w:rPr>
              <w:t>11.</w:t>
            </w:r>
          </w:p>
        </w:tc>
        <w:tc>
          <w:tcPr>
            <w:tcW w:w="2420" w:type="dxa"/>
            <w:vMerge w:val="restart"/>
            <w:vAlign w:val="center"/>
          </w:tcPr>
          <w:p w14:paraId="07E13161"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Forest Department, Dhadar</w:t>
            </w:r>
          </w:p>
        </w:tc>
        <w:tc>
          <w:tcPr>
            <w:tcW w:w="3515" w:type="dxa"/>
            <w:vAlign w:val="center"/>
          </w:tcPr>
          <w:p w14:paraId="65300D29"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D.F.O</w:t>
            </w:r>
          </w:p>
        </w:tc>
      </w:tr>
      <w:tr w:rsidR="0082137A" w:rsidRPr="0059576E" w14:paraId="53FFC702" w14:textId="77777777" w:rsidTr="0082137A">
        <w:trPr>
          <w:trHeight w:val="213"/>
          <w:jc w:val="center"/>
        </w:trPr>
        <w:tc>
          <w:tcPr>
            <w:tcW w:w="630" w:type="dxa"/>
            <w:vMerge/>
            <w:vAlign w:val="center"/>
          </w:tcPr>
          <w:p w14:paraId="62E84F87" w14:textId="77777777" w:rsidR="0082137A" w:rsidRPr="0059576E" w:rsidRDefault="0082137A" w:rsidP="001F5C8A">
            <w:pPr>
              <w:spacing w:line="276" w:lineRule="auto"/>
              <w:jc w:val="center"/>
              <w:rPr>
                <w:rFonts w:ascii="Arial" w:hAnsi="Arial" w:cs="Arial"/>
                <w:sz w:val="18"/>
                <w:szCs w:val="18"/>
              </w:rPr>
            </w:pPr>
          </w:p>
        </w:tc>
        <w:tc>
          <w:tcPr>
            <w:tcW w:w="2420" w:type="dxa"/>
            <w:vMerge/>
            <w:vAlign w:val="center"/>
          </w:tcPr>
          <w:p w14:paraId="053FCD95" w14:textId="77777777" w:rsidR="0082137A" w:rsidRPr="0059576E" w:rsidRDefault="0082137A" w:rsidP="001F5C8A">
            <w:pPr>
              <w:spacing w:line="276" w:lineRule="auto"/>
              <w:rPr>
                <w:rFonts w:ascii="Arial" w:hAnsi="Arial" w:cs="Arial"/>
                <w:sz w:val="18"/>
                <w:szCs w:val="18"/>
              </w:rPr>
            </w:pPr>
          </w:p>
        </w:tc>
        <w:tc>
          <w:tcPr>
            <w:tcW w:w="3515" w:type="dxa"/>
            <w:vAlign w:val="center"/>
          </w:tcPr>
          <w:p w14:paraId="7BBE70F1" w14:textId="77777777" w:rsidR="0082137A" w:rsidRPr="0059576E" w:rsidRDefault="0082137A" w:rsidP="001F5C8A">
            <w:pPr>
              <w:spacing w:line="276" w:lineRule="auto"/>
              <w:rPr>
                <w:rFonts w:ascii="Arial" w:hAnsi="Arial" w:cs="Arial"/>
                <w:sz w:val="18"/>
                <w:szCs w:val="18"/>
              </w:rPr>
            </w:pPr>
            <w:r w:rsidRPr="0059576E">
              <w:rPr>
                <w:rFonts w:ascii="Arial" w:hAnsi="Arial" w:cs="Arial"/>
                <w:sz w:val="18"/>
                <w:szCs w:val="18"/>
              </w:rPr>
              <w:t>D.F.O</w:t>
            </w:r>
          </w:p>
        </w:tc>
      </w:tr>
    </w:tbl>
    <w:p w14:paraId="47956200" w14:textId="1354C1DB" w:rsidR="002A2958" w:rsidRPr="0059576E" w:rsidRDefault="002A2958" w:rsidP="001F5C8A">
      <w:pPr>
        <w:spacing w:after="0" w:line="276" w:lineRule="auto"/>
        <w:jc w:val="center"/>
        <w:rPr>
          <w:rFonts w:ascii="Arial" w:hAnsi="Arial" w:cs="Arial"/>
          <w:b/>
          <w:bCs/>
          <w:lang w:eastAsia="en-GB"/>
        </w:rPr>
      </w:pPr>
    </w:p>
    <w:p w14:paraId="359DBB70" w14:textId="7F2C7919" w:rsidR="004B03EC" w:rsidRPr="0059576E" w:rsidRDefault="004B03EC" w:rsidP="001F5C8A">
      <w:pPr>
        <w:spacing w:after="0" w:line="276" w:lineRule="auto"/>
        <w:jc w:val="center"/>
        <w:rPr>
          <w:rFonts w:ascii="Arial" w:hAnsi="Arial" w:cs="Arial"/>
          <w:b/>
          <w:bCs/>
          <w:lang w:eastAsia="en-GB"/>
        </w:rPr>
      </w:pPr>
    </w:p>
    <w:p w14:paraId="4B0B0427" w14:textId="6D649248" w:rsidR="004B03EC" w:rsidRPr="0059576E" w:rsidRDefault="004B03EC" w:rsidP="00B640DE">
      <w:pPr>
        <w:pStyle w:val="Caption"/>
        <w:jc w:val="center"/>
        <w:rPr>
          <w:rFonts w:ascii="Arial" w:eastAsia="Calibri" w:hAnsi="Arial" w:cs="Arial"/>
          <w:b/>
          <w:bCs/>
          <w:sz w:val="20"/>
          <w:szCs w:val="20"/>
        </w:rPr>
      </w:pPr>
      <w:r w:rsidRPr="0059576E">
        <w:rPr>
          <w:rFonts w:ascii="Arial" w:hAnsi="Arial" w:cs="Arial"/>
          <w:b/>
          <w:bCs/>
          <w:sz w:val="20"/>
          <w:szCs w:val="20"/>
        </w:rPr>
        <w:t>Consultations along with its Dates to Stakeholder Departments</w:t>
      </w:r>
    </w:p>
    <w:tbl>
      <w:tblPr>
        <w:tblStyle w:val="TableGridLight"/>
        <w:tblW w:w="924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2"/>
        <w:gridCol w:w="1980"/>
        <w:gridCol w:w="2339"/>
        <w:gridCol w:w="3149"/>
      </w:tblGrid>
      <w:tr w:rsidR="004B03EC" w:rsidRPr="0059576E" w14:paraId="2F293E50" w14:textId="77777777" w:rsidTr="00B640DE">
        <w:trPr>
          <w:trHeight w:val="159"/>
          <w:jc w:val="center"/>
        </w:trPr>
        <w:tc>
          <w:tcPr>
            <w:tcW w:w="1772" w:type="dxa"/>
            <w:tcBorders>
              <w:top w:val="single" w:sz="4" w:space="0" w:color="auto"/>
              <w:left w:val="single" w:sz="4" w:space="0" w:color="auto"/>
              <w:bottom w:val="single" w:sz="4" w:space="0" w:color="auto"/>
              <w:right w:val="single" w:sz="4" w:space="0" w:color="auto"/>
            </w:tcBorders>
            <w:hideMark/>
          </w:tcPr>
          <w:p w14:paraId="00AB30BA" w14:textId="77777777" w:rsidR="004B03EC" w:rsidRPr="0059576E" w:rsidRDefault="004B03EC">
            <w:pPr>
              <w:pStyle w:val="TableParagraph"/>
              <w:spacing w:line="210" w:lineRule="exact"/>
              <w:ind w:left="105"/>
              <w:rPr>
                <w:rFonts w:ascii="Arial" w:eastAsia="Microsoft Sans Serif" w:hAnsi="Arial" w:cs="Arial"/>
                <w:b/>
                <w:sz w:val="18"/>
                <w:szCs w:val="18"/>
              </w:rPr>
            </w:pPr>
            <w:r w:rsidRPr="0059576E">
              <w:rPr>
                <w:rFonts w:ascii="Arial" w:hAnsi="Arial" w:cs="Arial"/>
                <w:b/>
                <w:sz w:val="18"/>
                <w:szCs w:val="18"/>
              </w:rPr>
              <w:t>Date</w:t>
            </w:r>
          </w:p>
        </w:tc>
        <w:tc>
          <w:tcPr>
            <w:tcW w:w="1980" w:type="dxa"/>
            <w:tcBorders>
              <w:top w:val="single" w:sz="4" w:space="0" w:color="auto"/>
              <w:left w:val="single" w:sz="4" w:space="0" w:color="auto"/>
              <w:bottom w:val="single" w:sz="4" w:space="0" w:color="auto"/>
              <w:right w:val="single" w:sz="4" w:space="0" w:color="auto"/>
            </w:tcBorders>
            <w:hideMark/>
          </w:tcPr>
          <w:p w14:paraId="4278F9E8" w14:textId="77777777" w:rsidR="004B03EC" w:rsidRPr="0059576E" w:rsidRDefault="004B03EC">
            <w:pPr>
              <w:pStyle w:val="TableParagraph"/>
              <w:spacing w:line="210" w:lineRule="exact"/>
              <w:ind w:left="105"/>
              <w:rPr>
                <w:rFonts w:ascii="Arial" w:hAnsi="Arial" w:cs="Arial"/>
                <w:b/>
                <w:sz w:val="18"/>
                <w:szCs w:val="18"/>
              </w:rPr>
            </w:pPr>
            <w:r w:rsidRPr="0059576E">
              <w:rPr>
                <w:rFonts w:ascii="Arial" w:hAnsi="Arial" w:cs="Arial"/>
                <w:b/>
                <w:sz w:val="18"/>
                <w:szCs w:val="18"/>
              </w:rPr>
              <w:t>Venue</w:t>
            </w:r>
          </w:p>
        </w:tc>
        <w:tc>
          <w:tcPr>
            <w:tcW w:w="2340" w:type="dxa"/>
            <w:tcBorders>
              <w:top w:val="single" w:sz="4" w:space="0" w:color="auto"/>
              <w:left w:val="single" w:sz="4" w:space="0" w:color="auto"/>
              <w:bottom w:val="single" w:sz="4" w:space="0" w:color="auto"/>
              <w:right w:val="single" w:sz="4" w:space="0" w:color="auto"/>
            </w:tcBorders>
            <w:hideMark/>
          </w:tcPr>
          <w:p w14:paraId="361804D0" w14:textId="77777777" w:rsidR="004B03EC" w:rsidRPr="0059576E" w:rsidRDefault="004B03EC">
            <w:pPr>
              <w:pStyle w:val="TableParagraph"/>
              <w:spacing w:line="210" w:lineRule="exact"/>
              <w:ind w:left="106"/>
              <w:rPr>
                <w:rFonts w:ascii="Arial" w:hAnsi="Arial" w:cs="Arial"/>
                <w:b/>
                <w:sz w:val="18"/>
                <w:szCs w:val="18"/>
              </w:rPr>
            </w:pPr>
            <w:r w:rsidRPr="0059576E">
              <w:rPr>
                <w:rFonts w:ascii="Arial" w:hAnsi="Arial" w:cs="Arial"/>
                <w:b/>
                <w:sz w:val="18"/>
                <w:szCs w:val="18"/>
              </w:rPr>
              <w:t>Participants</w:t>
            </w:r>
          </w:p>
        </w:tc>
        <w:tc>
          <w:tcPr>
            <w:tcW w:w="3150" w:type="dxa"/>
            <w:tcBorders>
              <w:top w:val="single" w:sz="4" w:space="0" w:color="auto"/>
              <w:left w:val="single" w:sz="4" w:space="0" w:color="auto"/>
              <w:bottom w:val="single" w:sz="4" w:space="0" w:color="auto"/>
              <w:right w:val="single" w:sz="4" w:space="0" w:color="auto"/>
            </w:tcBorders>
            <w:hideMark/>
          </w:tcPr>
          <w:p w14:paraId="527D6219" w14:textId="77777777" w:rsidR="004B03EC" w:rsidRPr="0059576E" w:rsidRDefault="004B03EC">
            <w:pPr>
              <w:pStyle w:val="TableParagraph"/>
              <w:spacing w:line="210" w:lineRule="exact"/>
              <w:ind w:left="106"/>
              <w:rPr>
                <w:rFonts w:ascii="Arial" w:hAnsi="Arial" w:cs="Arial"/>
                <w:b/>
                <w:sz w:val="18"/>
                <w:szCs w:val="18"/>
              </w:rPr>
            </w:pPr>
            <w:r w:rsidRPr="0059576E">
              <w:rPr>
                <w:rFonts w:ascii="Arial" w:hAnsi="Arial" w:cs="Arial"/>
                <w:b/>
                <w:sz w:val="18"/>
                <w:szCs w:val="18"/>
              </w:rPr>
              <w:t>Agenda</w:t>
            </w:r>
            <w:r w:rsidRPr="0059576E">
              <w:rPr>
                <w:rFonts w:ascii="Arial" w:hAnsi="Arial" w:cs="Arial"/>
                <w:b/>
                <w:spacing w:val="-1"/>
                <w:sz w:val="18"/>
                <w:szCs w:val="18"/>
              </w:rPr>
              <w:t xml:space="preserve"> </w:t>
            </w:r>
            <w:r w:rsidRPr="0059576E">
              <w:rPr>
                <w:rFonts w:ascii="Arial" w:hAnsi="Arial" w:cs="Arial"/>
                <w:b/>
                <w:sz w:val="18"/>
                <w:szCs w:val="18"/>
              </w:rPr>
              <w:t>/</w:t>
            </w:r>
            <w:r w:rsidRPr="0059576E">
              <w:rPr>
                <w:rFonts w:ascii="Arial" w:hAnsi="Arial" w:cs="Arial"/>
                <w:b/>
                <w:spacing w:val="-3"/>
                <w:sz w:val="18"/>
                <w:szCs w:val="18"/>
              </w:rPr>
              <w:t xml:space="preserve"> </w:t>
            </w:r>
            <w:r w:rsidRPr="0059576E">
              <w:rPr>
                <w:rFonts w:ascii="Arial" w:hAnsi="Arial" w:cs="Arial"/>
                <w:b/>
                <w:sz w:val="18"/>
                <w:szCs w:val="18"/>
              </w:rPr>
              <w:t>Discussion</w:t>
            </w:r>
          </w:p>
        </w:tc>
      </w:tr>
      <w:tr w:rsidR="004B03EC" w:rsidRPr="0059576E" w14:paraId="5929B8A4" w14:textId="77777777" w:rsidTr="00B640DE">
        <w:trPr>
          <w:trHeight w:val="320"/>
          <w:jc w:val="center"/>
        </w:trPr>
        <w:tc>
          <w:tcPr>
            <w:tcW w:w="1772" w:type="dxa"/>
            <w:tcBorders>
              <w:top w:val="single" w:sz="4" w:space="0" w:color="auto"/>
              <w:left w:val="single" w:sz="4" w:space="0" w:color="auto"/>
              <w:bottom w:val="single" w:sz="4" w:space="0" w:color="auto"/>
              <w:right w:val="single" w:sz="4" w:space="0" w:color="auto"/>
            </w:tcBorders>
            <w:hideMark/>
          </w:tcPr>
          <w:p w14:paraId="5C4845BF"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February</w:t>
            </w:r>
            <w:r w:rsidRPr="0059576E">
              <w:rPr>
                <w:rFonts w:ascii="Arial" w:hAnsi="Arial" w:cs="Arial"/>
                <w:spacing w:val="2"/>
                <w:sz w:val="18"/>
                <w:szCs w:val="18"/>
              </w:rPr>
              <w:t xml:space="preserve"> </w:t>
            </w:r>
            <w:r w:rsidRPr="0059576E">
              <w:rPr>
                <w:rFonts w:ascii="Arial" w:hAnsi="Arial" w:cs="Arial"/>
                <w:sz w:val="18"/>
                <w:szCs w:val="18"/>
              </w:rPr>
              <w:t>16,</w:t>
            </w:r>
            <w:r w:rsidRPr="0059576E">
              <w:rPr>
                <w:rFonts w:ascii="Arial" w:hAnsi="Arial" w:cs="Arial"/>
                <w:spacing w:val="3"/>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5BA8A38D"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Project</w:t>
            </w:r>
          </w:p>
          <w:p w14:paraId="6F973907" w14:textId="77777777" w:rsidR="004B03EC" w:rsidRPr="0059576E" w:rsidRDefault="004B03EC">
            <w:pPr>
              <w:pStyle w:val="TableParagraph"/>
              <w:spacing w:before="4" w:line="212" w:lineRule="exact"/>
              <w:rPr>
                <w:rFonts w:ascii="Arial" w:hAnsi="Arial" w:cs="Arial"/>
                <w:sz w:val="18"/>
                <w:szCs w:val="18"/>
              </w:rPr>
            </w:pPr>
            <w:r w:rsidRPr="0059576E">
              <w:rPr>
                <w:rFonts w:ascii="Arial" w:hAnsi="Arial" w:cs="Arial"/>
                <w:sz w:val="18"/>
                <w:szCs w:val="18"/>
              </w:rPr>
              <w:t>Directorate</w:t>
            </w:r>
          </w:p>
        </w:tc>
        <w:tc>
          <w:tcPr>
            <w:tcW w:w="2340" w:type="dxa"/>
            <w:tcBorders>
              <w:top w:val="single" w:sz="4" w:space="0" w:color="auto"/>
              <w:left w:val="single" w:sz="4" w:space="0" w:color="auto"/>
              <w:bottom w:val="single" w:sz="4" w:space="0" w:color="auto"/>
              <w:right w:val="single" w:sz="4" w:space="0" w:color="auto"/>
            </w:tcBorders>
            <w:hideMark/>
          </w:tcPr>
          <w:p w14:paraId="1773B576"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BIWRMDP</w:t>
            </w:r>
            <w:r w:rsidRPr="0059576E">
              <w:rPr>
                <w:rFonts w:ascii="Arial" w:hAnsi="Arial" w:cs="Arial"/>
                <w:spacing w:val="-3"/>
                <w:sz w:val="18"/>
                <w:szCs w:val="18"/>
              </w:rPr>
              <w:t xml:space="preserve"> </w:t>
            </w:r>
            <w:r w:rsidRPr="0059576E">
              <w:rPr>
                <w:rFonts w:ascii="Arial" w:hAnsi="Arial" w:cs="Arial"/>
                <w:sz w:val="18"/>
                <w:szCs w:val="18"/>
              </w:rPr>
              <w:t>Team</w:t>
            </w:r>
          </w:p>
        </w:tc>
        <w:tc>
          <w:tcPr>
            <w:tcW w:w="3150" w:type="dxa"/>
            <w:tcBorders>
              <w:top w:val="single" w:sz="4" w:space="0" w:color="auto"/>
              <w:left w:val="single" w:sz="4" w:space="0" w:color="auto"/>
              <w:bottom w:val="single" w:sz="4" w:space="0" w:color="auto"/>
              <w:right w:val="single" w:sz="4" w:space="0" w:color="auto"/>
            </w:tcBorders>
            <w:hideMark/>
          </w:tcPr>
          <w:p w14:paraId="4D052358" w14:textId="77777777" w:rsidR="004B03EC" w:rsidRPr="0059576E" w:rsidRDefault="004B03EC">
            <w:pPr>
              <w:pStyle w:val="TableParagraph"/>
              <w:spacing w:line="224" w:lineRule="exact"/>
              <w:ind w:right="90"/>
              <w:rPr>
                <w:rFonts w:ascii="Arial" w:hAnsi="Arial" w:cs="Arial"/>
                <w:sz w:val="18"/>
                <w:szCs w:val="18"/>
              </w:rPr>
            </w:pPr>
            <w:r w:rsidRPr="0059576E">
              <w:rPr>
                <w:rFonts w:ascii="Arial" w:hAnsi="Arial" w:cs="Arial"/>
                <w:sz w:val="18"/>
                <w:szCs w:val="18"/>
              </w:rPr>
              <w:t>Component-B</w:t>
            </w:r>
            <w:r w:rsidRPr="0059576E">
              <w:rPr>
                <w:rFonts w:ascii="Arial" w:hAnsi="Arial" w:cs="Arial"/>
                <w:spacing w:val="-1"/>
                <w:sz w:val="18"/>
                <w:szCs w:val="18"/>
              </w:rPr>
              <w:t xml:space="preserve"> </w:t>
            </w:r>
            <w:r w:rsidRPr="0059576E">
              <w:rPr>
                <w:rFonts w:ascii="Arial" w:hAnsi="Arial" w:cs="Arial"/>
                <w:sz w:val="18"/>
                <w:szCs w:val="18"/>
              </w:rPr>
              <w:t>Sub- Projects Introductory</w:t>
            </w:r>
            <w:r w:rsidRPr="0059576E">
              <w:rPr>
                <w:rFonts w:ascii="Arial" w:hAnsi="Arial" w:cs="Arial"/>
                <w:spacing w:val="-5"/>
                <w:sz w:val="18"/>
                <w:szCs w:val="18"/>
              </w:rPr>
              <w:t xml:space="preserve"> </w:t>
            </w:r>
            <w:r w:rsidRPr="0059576E">
              <w:rPr>
                <w:rFonts w:ascii="Arial" w:hAnsi="Arial" w:cs="Arial"/>
                <w:sz w:val="18"/>
                <w:szCs w:val="18"/>
              </w:rPr>
              <w:t>meeting</w:t>
            </w:r>
          </w:p>
        </w:tc>
      </w:tr>
      <w:tr w:rsidR="004B03EC" w:rsidRPr="0059576E" w14:paraId="5AC2FBD7" w14:textId="77777777" w:rsidTr="00B640DE">
        <w:trPr>
          <w:trHeight w:val="223"/>
          <w:jc w:val="center"/>
        </w:trPr>
        <w:tc>
          <w:tcPr>
            <w:tcW w:w="1772" w:type="dxa"/>
            <w:tcBorders>
              <w:top w:val="single" w:sz="4" w:space="0" w:color="auto"/>
              <w:left w:val="single" w:sz="4" w:space="0" w:color="auto"/>
              <w:bottom w:val="single" w:sz="4" w:space="0" w:color="auto"/>
              <w:right w:val="single" w:sz="4" w:space="0" w:color="auto"/>
            </w:tcBorders>
            <w:hideMark/>
          </w:tcPr>
          <w:p w14:paraId="309D44F8"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February</w:t>
            </w:r>
            <w:r w:rsidRPr="0059576E">
              <w:rPr>
                <w:rFonts w:ascii="Arial" w:hAnsi="Arial" w:cs="Arial"/>
                <w:spacing w:val="2"/>
                <w:sz w:val="18"/>
                <w:szCs w:val="18"/>
              </w:rPr>
              <w:t xml:space="preserve"> </w:t>
            </w:r>
            <w:r w:rsidRPr="0059576E">
              <w:rPr>
                <w:rFonts w:ascii="Arial" w:hAnsi="Arial" w:cs="Arial"/>
                <w:sz w:val="18"/>
                <w:szCs w:val="18"/>
              </w:rPr>
              <w:t>21,</w:t>
            </w:r>
            <w:r w:rsidRPr="0059576E">
              <w:rPr>
                <w:rFonts w:ascii="Arial" w:hAnsi="Arial" w:cs="Arial"/>
                <w:spacing w:val="3"/>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1C6BAC52"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WASA</w:t>
            </w:r>
            <w:r w:rsidRPr="0059576E">
              <w:rPr>
                <w:rFonts w:ascii="Arial" w:hAnsi="Arial" w:cs="Arial"/>
                <w:spacing w:val="2"/>
                <w:sz w:val="18"/>
                <w:szCs w:val="18"/>
              </w:rPr>
              <w:t xml:space="preserve"> </w:t>
            </w:r>
            <w:r w:rsidRPr="0059576E">
              <w:rPr>
                <w:rFonts w:ascii="Arial" w:hAnsi="Arial" w:cs="Arial"/>
                <w:sz w:val="18"/>
                <w:szCs w:val="18"/>
              </w:rPr>
              <w:t>Office</w:t>
            </w:r>
          </w:p>
        </w:tc>
        <w:tc>
          <w:tcPr>
            <w:tcW w:w="2340" w:type="dxa"/>
            <w:tcBorders>
              <w:top w:val="single" w:sz="4" w:space="0" w:color="auto"/>
              <w:left w:val="single" w:sz="4" w:space="0" w:color="auto"/>
              <w:bottom w:val="single" w:sz="4" w:space="0" w:color="auto"/>
              <w:right w:val="single" w:sz="4" w:space="0" w:color="auto"/>
            </w:tcBorders>
            <w:hideMark/>
          </w:tcPr>
          <w:p w14:paraId="69BE918A"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MD QWASA</w:t>
            </w:r>
            <w:r w:rsidRPr="0059576E">
              <w:rPr>
                <w:rFonts w:ascii="Arial" w:hAnsi="Arial" w:cs="Arial"/>
                <w:spacing w:val="3"/>
                <w:sz w:val="18"/>
                <w:szCs w:val="18"/>
              </w:rPr>
              <w:t xml:space="preserve"> </w:t>
            </w:r>
            <w:r w:rsidRPr="0059576E">
              <w:rPr>
                <w:rFonts w:ascii="Arial" w:hAnsi="Arial" w:cs="Arial"/>
                <w:sz w:val="18"/>
                <w:szCs w:val="18"/>
              </w:rPr>
              <w:t>and</w:t>
            </w:r>
            <w:r w:rsidRPr="0059576E">
              <w:rPr>
                <w:rFonts w:ascii="Arial" w:hAnsi="Arial" w:cs="Arial"/>
                <w:spacing w:val="1"/>
                <w:sz w:val="18"/>
                <w:szCs w:val="18"/>
              </w:rPr>
              <w:t xml:space="preserve"> </w:t>
            </w:r>
            <w:r w:rsidRPr="0059576E">
              <w:rPr>
                <w:rFonts w:ascii="Arial" w:hAnsi="Arial" w:cs="Arial"/>
                <w:sz w:val="18"/>
                <w:szCs w:val="18"/>
              </w:rPr>
              <w:t>Team</w:t>
            </w:r>
          </w:p>
        </w:tc>
        <w:tc>
          <w:tcPr>
            <w:tcW w:w="3150" w:type="dxa"/>
            <w:tcBorders>
              <w:top w:val="single" w:sz="4" w:space="0" w:color="auto"/>
              <w:left w:val="single" w:sz="4" w:space="0" w:color="auto"/>
              <w:bottom w:val="single" w:sz="4" w:space="0" w:color="auto"/>
              <w:right w:val="single" w:sz="4" w:space="0" w:color="auto"/>
            </w:tcBorders>
            <w:hideMark/>
          </w:tcPr>
          <w:p w14:paraId="4EE24D79" w14:textId="77777777" w:rsidR="004B03EC" w:rsidRPr="0059576E" w:rsidRDefault="004B03EC">
            <w:pPr>
              <w:pStyle w:val="TableParagraph"/>
              <w:spacing w:before="2"/>
              <w:ind w:right="180"/>
              <w:rPr>
                <w:rFonts w:ascii="Arial" w:hAnsi="Arial" w:cs="Arial"/>
                <w:sz w:val="18"/>
                <w:szCs w:val="18"/>
              </w:rPr>
            </w:pPr>
            <w:r w:rsidRPr="0059576E">
              <w:rPr>
                <w:rFonts w:ascii="Arial" w:hAnsi="Arial" w:cs="Arial"/>
                <w:sz w:val="18"/>
                <w:szCs w:val="18"/>
              </w:rPr>
              <w:t>Component-B</w:t>
            </w:r>
            <w:r w:rsidRPr="0059576E">
              <w:rPr>
                <w:rFonts w:ascii="Arial" w:hAnsi="Arial" w:cs="Arial"/>
                <w:spacing w:val="-1"/>
                <w:sz w:val="18"/>
                <w:szCs w:val="18"/>
              </w:rPr>
              <w:t xml:space="preserve"> </w:t>
            </w:r>
            <w:r w:rsidRPr="0059576E">
              <w:rPr>
                <w:rFonts w:ascii="Arial" w:hAnsi="Arial" w:cs="Arial"/>
                <w:sz w:val="18"/>
                <w:szCs w:val="18"/>
              </w:rPr>
              <w:t>Sub-Projects Introductory</w:t>
            </w:r>
            <w:r w:rsidRPr="0059576E">
              <w:rPr>
                <w:rFonts w:ascii="Arial" w:hAnsi="Arial" w:cs="Arial"/>
                <w:spacing w:val="-5"/>
                <w:sz w:val="18"/>
                <w:szCs w:val="18"/>
              </w:rPr>
              <w:t xml:space="preserve"> </w:t>
            </w:r>
            <w:r w:rsidRPr="0059576E">
              <w:rPr>
                <w:rFonts w:ascii="Arial" w:hAnsi="Arial" w:cs="Arial"/>
                <w:sz w:val="18"/>
                <w:szCs w:val="18"/>
              </w:rPr>
              <w:t>meeting</w:t>
            </w:r>
          </w:p>
        </w:tc>
      </w:tr>
      <w:tr w:rsidR="004B03EC" w:rsidRPr="0059576E" w14:paraId="53D2F725" w14:textId="77777777" w:rsidTr="00B640DE">
        <w:trPr>
          <w:trHeight w:val="320"/>
          <w:jc w:val="center"/>
        </w:trPr>
        <w:tc>
          <w:tcPr>
            <w:tcW w:w="1772" w:type="dxa"/>
            <w:tcBorders>
              <w:top w:val="single" w:sz="4" w:space="0" w:color="auto"/>
              <w:left w:val="single" w:sz="4" w:space="0" w:color="auto"/>
              <w:bottom w:val="single" w:sz="4" w:space="0" w:color="auto"/>
              <w:right w:val="single" w:sz="4" w:space="0" w:color="auto"/>
            </w:tcBorders>
            <w:hideMark/>
          </w:tcPr>
          <w:p w14:paraId="05443BA1" w14:textId="77777777" w:rsidR="004B03EC" w:rsidRPr="0059576E" w:rsidRDefault="004B03EC">
            <w:pPr>
              <w:pStyle w:val="TableParagraph"/>
              <w:spacing w:line="225" w:lineRule="exact"/>
              <w:rPr>
                <w:rFonts w:ascii="Arial" w:hAnsi="Arial" w:cs="Arial"/>
                <w:sz w:val="18"/>
                <w:szCs w:val="18"/>
              </w:rPr>
            </w:pPr>
            <w:r w:rsidRPr="0059576E">
              <w:rPr>
                <w:rFonts w:ascii="Arial" w:hAnsi="Arial" w:cs="Arial"/>
                <w:sz w:val="18"/>
                <w:szCs w:val="18"/>
              </w:rPr>
              <w:t>February</w:t>
            </w:r>
            <w:r w:rsidRPr="0059576E">
              <w:rPr>
                <w:rFonts w:ascii="Arial" w:hAnsi="Arial" w:cs="Arial"/>
                <w:spacing w:val="2"/>
                <w:sz w:val="18"/>
                <w:szCs w:val="18"/>
              </w:rPr>
              <w:t xml:space="preserve"> </w:t>
            </w:r>
            <w:r w:rsidRPr="0059576E">
              <w:rPr>
                <w:rFonts w:ascii="Arial" w:hAnsi="Arial" w:cs="Arial"/>
                <w:sz w:val="18"/>
                <w:szCs w:val="18"/>
              </w:rPr>
              <w:t>22,</w:t>
            </w:r>
            <w:r w:rsidRPr="0059576E">
              <w:rPr>
                <w:rFonts w:ascii="Arial" w:hAnsi="Arial" w:cs="Arial"/>
                <w:spacing w:val="3"/>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25B03EC5" w14:textId="77777777" w:rsidR="004B03EC" w:rsidRPr="0059576E" w:rsidRDefault="004B03EC">
            <w:pPr>
              <w:pStyle w:val="TableParagraph"/>
              <w:spacing w:line="225" w:lineRule="exact"/>
              <w:rPr>
                <w:rFonts w:ascii="Arial" w:hAnsi="Arial" w:cs="Arial"/>
                <w:sz w:val="18"/>
                <w:szCs w:val="18"/>
              </w:rPr>
            </w:pPr>
            <w:r w:rsidRPr="0059576E">
              <w:rPr>
                <w:rFonts w:ascii="Arial" w:hAnsi="Arial" w:cs="Arial"/>
                <w:sz w:val="18"/>
                <w:szCs w:val="18"/>
              </w:rPr>
              <w:t>Secretariat</w:t>
            </w:r>
          </w:p>
        </w:tc>
        <w:tc>
          <w:tcPr>
            <w:tcW w:w="2340" w:type="dxa"/>
            <w:tcBorders>
              <w:top w:val="single" w:sz="4" w:space="0" w:color="auto"/>
              <w:left w:val="single" w:sz="4" w:space="0" w:color="auto"/>
              <w:bottom w:val="single" w:sz="4" w:space="0" w:color="auto"/>
              <w:right w:val="single" w:sz="4" w:space="0" w:color="auto"/>
            </w:tcBorders>
            <w:hideMark/>
          </w:tcPr>
          <w:p w14:paraId="7564D6A4" w14:textId="77777777" w:rsidR="004B03EC" w:rsidRPr="0059576E" w:rsidRDefault="004B03EC">
            <w:pPr>
              <w:pStyle w:val="TableParagraph"/>
              <w:spacing w:line="225" w:lineRule="exact"/>
              <w:rPr>
                <w:rFonts w:ascii="Arial" w:hAnsi="Arial" w:cs="Arial"/>
                <w:sz w:val="18"/>
                <w:szCs w:val="18"/>
              </w:rPr>
            </w:pPr>
            <w:r w:rsidRPr="0059576E">
              <w:rPr>
                <w:rFonts w:ascii="Arial" w:hAnsi="Arial" w:cs="Arial"/>
                <w:sz w:val="18"/>
                <w:szCs w:val="18"/>
              </w:rPr>
              <w:t>Secretary</w:t>
            </w:r>
            <w:r w:rsidRPr="0059576E">
              <w:rPr>
                <w:rFonts w:ascii="Arial" w:hAnsi="Arial" w:cs="Arial"/>
                <w:spacing w:val="2"/>
                <w:sz w:val="18"/>
                <w:szCs w:val="18"/>
              </w:rPr>
              <w:t xml:space="preserve"> </w:t>
            </w:r>
            <w:r w:rsidRPr="0059576E">
              <w:rPr>
                <w:rFonts w:ascii="Arial" w:hAnsi="Arial" w:cs="Arial"/>
                <w:sz w:val="18"/>
                <w:szCs w:val="18"/>
              </w:rPr>
              <w:t>of</w:t>
            </w:r>
            <w:r w:rsidRPr="0059576E">
              <w:rPr>
                <w:rFonts w:ascii="Arial" w:hAnsi="Arial" w:cs="Arial"/>
                <w:spacing w:val="3"/>
                <w:sz w:val="18"/>
                <w:szCs w:val="18"/>
              </w:rPr>
              <w:t xml:space="preserve"> </w:t>
            </w:r>
            <w:r w:rsidRPr="0059576E">
              <w:rPr>
                <w:rFonts w:ascii="Arial" w:hAnsi="Arial" w:cs="Arial"/>
                <w:sz w:val="18"/>
                <w:szCs w:val="18"/>
              </w:rPr>
              <w:t>Irrigation</w:t>
            </w:r>
          </w:p>
        </w:tc>
        <w:tc>
          <w:tcPr>
            <w:tcW w:w="3150" w:type="dxa"/>
            <w:tcBorders>
              <w:top w:val="single" w:sz="4" w:space="0" w:color="auto"/>
              <w:left w:val="single" w:sz="4" w:space="0" w:color="auto"/>
              <w:bottom w:val="single" w:sz="4" w:space="0" w:color="auto"/>
              <w:right w:val="single" w:sz="4" w:space="0" w:color="auto"/>
            </w:tcBorders>
            <w:hideMark/>
          </w:tcPr>
          <w:p w14:paraId="388B51EE" w14:textId="77777777" w:rsidR="004B03EC" w:rsidRPr="0059576E" w:rsidRDefault="004B03EC">
            <w:pPr>
              <w:pStyle w:val="TableParagraph"/>
              <w:spacing w:before="3"/>
              <w:ind w:right="180"/>
              <w:rPr>
                <w:rFonts w:ascii="Arial" w:hAnsi="Arial" w:cs="Arial"/>
                <w:sz w:val="18"/>
                <w:szCs w:val="18"/>
              </w:rPr>
            </w:pPr>
            <w:r w:rsidRPr="0059576E">
              <w:rPr>
                <w:rFonts w:ascii="Arial" w:hAnsi="Arial" w:cs="Arial"/>
                <w:sz w:val="18"/>
                <w:szCs w:val="18"/>
              </w:rPr>
              <w:t>Component-B</w:t>
            </w:r>
            <w:r w:rsidRPr="0059576E">
              <w:rPr>
                <w:rFonts w:ascii="Arial" w:hAnsi="Arial" w:cs="Arial"/>
                <w:spacing w:val="-1"/>
                <w:sz w:val="18"/>
                <w:szCs w:val="18"/>
              </w:rPr>
              <w:t xml:space="preserve"> </w:t>
            </w:r>
            <w:r w:rsidRPr="0059576E">
              <w:rPr>
                <w:rFonts w:ascii="Arial" w:hAnsi="Arial" w:cs="Arial"/>
                <w:sz w:val="18"/>
                <w:szCs w:val="18"/>
              </w:rPr>
              <w:t>Sub-Projects Introductory</w:t>
            </w:r>
            <w:r w:rsidRPr="0059576E">
              <w:rPr>
                <w:rFonts w:ascii="Arial" w:hAnsi="Arial" w:cs="Arial"/>
                <w:spacing w:val="-5"/>
                <w:sz w:val="18"/>
                <w:szCs w:val="18"/>
              </w:rPr>
              <w:t xml:space="preserve"> </w:t>
            </w:r>
            <w:r w:rsidRPr="0059576E">
              <w:rPr>
                <w:rFonts w:ascii="Arial" w:hAnsi="Arial" w:cs="Arial"/>
                <w:sz w:val="18"/>
                <w:szCs w:val="18"/>
              </w:rPr>
              <w:t>meeting</w:t>
            </w:r>
          </w:p>
        </w:tc>
      </w:tr>
      <w:tr w:rsidR="004B03EC" w:rsidRPr="0059576E" w14:paraId="78CEB4CF" w14:textId="77777777" w:rsidTr="00B640DE">
        <w:trPr>
          <w:trHeight w:val="480"/>
          <w:jc w:val="center"/>
        </w:trPr>
        <w:tc>
          <w:tcPr>
            <w:tcW w:w="1772" w:type="dxa"/>
            <w:tcBorders>
              <w:top w:val="single" w:sz="4" w:space="0" w:color="auto"/>
              <w:left w:val="single" w:sz="4" w:space="0" w:color="auto"/>
              <w:bottom w:val="single" w:sz="4" w:space="0" w:color="auto"/>
              <w:right w:val="single" w:sz="4" w:space="0" w:color="auto"/>
            </w:tcBorders>
            <w:hideMark/>
          </w:tcPr>
          <w:p w14:paraId="5F601E8E"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February</w:t>
            </w:r>
            <w:r w:rsidRPr="0059576E">
              <w:rPr>
                <w:rFonts w:ascii="Arial" w:hAnsi="Arial" w:cs="Arial"/>
                <w:spacing w:val="2"/>
                <w:sz w:val="18"/>
                <w:szCs w:val="18"/>
              </w:rPr>
              <w:t xml:space="preserve"> </w:t>
            </w:r>
            <w:r w:rsidRPr="0059576E">
              <w:rPr>
                <w:rFonts w:ascii="Arial" w:hAnsi="Arial" w:cs="Arial"/>
                <w:sz w:val="18"/>
                <w:szCs w:val="18"/>
              </w:rPr>
              <w:t>22,</w:t>
            </w:r>
            <w:r w:rsidRPr="0059576E">
              <w:rPr>
                <w:rFonts w:ascii="Arial" w:hAnsi="Arial" w:cs="Arial"/>
                <w:spacing w:val="3"/>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05811ECE" w14:textId="77777777" w:rsidR="004B03EC" w:rsidRPr="0059576E" w:rsidRDefault="004B03EC">
            <w:pPr>
              <w:pStyle w:val="TableParagraph"/>
              <w:spacing w:line="242" w:lineRule="auto"/>
              <w:ind w:right="214"/>
              <w:rPr>
                <w:rFonts w:ascii="Arial" w:hAnsi="Arial" w:cs="Arial"/>
                <w:sz w:val="18"/>
                <w:szCs w:val="18"/>
              </w:rPr>
            </w:pPr>
            <w:r w:rsidRPr="0059576E">
              <w:rPr>
                <w:rFonts w:ascii="Arial" w:hAnsi="Arial" w:cs="Arial"/>
                <w:sz w:val="18"/>
                <w:szCs w:val="18"/>
              </w:rPr>
              <w:t>Urban Planning</w:t>
            </w:r>
            <w:r w:rsidRPr="0059576E">
              <w:rPr>
                <w:rFonts w:ascii="Arial" w:hAnsi="Arial" w:cs="Arial"/>
                <w:spacing w:val="-51"/>
                <w:sz w:val="18"/>
                <w:szCs w:val="18"/>
              </w:rPr>
              <w:t xml:space="preserve"> </w:t>
            </w:r>
            <w:r w:rsidRPr="0059576E">
              <w:rPr>
                <w:rFonts w:ascii="Arial" w:hAnsi="Arial" w:cs="Arial"/>
                <w:sz w:val="18"/>
                <w:szCs w:val="18"/>
              </w:rPr>
              <w:t>&amp;</w:t>
            </w:r>
            <w:r w:rsidRPr="0059576E">
              <w:rPr>
                <w:rFonts w:ascii="Arial" w:hAnsi="Arial" w:cs="Arial"/>
                <w:spacing w:val="1"/>
                <w:sz w:val="18"/>
                <w:szCs w:val="18"/>
              </w:rPr>
              <w:t xml:space="preserve"> </w:t>
            </w:r>
            <w:r w:rsidRPr="0059576E">
              <w:rPr>
                <w:rFonts w:ascii="Arial" w:hAnsi="Arial" w:cs="Arial"/>
                <w:sz w:val="18"/>
                <w:szCs w:val="18"/>
              </w:rPr>
              <w:t>Development</w:t>
            </w:r>
          </w:p>
          <w:p w14:paraId="458789EB" w14:textId="77777777" w:rsidR="004B03EC" w:rsidRPr="0059576E" w:rsidRDefault="004B03EC">
            <w:pPr>
              <w:pStyle w:val="TableParagraph"/>
              <w:spacing w:line="211" w:lineRule="exact"/>
              <w:rPr>
                <w:rFonts w:ascii="Arial" w:hAnsi="Arial" w:cs="Arial"/>
                <w:sz w:val="18"/>
                <w:szCs w:val="18"/>
              </w:rPr>
            </w:pPr>
            <w:r w:rsidRPr="0059576E">
              <w:rPr>
                <w:rFonts w:ascii="Arial" w:hAnsi="Arial" w:cs="Arial"/>
                <w:sz w:val="18"/>
                <w:szCs w:val="18"/>
              </w:rPr>
              <w:t>Dept</w:t>
            </w:r>
            <w:r w:rsidRPr="0059576E">
              <w:rPr>
                <w:rFonts w:ascii="Arial" w:hAnsi="Arial" w:cs="Arial"/>
                <w:spacing w:val="4"/>
                <w:sz w:val="18"/>
                <w:szCs w:val="18"/>
              </w:rPr>
              <w:t xml:space="preserve"> </w:t>
            </w:r>
            <w:r w:rsidRPr="0059576E">
              <w:rPr>
                <w:rFonts w:ascii="Arial" w:hAnsi="Arial" w:cs="Arial"/>
                <w:sz w:val="18"/>
                <w:szCs w:val="18"/>
              </w:rPr>
              <w:t>Office</w:t>
            </w:r>
          </w:p>
        </w:tc>
        <w:tc>
          <w:tcPr>
            <w:tcW w:w="2340" w:type="dxa"/>
            <w:tcBorders>
              <w:top w:val="single" w:sz="4" w:space="0" w:color="auto"/>
              <w:left w:val="single" w:sz="4" w:space="0" w:color="auto"/>
              <w:bottom w:val="single" w:sz="4" w:space="0" w:color="auto"/>
              <w:right w:val="single" w:sz="4" w:space="0" w:color="auto"/>
            </w:tcBorders>
            <w:hideMark/>
          </w:tcPr>
          <w:p w14:paraId="7BC2E857" w14:textId="77777777" w:rsidR="004B03EC" w:rsidRPr="0059576E" w:rsidRDefault="004B03EC">
            <w:pPr>
              <w:pStyle w:val="TableParagraph"/>
              <w:spacing w:line="242" w:lineRule="auto"/>
              <w:ind w:right="129"/>
              <w:rPr>
                <w:rFonts w:ascii="Arial" w:hAnsi="Arial" w:cs="Arial"/>
                <w:sz w:val="18"/>
                <w:szCs w:val="18"/>
              </w:rPr>
            </w:pPr>
            <w:r w:rsidRPr="0059576E">
              <w:rPr>
                <w:rFonts w:ascii="Arial" w:hAnsi="Arial" w:cs="Arial"/>
                <w:sz w:val="18"/>
                <w:szCs w:val="18"/>
              </w:rPr>
              <w:t>Urban Planning &amp; Development</w:t>
            </w:r>
            <w:r w:rsidRPr="0059576E">
              <w:rPr>
                <w:rFonts w:ascii="Arial" w:hAnsi="Arial" w:cs="Arial"/>
                <w:spacing w:val="-51"/>
                <w:sz w:val="18"/>
                <w:szCs w:val="18"/>
              </w:rPr>
              <w:t xml:space="preserve">   </w:t>
            </w:r>
            <w:r w:rsidRPr="0059576E">
              <w:rPr>
                <w:rFonts w:ascii="Arial" w:hAnsi="Arial" w:cs="Arial"/>
                <w:sz w:val="18"/>
                <w:szCs w:val="18"/>
              </w:rPr>
              <w:t>Dept.</w:t>
            </w:r>
          </w:p>
        </w:tc>
        <w:tc>
          <w:tcPr>
            <w:tcW w:w="3150" w:type="dxa"/>
            <w:tcBorders>
              <w:top w:val="single" w:sz="4" w:space="0" w:color="auto"/>
              <w:left w:val="single" w:sz="4" w:space="0" w:color="auto"/>
              <w:bottom w:val="single" w:sz="4" w:space="0" w:color="auto"/>
              <w:right w:val="single" w:sz="4" w:space="0" w:color="auto"/>
            </w:tcBorders>
            <w:hideMark/>
          </w:tcPr>
          <w:p w14:paraId="7F5847FD" w14:textId="77777777" w:rsidR="004B03EC" w:rsidRPr="0059576E" w:rsidRDefault="004B03EC">
            <w:pPr>
              <w:pStyle w:val="TableParagraph"/>
              <w:spacing w:before="2"/>
              <w:ind w:right="180"/>
              <w:rPr>
                <w:rFonts w:ascii="Arial" w:hAnsi="Arial" w:cs="Arial"/>
                <w:sz w:val="18"/>
                <w:szCs w:val="18"/>
              </w:rPr>
            </w:pPr>
            <w:r w:rsidRPr="0059576E">
              <w:rPr>
                <w:rFonts w:ascii="Arial" w:hAnsi="Arial" w:cs="Arial"/>
                <w:sz w:val="18"/>
                <w:szCs w:val="18"/>
              </w:rPr>
              <w:t>Component-B</w:t>
            </w:r>
            <w:r w:rsidRPr="0059576E">
              <w:rPr>
                <w:rFonts w:ascii="Arial" w:hAnsi="Arial" w:cs="Arial"/>
                <w:spacing w:val="-1"/>
                <w:sz w:val="18"/>
                <w:szCs w:val="18"/>
              </w:rPr>
              <w:t xml:space="preserve"> </w:t>
            </w:r>
            <w:r w:rsidRPr="0059576E">
              <w:rPr>
                <w:rFonts w:ascii="Arial" w:hAnsi="Arial" w:cs="Arial"/>
                <w:sz w:val="18"/>
                <w:szCs w:val="18"/>
              </w:rPr>
              <w:t>Sub-Projects Introductory</w:t>
            </w:r>
            <w:r w:rsidRPr="0059576E">
              <w:rPr>
                <w:rFonts w:ascii="Arial" w:hAnsi="Arial" w:cs="Arial"/>
                <w:spacing w:val="-5"/>
                <w:sz w:val="18"/>
                <w:szCs w:val="18"/>
              </w:rPr>
              <w:t xml:space="preserve"> </w:t>
            </w:r>
            <w:r w:rsidRPr="0059576E">
              <w:rPr>
                <w:rFonts w:ascii="Arial" w:hAnsi="Arial" w:cs="Arial"/>
                <w:sz w:val="18"/>
                <w:szCs w:val="18"/>
              </w:rPr>
              <w:t>meeting</w:t>
            </w:r>
          </w:p>
        </w:tc>
      </w:tr>
      <w:tr w:rsidR="004B03EC" w:rsidRPr="0059576E" w14:paraId="01EF61BD" w14:textId="77777777" w:rsidTr="00B640DE">
        <w:trPr>
          <w:trHeight w:val="481"/>
          <w:jc w:val="center"/>
        </w:trPr>
        <w:tc>
          <w:tcPr>
            <w:tcW w:w="1772" w:type="dxa"/>
            <w:tcBorders>
              <w:top w:val="single" w:sz="4" w:space="0" w:color="auto"/>
              <w:left w:val="single" w:sz="4" w:space="0" w:color="auto"/>
              <w:bottom w:val="single" w:sz="4" w:space="0" w:color="auto"/>
              <w:right w:val="single" w:sz="4" w:space="0" w:color="auto"/>
            </w:tcBorders>
            <w:hideMark/>
          </w:tcPr>
          <w:p w14:paraId="2CFB6BCD" w14:textId="77777777" w:rsidR="004B03EC" w:rsidRPr="0059576E" w:rsidRDefault="004B03EC">
            <w:pPr>
              <w:pStyle w:val="TableParagraph"/>
              <w:spacing w:line="225" w:lineRule="exact"/>
              <w:rPr>
                <w:rFonts w:ascii="Arial" w:hAnsi="Arial" w:cs="Arial"/>
                <w:sz w:val="18"/>
                <w:szCs w:val="18"/>
              </w:rPr>
            </w:pPr>
            <w:r w:rsidRPr="0059576E">
              <w:rPr>
                <w:rFonts w:ascii="Arial" w:hAnsi="Arial" w:cs="Arial"/>
                <w:sz w:val="18"/>
                <w:szCs w:val="18"/>
              </w:rPr>
              <w:t>February</w:t>
            </w:r>
            <w:r w:rsidRPr="0059576E">
              <w:rPr>
                <w:rFonts w:ascii="Arial" w:hAnsi="Arial" w:cs="Arial"/>
                <w:spacing w:val="2"/>
                <w:sz w:val="18"/>
                <w:szCs w:val="18"/>
              </w:rPr>
              <w:t xml:space="preserve"> </w:t>
            </w:r>
            <w:r w:rsidRPr="0059576E">
              <w:rPr>
                <w:rFonts w:ascii="Arial" w:hAnsi="Arial" w:cs="Arial"/>
                <w:sz w:val="18"/>
                <w:szCs w:val="18"/>
              </w:rPr>
              <w:t>22,</w:t>
            </w:r>
            <w:r w:rsidRPr="0059576E">
              <w:rPr>
                <w:rFonts w:ascii="Arial" w:hAnsi="Arial" w:cs="Arial"/>
                <w:spacing w:val="3"/>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44636207" w14:textId="77777777" w:rsidR="004B03EC" w:rsidRPr="0059576E" w:rsidRDefault="004B03EC">
            <w:pPr>
              <w:pStyle w:val="TableParagraph"/>
              <w:spacing w:line="242" w:lineRule="auto"/>
              <w:ind w:right="492"/>
              <w:rPr>
                <w:rFonts w:ascii="Arial" w:hAnsi="Arial" w:cs="Arial"/>
                <w:sz w:val="18"/>
                <w:szCs w:val="18"/>
              </w:rPr>
            </w:pPr>
            <w:r w:rsidRPr="0059576E">
              <w:rPr>
                <w:rFonts w:ascii="Arial" w:hAnsi="Arial" w:cs="Arial"/>
                <w:sz w:val="18"/>
                <w:szCs w:val="18"/>
              </w:rPr>
              <w:t>Urban Local</w:t>
            </w:r>
            <w:r w:rsidRPr="0059576E">
              <w:rPr>
                <w:rFonts w:ascii="Arial" w:hAnsi="Arial" w:cs="Arial"/>
                <w:spacing w:val="-51"/>
                <w:sz w:val="18"/>
                <w:szCs w:val="18"/>
              </w:rPr>
              <w:t xml:space="preserve"> </w:t>
            </w:r>
            <w:r w:rsidRPr="0059576E">
              <w:rPr>
                <w:rFonts w:ascii="Arial" w:hAnsi="Arial" w:cs="Arial"/>
                <w:sz w:val="18"/>
                <w:szCs w:val="18"/>
              </w:rPr>
              <w:t>Government</w:t>
            </w:r>
          </w:p>
          <w:p w14:paraId="33B4761E" w14:textId="77777777" w:rsidR="004B03EC" w:rsidRPr="0059576E" w:rsidRDefault="004B03EC">
            <w:pPr>
              <w:pStyle w:val="TableParagraph"/>
              <w:spacing w:line="211" w:lineRule="exact"/>
              <w:rPr>
                <w:rFonts w:ascii="Arial" w:hAnsi="Arial" w:cs="Arial"/>
                <w:sz w:val="18"/>
                <w:szCs w:val="18"/>
              </w:rPr>
            </w:pPr>
            <w:r w:rsidRPr="0059576E">
              <w:rPr>
                <w:rFonts w:ascii="Arial" w:hAnsi="Arial" w:cs="Arial"/>
                <w:sz w:val="18"/>
                <w:szCs w:val="18"/>
              </w:rPr>
              <w:t>Office</w:t>
            </w:r>
          </w:p>
        </w:tc>
        <w:tc>
          <w:tcPr>
            <w:tcW w:w="2340" w:type="dxa"/>
            <w:tcBorders>
              <w:top w:val="single" w:sz="4" w:space="0" w:color="auto"/>
              <w:left w:val="single" w:sz="4" w:space="0" w:color="auto"/>
              <w:bottom w:val="single" w:sz="4" w:space="0" w:color="auto"/>
              <w:right w:val="single" w:sz="4" w:space="0" w:color="auto"/>
            </w:tcBorders>
            <w:hideMark/>
          </w:tcPr>
          <w:p w14:paraId="2D2432FE" w14:textId="77777777" w:rsidR="004B03EC" w:rsidRPr="0059576E" w:rsidRDefault="004B03EC">
            <w:pPr>
              <w:pStyle w:val="TableParagraph"/>
              <w:spacing w:line="225" w:lineRule="exact"/>
              <w:rPr>
                <w:rFonts w:ascii="Arial" w:hAnsi="Arial" w:cs="Arial"/>
                <w:sz w:val="18"/>
                <w:szCs w:val="18"/>
              </w:rPr>
            </w:pPr>
            <w:r w:rsidRPr="0059576E">
              <w:rPr>
                <w:rFonts w:ascii="Arial" w:hAnsi="Arial" w:cs="Arial"/>
                <w:sz w:val="18"/>
                <w:szCs w:val="18"/>
              </w:rPr>
              <w:t>Urban</w:t>
            </w:r>
            <w:r w:rsidRPr="0059576E">
              <w:rPr>
                <w:rFonts w:ascii="Arial" w:hAnsi="Arial" w:cs="Arial"/>
                <w:spacing w:val="-2"/>
                <w:sz w:val="18"/>
                <w:szCs w:val="18"/>
              </w:rPr>
              <w:t xml:space="preserve"> </w:t>
            </w:r>
            <w:r w:rsidRPr="0059576E">
              <w:rPr>
                <w:rFonts w:ascii="Arial" w:hAnsi="Arial" w:cs="Arial"/>
                <w:sz w:val="18"/>
                <w:szCs w:val="18"/>
              </w:rPr>
              <w:t>Local</w:t>
            </w:r>
            <w:r w:rsidRPr="0059576E">
              <w:rPr>
                <w:rFonts w:ascii="Arial" w:hAnsi="Arial" w:cs="Arial"/>
                <w:spacing w:val="3"/>
                <w:sz w:val="18"/>
                <w:szCs w:val="18"/>
              </w:rPr>
              <w:t xml:space="preserve"> </w:t>
            </w:r>
            <w:r w:rsidRPr="0059576E">
              <w:rPr>
                <w:rFonts w:ascii="Arial" w:hAnsi="Arial" w:cs="Arial"/>
                <w:sz w:val="18"/>
                <w:szCs w:val="18"/>
              </w:rPr>
              <w:t>Government</w:t>
            </w:r>
          </w:p>
        </w:tc>
        <w:tc>
          <w:tcPr>
            <w:tcW w:w="3150" w:type="dxa"/>
            <w:tcBorders>
              <w:top w:val="single" w:sz="4" w:space="0" w:color="auto"/>
              <w:left w:val="single" w:sz="4" w:space="0" w:color="auto"/>
              <w:bottom w:val="single" w:sz="4" w:space="0" w:color="auto"/>
              <w:right w:val="single" w:sz="4" w:space="0" w:color="auto"/>
            </w:tcBorders>
            <w:hideMark/>
          </w:tcPr>
          <w:p w14:paraId="60C508CC" w14:textId="77777777" w:rsidR="004B03EC" w:rsidRPr="0059576E" w:rsidRDefault="004B03EC">
            <w:pPr>
              <w:pStyle w:val="TableParagraph"/>
              <w:spacing w:before="3"/>
              <w:ind w:right="180"/>
              <w:rPr>
                <w:rFonts w:ascii="Arial" w:hAnsi="Arial" w:cs="Arial"/>
                <w:sz w:val="18"/>
                <w:szCs w:val="18"/>
              </w:rPr>
            </w:pPr>
            <w:r w:rsidRPr="0059576E">
              <w:rPr>
                <w:rFonts w:ascii="Arial" w:hAnsi="Arial" w:cs="Arial"/>
                <w:sz w:val="18"/>
                <w:szCs w:val="18"/>
              </w:rPr>
              <w:t>Component-B</w:t>
            </w:r>
            <w:r w:rsidRPr="0059576E">
              <w:rPr>
                <w:rFonts w:ascii="Arial" w:hAnsi="Arial" w:cs="Arial"/>
                <w:spacing w:val="-1"/>
                <w:sz w:val="18"/>
                <w:szCs w:val="18"/>
              </w:rPr>
              <w:t xml:space="preserve"> </w:t>
            </w:r>
            <w:r w:rsidRPr="0059576E">
              <w:rPr>
                <w:rFonts w:ascii="Arial" w:hAnsi="Arial" w:cs="Arial"/>
                <w:sz w:val="18"/>
                <w:szCs w:val="18"/>
              </w:rPr>
              <w:t>Sub-Projects Introductory</w:t>
            </w:r>
            <w:r w:rsidRPr="0059576E">
              <w:rPr>
                <w:rFonts w:ascii="Arial" w:hAnsi="Arial" w:cs="Arial"/>
                <w:spacing w:val="-5"/>
                <w:sz w:val="18"/>
                <w:szCs w:val="18"/>
              </w:rPr>
              <w:t xml:space="preserve"> </w:t>
            </w:r>
            <w:r w:rsidRPr="0059576E">
              <w:rPr>
                <w:rFonts w:ascii="Arial" w:hAnsi="Arial" w:cs="Arial"/>
                <w:sz w:val="18"/>
                <w:szCs w:val="18"/>
              </w:rPr>
              <w:t>meeting</w:t>
            </w:r>
          </w:p>
        </w:tc>
      </w:tr>
      <w:tr w:rsidR="004B03EC" w:rsidRPr="0059576E" w14:paraId="73AE342F" w14:textId="77777777" w:rsidTr="00B640DE">
        <w:trPr>
          <w:trHeight w:val="481"/>
          <w:jc w:val="center"/>
        </w:trPr>
        <w:tc>
          <w:tcPr>
            <w:tcW w:w="1772" w:type="dxa"/>
            <w:tcBorders>
              <w:top w:val="single" w:sz="4" w:space="0" w:color="auto"/>
              <w:left w:val="single" w:sz="4" w:space="0" w:color="auto"/>
              <w:bottom w:val="single" w:sz="4" w:space="0" w:color="auto"/>
              <w:right w:val="single" w:sz="4" w:space="0" w:color="auto"/>
            </w:tcBorders>
            <w:hideMark/>
          </w:tcPr>
          <w:p w14:paraId="57854B27"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February</w:t>
            </w:r>
            <w:r w:rsidRPr="0059576E">
              <w:rPr>
                <w:rFonts w:ascii="Arial" w:hAnsi="Arial" w:cs="Arial"/>
                <w:spacing w:val="2"/>
                <w:sz w:val="18"/>
                <w:szCs w:val="18"/>
              </w:rPr>
              <w:t xml:space="preserve"> </w:t>
            </w:r>
            <w:r w:rsidRPr="0059576E">
              <w:rPr>
                <w:rFonts w:ascii="Arial" w:hAnsi="Arial" w:cs="Arial"/>
                <w:sz w:val="18"/>
                <w:szCs w:val="18"/>
              </w:rPr>
              <w:t>23,</w:t>
            </w:r>
            <w:r w:rsidRPr="0059576E">
              <w:rPr>
                <w:rFonts w:ascii="Arial" w:hAnsi="Arial" w:cs="Arial"/>
                <w:spacing w:val="3"/>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2FA0F98D" w14:textId="77777777" w:rsidR="004B03EC" w:rsidRPr="0059576E" w:rsidRDefault="004B03EC">
            <w:pPr>
              <w:pStyle w:val="TableParagraph"/>
              <w:spacing w:line="242" w:lineRule="auto"/>
              <w:ind w:right="578"/>
              <w:rPr>
                <w:rFonts w:ascii="Arial" w:hAnsi="Arial" w:cs="Arial"/>
                <w:sz w:val="18"/>
                <w:szCs w:val="18"/>
              </w:rPr>
            </w:pPr>
            <w:r w:rsidRPr="0059576E">
              <w:rPr>
                <w:rFonts w:ascii="Arial" w:hAnsi="Arial" w:cs="Arial"/>
                <w:sz w:val="18"/>
                <w:szCs w:val="18"/>
              </w:rPr>
              <w:t>Pearl</w:t>
            </w:r>
            <w:r w:rsidRPr="0059576E">
              <w:rPr>
                <w:rFonts w:ascii="Arial" w:hAnsi="Arial" w:cs="Arial"/>
                <w:spacing w:val="1"/>
                <w:sz w:val="18"/>
                <w:szCs w:val="18"/>
              </w:rPr>
              <w:t xml:space="preserve"> </w:t>
            </w:r>
            <w:r w:rsidRPr="0059576E">
              <w:rPr>
                <w:rFonts w:ascii="Arial" w:hAnsi="Arial" w:cs="Arial"/>
                <w:sz w:val="18"/>
                <w:szCs w:val="18"/>
              </w:rPr>
              <w:t>Continental</w:t>
            </w:r>
          </w:p>
        </w:tc>
        <w:tc>
          <w:tcPr>
            <w:tcW w:w="2340" w:type="dxa"/>
            <w:tcBorders>
              <w:top w:val="single" w:sz="4" w:space="0" w:color="auto"/>
              <w:left w:val="single" w:sz="4" w:space="0" w:color="auto"/>
              <w:bottom w:val="single" w:sz="4" w:space="0" w:color="auto"/>
              <w:right w:val="single" w:sz="4" w:space="0" w:color="auto"/>
            </w:tcBorders>
            <w:hideMark/>
          </w:tcPr>
          <w:p w14:paraId="4D9273A8"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World Bank</w:t>
            </w:r>
          </w:p>
        </w:tc>
        <w:tc>
          <w:tcPr>
            <w:tcW w:w="3150" w:type="dxa"/>
            <w:tcBorders>
              <w:top w:val="single" w:sz="4" w:space="0" w:color="auto"/>
              <w:left w:val="single" w:sz="4" w:space="0" w:color="auto"/>
              <w:bottom w:val="single" w:sz="4" w:space="0" w:color="auto"/>
              <w:right w:val="single" w:sz="4" w:space="0" w:color="auto"/>
            </w:tcBorders>
            <w:hideMark/>
          </w:tcPr>
          <w:p w14:paraId="066BE148" w14:textId="77777777" w:rsidR="004B03EC" w:rsidRPr="0059576E" w:rsidRDefault="004B03EC">
            <w:pPr>
              <w:pStyle w:val="TableParagraph"/>
              <w:spacing w:before="2"/>
              <w:ind w:right="180"/>
              <w:rPr>
                <w:rFonts w:ascii="Arial" w:hAnsi="Arial" w:cs="Arial"/>
                <w:sz w:val="18"/>
                <w:szCs w:val="18"/>
              </w:rPr>
            </w:pPr>
            <w:r w:rsidRPr="0059576E">
              <w:rPr>
                <w:rFonts w:ascii="Arial" w:hAnsi="Arial" w:cs="Arial"/>
                <w:sz w:val="18"/>
                <w:szCs w:val="18"/>
              </w:rPr>
              <w:t>Component-B</w:t>
            </w:r>
            <w:r w:rsidRPr="0059576E">
              <w:rPr>
                <w:rFonts w:ascii="Arial" w:hAnsi="Arial" w:cs="Arial"/>
                <w:spacing w:val="-1"/>
                <w:sz w:val="18"/>
                <w:szCs w:val="18"/>
              </w:rPr>
              <w:t xml:space="preserve"> </w:t>
            </w:r>
            <w:r w:rsidRPr="0059576E">
              <w:rPr>
                <w:rFonts w:ascii="Arial" w:hAnsi="Arial" w:cs="Arial"/>
                <w:sz w:val="18"/>
                <w:szCs w:val="18"/>
              </w:rPr>
              <w:t>Sub-Projects Introductory</w:t>
            </w:r>
            <w:r w:rsidRPr="0059576E">
              <w:rPr>
                <w:rFonts w:ascii="Arial" w:hAnsi="Arial" w:cs="Arial"/>
                <w:spacing w:val="-5"/>
                <w:sz w:val="18"/>
                <w:szCs w:val="18"/>
              </w:rPr>
              <w:t xml:space="preserve"> </w:t>
            </w:r>
            <w:r w:rsidRPr="0059576E">
              <w:rPr>
                <w:rFonts w:ascii="Arial" w:hAnsi="Arial" w:cs="Arial"/>
                <w:sz w:val="18"/>
                <w:szCs w:val="18"/>
              </w:rPr>
              <w:t>meeting</w:t>
            </w:r>
          </w:p>
        </w:tc>
      </w:tr>
      <w:tr w:rsidR="004B03EC" w:rsidRPr="0059576E" w14:paraId="3FF824FC" w14:textId="77777777" w:rsidTr="00B640DE">
        <w:trPr>
          <w:trHeight w:val="320"/>
          <w:jc w:val="center"/>
        </w:trPr>
        <w:tc>
          <w:tcPr>
            <w:tcW w:w="1772" w:type="dxa"/>
            <w:tcBorders>
              <w:top w:val="single" w:sz="4" w:space="0" w:color="auto"/>
              <w:left w:val="single" w:sz="4" w:space="0" w:color="auto"/>
              <w:bottom w:val="single" w:sz="4" w:space="0" w:color="auto"/>
              <w:right w:val="single" w:sz="4" w:space="0" w:color="auto"/>
            </w:tcBorders>
            <w:hideMark/>
          </w:tcPr>
          <w:p w14:paraId="7D14F5A4"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February</w:t>
            </w:r>
            <w:r w:rsidRPr="0059576E">
              <w:rPr>
                <w:rFonts w:ascii="Arial" w:hAnsi="Arial" w:cs="Arial"/>
                <w:spacing w:val="2"/>
                <w:sz w:val="18"/>
                <w:szCs w:val="18"/>
              </w:rPr>
              <w:t xml:space="preserve"> </w:t>
            </w:r>
            <w:r w:rsidRPr="0059576E">
              <w:rPr>
                <w:rFonts w:ascii="Arial" w:hAnsi="Arial" w:cs="Arial"/>
                <w:sz w:val="18"/>
                <w:szCs w:val="18"/>
              </w:rPr>
              <w:t>23,</w:t>
            </w:r>
            <w:r w:rsidRPr="0059576E">
              <w:rPr>
                <w:rFonts w:ascii="Arial" w:hAnsi="Arial" w:cs="Arial"/>
                <w:spacing w:val="3"/>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28209D79"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ACE</w:t>
            </w:r>
            <w:r w:rsidRPr="0059576E">
              <w:rPr>
                <w:rFonts w:ascii="Arial" w:hAnsi="Arial" w:cs="Arial"/>
                <w:spacing w:val="4"/>
                <w:sz w:val="18"/>
                <w:szCs w:val="18"/>
              </w:rPr>
              <w:t xml:space="preserve"> </w:t>
            </w:r>
            <w:r w:rsidRPr="0059576E">
              <w:rPr>
                <w:rFonts w:ascii="Arial" w:hAnsi="Arial" w:cs="Arial"/>
                <w:sz w:val="18"/>
                <w:szCs w:val="18"/>
              </w:rPr>
              <w:t>Quetta Cantt.</w:t>
            </w:r>
          </w:p>
        </w:tc>
        <w:tc>
          <w:tcPr>
            <w:tcW w:w="2340" w:type="dxa"/>
            <w:tcBorders>
              <w:top w:val="single" w:sz="4" w:space="0" w:color="auto"/>
              <w:left w:val="single" w:sz="4" w:space="0" w:color="auto"/>
              <w:bottom w:val="single" w:sz="4" w:space="0" w:color="auto"/>
              <w:right w:val="single" w:sz="4" w:space="0" w:color="auto"/>
            </w:tcBorders>
            <w:hideMark/>
          </w:tcPr>
          <w:p w14:paraId="0645FF68"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QMES</w:t>
            </w:r>
            <w:r w:rsidRPr="0059576E">
              <w:rPr>
                <w:rFonts w:ascii="Arial" w:hAnsi="Arial" w:cs="Arial"/>
                <w:spacing w:val="-1"/>
                <w:sz w:val="18"/>
                <w:szCs w:val="18"/>
              </w:rPr>
              <w:t xml:space="preserve"> </w:t>
            </w:r>
            <w:r w:rsidRPr="0059576E">
              <w:rPr>
                <w:rFonts w:ascii="Arial" w:hAnsi="Arial" w:cs="Arial"/>
                <w:sz w:val="18"/>
                <w:szCs w:val="18"/>
              </w:rPr>
              <w:t>and</w:t>
            </w:r>
            <w:r w:rsidRPr="0059576E">
              <w:rPr>
                <w:rFonts w:ascii="Arial" w:hAnsi="Arial" w:cs="Arial"/>
                <w:spacing w:val="2"/>
                <w:sz w:val="18"/>
                <w:szCs w:val="18"/>
              </w:rPr>
              <w:t xml:space="preserve"> </w:t>
            </w:r>
            <w:r w:rsidRPr="0059576E">
              <w:rPr>
                <w:rFonts w:ascii="Arial" w:hAnsi="Arial" w:cs="Arial"/>
                <w:sz w:val="18"/>
                <w:szCs w:val="18"/>
              </w:rPr>
              <w:t>Irrigation</w:t>
            </w:r>
          </w:p>
          <w:p w14:paraId="4663E118" w14:textId="77777777" w:rsidR="004B03EC" w:rsidRPr="0059576E" w:rsidRDefault="004B03EC">
            <w:pPr>
              <w:pStyle w:val="TableParagraph"/>
              <w:spacing w:before="4" w:line="212" w:lineRule="exact"/>
              <w:rPr>
                <w:rFonts w:ascii="Arial" w:hAnsi="Arial" w:cs="Arial"/>
                <w:sz w:val="18"/>
                <w:szCs w:val="18"/>
              </w:rPr>
            </w:pPr>
            <w:r w:rsidRPr="0059576E">
              <w:rPr>
                <w:rFonts w:ascii="Arial" w:hAnsi="Arial" w:cs="Arial"/>
                <w:sz w:val="18"/>
                <w:szCs w:val="18"/>
              </w:rPr>
              <w:t>Department</w:t>
            </w:r>
          </w:p>
        </w:tc>
        <w:tc>
          <w:tcPr>
            <w:tcW w:w="3150" w:type="dxa"/>
            <w:tcBorders>
              <w:top w:val="single" w:sz="4" w:space="0" w:color="auto"/>
              <w:left w:val="single" w:sz="4" w:space="0" w:color="auto"/>
              <w:bottom w:val="single" w:sz="4" w:space="0" w:color="auto"/>
              <w:right w:val="single" w:sz="4" w:space="0" w:color="auto"/>
            </w:tcBorders>
            <w:hideMark/>
          </w:tcPr>
          <w:p w14:paraId="00BF24EC" w14:textId="77777777" w:rsidR="004B03EC" w:rsidRPr="0059576E" w:rsidRDefault="004B03EC">
            <w:pPr>
              <w:pStyle w:val="TableParagraph"/>
              <w:spacing w:before="2"/>
              <w:ind w:right="180"/>
              <w:rPr>
                <w:rFonts w:ascii="Arial" w:hAnsi="Arial" w:cs="Arial"/>
                <w:sz w:val="18"/>
                <w:szCs w:val="18"/>
              </w:rPr>
            </w:pPr>
            <w:r w:rsidRPr="0059576E">
              <w:rPr>
                <w:rFonts w:ascii="Arial" w:hAnsi="Arial" w:cs="Arial"/>
                <w:sz w:val="18"/>
                <w:szCs w:val="18"/>
              </w:rPr>
              <w:t>Component-B</w:t>
            </w:r>
            <w:r w:rsidRPr="0059576E">
              <w:rPr>
                <w:rFonts w:ascii="Arial" w:hAnsi="Arial" w:cs="Arial"/>
                <w:spacing w:val="-1"/>
                <w:sz w:val="18"/>
                <w:szCs w:val="18"/>
              </w:rPr>
              <w:t xml:space="preserve"> </w:t>
            </w:r>
            <w:r w:rsidRPr="0059576E">
              <w:rPr>
                <w:rFonts w:ascii="Arial" w:hAnsi="Arial" w:cs="Arial"/>
                <w:sz w:val="18"/>
                <w:szCs w:val="18"/>
              </w:rPr>
              <w:t>Sub-Projects Introductory</w:t>
            </w:r>
            <w:r w:rsidRPr="0059576E">
              <w:rPr>
                <w:rFonts w:ascii="Arial" w:hAnsi="Arial" w:cs="Arial"/>
                <w:spacing w:val="-5"/>
                <w:sz w:val="18"/>
                <w:szCs w:val="18"/>
              </w:rPr>
              <w:t xml:space="preserve"> </w:t>
            </w:r>
            <w:r w:rsidRPr="0059576E">
              <w:rPr>
                <w:rFonts w:ascii="Arial" w:hAnsi="Arial" w:cs="Arial"/>
                <w:sz w:val="18"/>
                <w:szCs w:val="18"/>
              </w:rPr>
              <w:t>meeting</w:t>
            </w:r>
          </w:p>
        </w:tc>
      </w:tr>
      <w:tr w:rsidR="004B03EC" w:rsidRPr="0059576E" w14:paraId="6B3B0182" w14:textId="77777777" w:rsidTr="00B640DE">
        <w:trPr>
          <w:trHeight w:val="477"/>
          <w:jc w:val="center"/>
        </w:trPr>
        <w:tc>
          <w:tcPr>
            <w:tcW w:w="1772" w:type="dxa"/>
            <w:tcBorders>
              <w:top w:val="single" w:sz="4" w:space="0" w:color="auto"/>
              <w:left w:val="single" w:sz="4" w:space="0" w:color="auto"/>
              <w:bottom w:val="single" w:sz="4" w:space="0" w:color="auto"/>
              <w:right w:val="single" w:sz="4" w:space="0" w:color="auto"/>
            </w:tcBorders>
            <w:hideMark/>
          </w:tcPr>
          <w:p w14:paraId="2DAFBAAE"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March</w:t>
            </w:r>
            <w:r w:rsidRPr="0059576E">
              <w:rPr>
                <w:rFonts w:ascii="Arial" w:hAnsi="Arial" w:cs="Arial"/>
                <w:spacing w:val="1"/>
                <w:sz w:val="18"/>
                <w:szCs w:val="18"/>
              </w:rPr>
              <w:t xml:space="preserve"> </w:t>
            </w:r>
            <w:r w:rsidRPr="0059576E">
              <w:rPr>
                <w:rFonts w:ascii="Arial" w:hAnsi="Arial" w:cs="Arial"/>
                <w:sz w:val="18"/>
                <w:szCs w:val="18"/>
              </w:rPr>
              <w:t>01,</w:t>
            </w:r>
            <w:r w:rsidRPr="0059576E">
              <w:rPr>
                <w:rFonts w:ascii="Arial" w:hAnsi="Arial" w:cs="Arial"/>
                <w:spacing w:val="4"/>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49997010" w14:textId="77777777" w:rsidR="004B03EC" w:rsidRPr="0059576E" w:rsidRDefault="004B03EC">
            <w:pPr>
              <w:pStyle w:val="TableParagraph"/>
              <w:spacing w:line="242" w:lineRule="auto"/>
              <w:ind w:right="548"/>
              <w:rPr>
                <w:rFonts w:ascii="Arial" w:hAnsi="Arial" w:cs="Arial"/>
                <w:sz w:val="18"/>
                <w:szCs w:val="18"/>
              </w:rPr>
            </w:pPr>
            <w:r w:rsidRPr="0059576E">
              <w:rPr>
                <w:rFonts w:ascii="Arial" w:hAnsi="Arial" w:cs="Arial"/>
                <w:sz w:val="18"/>
                <w:szCs w:val="18"/>
              </w:rPr>
              <w:t>Agriculture</w:t>
            </w:r>
            <w:r w:rsidRPr="0059576E">
              <w:rPr>
                <w:rFonts w:ascii="Arial" w:hAnsi="Arial" w:cs="Arial"/>
                <w:spacing w:val="1"/>
                <w:sz w:val="18"/>
                <w:szCs w:val="18"/>
              </w:rPr>
              <w:t xml:space="preserve"> </w:t>
            </w:r>
            <w:r w:rsidRPr="0059576E">
              <w:rPr>
                <w:rFonts w:ascii="Arial" w:hAnsi="Arial" w:cs="Arial"/>
                <w:sz w:val="18"/>
                <w:szCs w:val="18"/>
              </w:rPr>
              <w:t>Department</w:t>
            </w:r>
          </w:p>
          <w:p w14:paraId="1E6D0143" w14:textId="77777777" w:rsidR="004B03EC" w:rsidRPr="0059576E" w:rsidRDefault="004B03EC">
            <w:pPr>
              <w:pStyle w:val="TableParagraph"/>
              <w:spacing w:line="206" w:lineRule="exact"/>
              <w:rPr>
                <w:rFonts w:ascii="Arial" w:hAnsi="Arial" w:cs="Arial"/>
                <w:sz w:val="18"/>
                <w:szCs w:val="18"/>
              </w:rPr>
            </w:pPr>
            <w:r w:rsidRPr="0059576E">
              <w:rPr>
                <w:rFonts w:ascii="Arial" w:hAnsi="Arial" w:cs="Arial"/>
                <w:sz w:val="18"/>
                <w:szCs w:val="18"/>
              </w:rPr>
              <w:t>Office</w:t>
            </w:r>
          </w:p>
        </w:tc>
        <w:tc>
          <w:tcPr>
            <w:tcW w:w="2340" w:type="dxa"/>
            <w:tcBorders>
              <w:top w:val="single" w:sz="4" w:space="0" w:color="auto"/>
              <w:left w:val="single" w:sz="4" w:space="0" w:color="auto"/>
              <w:bottom w:val="single" w:sz="4" w:space="0" w:color="auto"/>
              <w:right w:val="single" w:sz="4" w:space="0" w:color="auto"/>
            </w:tcBorders>
            <w:hideMark/>
          </w:tcPr>
          <w:p w14:paraId="56D62CF2"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Agriculture</w:t>
            </w:r>
            <w:r w:rsidRPr="0059576E">
              <w:rPr>
                <w:rFonts w:ascii="Arial" w:hAnsi="Arial" w:cs="Arial"/>
                <w:spacing w:val="-2"/>
                <w:sz w:val="18"/>
                <w:szCs w:val="18"/>
              </w:rPr>
              <w:t xml:space="preserve"> </w:t>
            </w:r>
            <w:r w:rsidRPr="0059576E">
              <w:rPr>
                <w:rFonts w:ascii="Arial" w:hAnsi="Arial" w:cs="Arial"/>
                <w:sz w:val="18"/>
                <w:szCs w:val="18"/>
              </w:rPr>
              <w:t>Department</w:t>
            </w:r>
          </w:p>
        </w:tc>
        <w:tc>
          <w:tcPr>
            <w:tcW w:w="3150" w:type="dxa"/>
            <w:tcBorders>
              <w:top w:val="single" w:sz="4" w:space="0" w:color="auto"/>
              <w:left w:val="single" w:sz="4" w:space="0" w:color="auto"/>
              <w:bottom w:val="single" w:sz="4" w:space="0" w:color="auto"/>
              <w:right w:val="single" w:sz="4" w:space="0" w:color="auto"/>
            </w:tcBorders>
            <w:hideMark/>
          </w:tcPr>
          <w:p w14:paraId="7187364C" w14:textId="77777777" w:rsidR="004B03EC" w:rsidRPr="0059576E" w:rsidRDefault="004B03EC">
            <w:pPr>
              <w:pStyle w:val="TableParagraph"/>
              <w:spacing w:before="2"/>
              <w:ind w:right="180"/>
              <w:rPr>
                <w:rFonts w:ascii="Arial" w:hAnsi="Arial" w:cs="Arial"/>
                <w:sz w:val="18"/>
                <w:szCs w:val="18"/>
              </w:rPr>
            </w:pPr>
            <w:r w:rsidRPr="0059576E">
              <w:rPr>
                <w:rFonts w:ascii="Arial" w:hAnsi="Arial" w:cs="Arial"/>
                <w:sz w:val="18"/>
                <w:szCs w:val="18"/>
              </w:rPr>
              <w:t>Component-B</w:t>
            </w:r>
            <w:r w:rsidRPr="0059576E">
              <w:rPr>
                <w:rFonts w:ascii="Arial" w:hAnsi="Arial" w:cs="Arial"/>
                <w:spacing w:val="-1"/>
                <w:sz w:val="18"/>
                <w:szCs w:val="18"/>
              </w:rPr>
              <w:t xml:space="preserve"> </w:t>
            </w:r>
            <w:r w:rsidRPr="0059576E">
              <w:rPr>
                <w:rFonts w:ascii="Arial" w:hAnsi="Arial" w:cs="Arial"/>
                <w:sz w:val="18"/>
                <w:szCs w:val="18"/>
              </w:rPr>
              <w:t>Sub-Projects Introductory</w:t>
            </w:r>
            <w:r w:rsidRPr="0059576E">
              <w:rPr>
                <w:rFonts w:ascii="Arial" w:hAnsi="Arial" w:cs="Arial"/>
                <w:spacing w:val="-5"/>
                <w:sz w:val="18"/>
                <w:szCs w:val="18"/>
              </w:rPr>
              <w:t xml:space="preserve"> </w:t>
            </w:r>
            <w:r w:rsidRPr="0059576E">
              <w:rPr>
                <w:rFonts w:ascii="Arial" w:hAnsi="Arial" w:cs="Arial"/>
                <w:sz w:val="18"/>
                <w:szCs w:val="18"/>
              </w:rPr>
              <w:t>meeting</w:t>
            </w:r>
          </w:p>
        </w:tc>
      </w:tr>
      <w:tr w:rsidR="004B03EC" w:rsidRPr="0059576E" w14:paraId="6C057E83" w14:textId="77777777" w:rsidTr="00B640DE">
        <w:trPr>
          <w:trHeight w:val="320"/>
          <w:jc w:val="center"/>
        </w:trPr>
        <w:tc>
          <w:tcPr>
            <w:tcW w:w="1772" w:type="dxa"/>
            <w:tcBorders>
              <w:top w:val="single" w:sz="4" w:space="0" w:color="auto"/>
              <w:left w:val="single" w:sz="4" w:space="0" w:color="auto"/>
              <w:bottom w:val="single" w:sz="4" w:space="0" w:color="auto"/>
              <w:right w:val="single" w:sz="4" w:space="0" w:color="auto"/>
            </w:tcBorders>
            <w:hideMark/>
          </w:tcPr>
          <w:p w14:paraId="51B5DAD3" w14:textId="77777777" w:rsidR="004B03EC" w:rsidRPr="0059576E" w:rsidRDefault="004B03EC">
            <w:pPr>
              <w:pStyle w:val="TableParagraph"/>
              <w:spacing w:before="3"/>
              <w:rPr>
                <w:rFonts w:ascii="Arial" w:hAnsi="Arial" w:cs="Arial"/>
                <w:sz w:val="18"/>
                <w:szCs w:val="18"/>
              </w:rPr>
            </w:pPr>
            <w:r w:rsidRPr="0059576E">
              <w:rPr>
                <w:rFonts w:ascii="Arial" w:hAnsi="Arial" w:cs="Arial"/>
                <w:sz w:val="18"/>
                <w:szCs w:val="18"/>
              </w:rPr>
              <w:t>March</w:t>
            </w:r>
            <w:r w:rsidRPr="0059576E">
              <w:rPr>
                <w:rFonts w:ascii="Arial" w:hAnsi="Arial" w:cs="Arial"/>
                <w:spacing w:val="1"/>
                <w:sz w:val="18"/>
                <w:szCs w:val="18"/>
              </w:rPr>
              <w:t xml:space="preserve"> </w:t>
            </w:r>
            <w:r w:rsidRPr="0059576E">
              <w:rPr>
                <w:rFonts w:ascii="Arial" w:hAnsi="Arial" w:cs="Arial"/>
                <w:sz w:val="18"/>
                <w:szCs w:val="18"/>
              </w:rPr>
              <w:t>13,</w:t>
            </w:r>
            <w:r w:rsidRPr="0059576E">
              <w:rPr>
                <w:rFonts w:ascii="Arial" w:hAnsi="Arial" w:cs="Arial"/>
                <w:spacing w:val="4"/>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4898C192" w14:textId="77777777" w:rsidR="004B03EC" w:rsidRPr="0059576E" w:rsidRDefault="004B03EC">
            <w:pPr>
              <w:pStyle w:val="TableParagraph"/>
              <w:spacing w:line="226" w:lineRule="exact"/>
              <w:ind w:right="613"/>
              <w:rPr>
                <w:rFonts w:ascii="Arial" w:hAnsi="Arial" w:cs="Arial"/>
                <w:sz w:val="18"/>
                <w:szCs w:val="18"/>
              </w:rPr>
            </w:pPr>
            <w:r w:rsidRPr="0059576E">
              <w:rPr>
                <w:rFonts w:ascii="Arial" w:hAnsi="Arial" w:cs="Arial"/>
                <w:sz w:val="18"/>
                <w:szCs w:val="18"/>
              </w:rPr>
              <w:t>Project</w:t>
            </w:r>
            <w:r w:rsidRPr="0059576E">
              <w:rPr>
                <w:rFonts w:ascii="Arial" w:hAnsi="Arial" w:cs="Arial"/>
                <w:spacing w:val="1"/>
                <w:sz w:val="18"/>
                <w:szCs w:val="18"/>
              </w:rPr>
              <w:t xml:space="preserve"> </w:t>
            </w:r>
            <w:r w:rsidRPr="0059576E">
              <w:rPr>
                <w:rFonts w:ascii="Arial" w:hAnsi="Arial" w:cs="Arial"/>
                <w:sz w:val="18"/>
                <w:szCs w:val="18"/>
              </w:rPr>
              <w:t>Directorate</w:t>
            </w:r>
          </w:p>
        </w:tc>
        <w:tc>
          <w:tcPr>
            <w:tcW w:w="2340" w:type="dxa"/>
            <w:tcBorders>
              <w:top w:val="single" w:sz="4" w:space="0" w:color="auto"/>
              <w:left w:val="single" w:sz="4" w:space="0" w:color="auto"/>
              <w:bottom w:val="single" w:sz="4" w:space="0" w:color="auto"/>
              <w:right w:val="single" w:sz="4" w:space="0" w:color="auto"/>
            </w:tcBorders>
            <w:hideMark/>
          </w:tcPr>
          <w:p w14:paraId="2746CD9D" w14:textId="77777777" w:rsidR="004B03EC" w:rsidRPr="0059576E" w:rsidRDefault="004B03EC">
            <w:pPr>
              <w:pStyle w:val="TableParagraph"/>
              <w:spacing w:line="226" w:lineRule="exact"/>
              <w:ind w:right="199"/>
              <w:rPr>
                <w:rFonts w:ascii="Arial" w:hAnsi="Arial" w:cs="Arial"/>
                <w:sz w:val="18"/>
                <w:szCs w:val="18"/>
              </w:rPr>
            </w:pPr>
            <w:r w:rsidRPr="0059576E">
              <w:rPr>
                <w:rFonts w:ascii="Arial" w:hAnsi="Arial" w:cs="Arial"/>
                <w:sz w:val="18"/>
                <w:szCs w:val="18"/>
              </w:rPr>
              <w:t>World Bank, BIWRMDP Team,</w:t>
            </w:r>
            <w:r w:rsidRPr="0059576E">
              <w:rPr>
                <w:rFonts w:ascii="Arial" w:hAnsi="Arial" w:cs="Arial"/>
                <w:spacing w:val="-51"/>
                <w:sz w:val="18"/>
                <w:szCs w:val="18"/>
              </w:rPr>
              <w:t xml:space="preserve"> </w:t>
            </w:r>
            <w:r w:rsidRPr="0059576E">
              <w:rPr>
                <w:rFonts w:ascii="Arial" w:hAnsi="Arial" w:cs="Arial"/>
                <w:sz w:val="18"/>
                <w:szCs w:val="18"/>
              </w:rPr>
              <w:t>TCI,</w:t>
            </w:r>
            <w:r w:rsidRPr="0059576E">
              <w:rPr>
                <w:rFonts w:ascii="Arial" w:hAnsi="Arial" w:cs="Arial"/>
                <w:spacing w:val="1"/>
                <w:sz w:val="18"/>
                <w:szCs w:val="18"/>
              </w:rPr>
              <w:t xml:space="preserve"> </w:t>
            </w:r>
            <w:r w:rsidRPr="0059576E">
              <w:rPr>
                <w:rFonts w:ascii="Arial" w:hAnsi="Arial" w:cs="Arial"/>
                <w:sz w:val="18"/>
                <w:szCs w:val="18"/>
              </w:rPr>
              <w:t>MMP</w:t>
            </w:r>
          </w:p>
        </w:tc>
        <w:tc>
          <w:tcPr>
            <w:tcW w:w="3150" w:type="dxa"/>
            <w:tcBorders>
              <w:top w:val="single" w:sz="4" w:space="0" w:color="auto"/>
              <w:left w:val="single" w:sz="4" w:space="0" w:color="auto"/>
              <w:bottom w:val="single" w:sz="4" w:space="0" w:color="auto"/>
              <w:right w:val="single" w:sz="4" w:space="0" w:color="auto"/>
            </w:tcBorders>
            <w:hideMark/>
          </w:tcPr>
          <w:p w14:paraId="624AD620" w14:textId="77777777" w:rsidR="004B03EC" w:rsidRPr="0059576E" w:rsidRDefault="004B03EC">
            <w:pPr>
              <w:pStyle w:val="TableParagraph"/>
              <w:spacing w:before="8"/>
              <w:ind w:right="180"/>
              <w:rPr>
                <w:rFonts w:ascii="Arial" w:hAnsi="Arial" w:cs="Arial"/>
                <w:sz w:val="18"/>
                <w:szCs w:val="18"/>
              </w:rPr>
            </w:pPr>
            <w:r w:rsidRPr="0059576E">
              <w:rPr>
                <w:rFonts w:ascii="Arial" w:hAnsi="Arial" w:cs="Arial"/>
                <w:sz w:val="18"/>
                <w:szCs w:val="18"/>
              </w:rPr>
              <w:t>Progress</w:t>
            </w:r>
            <w:r w:rsidRPr="0059576E">
              <w:rPr>
                <w:rFonts w:ascii="Arial" w:hAnsi="Arial" w:cs="Arial"/>
                <w:spacing w:val="-3"/>
                <w:sz w:val="18"/>
                <w:szCs w:val="18"/>
              </w:rPr>
              <w:t xml:space="preserve"> </w:t>
            </w:r>
            <w:r w:rsidRPr="0059576E">
              <w:rPr>
                <w:rFonts w:ascii="Arial" w:hAnsi="Arial" w:cs="Arial"/>
                <w:sz w:val="18"/>
                <w:szCs w:val="18"/>
              </w:rPr>
              <w:t>update</w:t>
            </w:r>
            <w:r w:rsidRPr="0059576E">
              <w:rPr>
                <w:rFonts w:ascii="Arial" w:hAnsi="Arial" w:cs="Arial"/>
                <w:spacing w:val="1"/>
                <w:sz w:val="18"/>
                <w:szCs w:val="18"/>
              </w:rPr>
              <w:t xml:space="preserve"> </w:t>
            </w:r>
            <w:r w:rsidRPr="0059576E">
              <w:rPr>
                <w:rFonts w:ascii="Arial" w:hAnsi="Arial" w:cs="Arial"/>
                <w:sz w:val="18"/>
                <w:szCs w:val="18"/>
              </w:rPr>
              <w:t>and</w:t>
            </w:r>
            <w:r w:rsidRPr="0059576E">
              <w:rPr>
                <w:rFonts w:ascii="Arial" w:hAnsi="Arial" w:cs="Arial"/>
                <w:spacing w:val="1"/>
                <w:sz w:val="18"/>
                <w:szCs w:val="18"/>
              </w:rPr>
              <w:t xml:space="preserve"> </w:t>
            </w:r>
            <w:r w:rsidRPr="0059576E">
              <w:rPr>
                <w:rFonts w:ascii="Arial" w:hAnsi="Arial" w:cs="Arial"/>
                <w:sz w:val="18"/>
                <w:szCs w:val="18"/>
              </w:rPr>
              <w:t>discussion over</w:t>
            </w:r>
            <w:r w:rsidRPr="0059576E">
              <w:rPr>
                <w:rFonts w:ascii="Arial" w:hAnsi="Arial" w:cs="Arial"/>
                <w:spacing w:val="3"/>
                <w:sz w:val="18"/>
                <w:szCs w:val="18"/>
              </w:rPr>
              <w:t xml:space="preserve"> </w:t>
            </w:r>
            <w:r w:rsidRPr="0059576E">
              <w:rPr>
                <w:rFonts w:ascii="Arial" w:hAnsi="Arial" w:cs="Arial"/>
                <w:sz w:val="18"/>
                <w:szCs w:val="18"/>
              </w:rPr>
              <w:t>PC-I</w:t>
            </w:r>
          </w:p>
        </w:tc>
      </w:tr>
      <w:tr w:rsidR="004B03EC" w:rsidRPr="0059576E" w14:paraId="40C7179A" w14:textId="77777777" w:rsidTr="00B640DE">
        <w:trPr>
          <w:trHeight w:val="320"/>
          <w:jc w:val="center"/>
        </w:trPr>
        <w:tc>
          <w:tcPr>
            <w:tcW w:w="1772" w:type="dxa"/>
            <w:tcBorders>
              <w:top w:val="single" w:sz="4" w:space="0" w:color="auto"/>
              <w:left w:val="single" w:sz="4" w:space="0" w:color="auto"/>
              <w:bottom w:val="single" w:sz="4" w:space="0" w:color="auto"/>
              <w:right w:val="single" w:sz="4" w:space="0" w:color="auto"/>
            </w:tcBorders>
            <w:hideMark/>
          </w:tcPr>
          <w:p w14:paraId="29D34F38"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March</w:t>
            </w:r>
            <w:r w:rsidRPr="0059576E">
              <w:rPr>
                <w:rFonts w:ascii="Arial" w:hAnsi="Arial" w:cs="Arial"/>
                <w:spacing w:val="1"/>
                <w:sz w:val="18"/>
                <w:szCs w:val="18"/>
              </w:rPr>
              <w:t xml:space="preserve"> </w:t>
            </w:r>
            <w:r w:rsidRPr="0059576E">
              <w:rPr>
                <w:rFonts w:ascii="Arial" w:hAnsi="Arial" w:cs="Arial"/>
                <w:sz w:val="18"/>
                <w:szCs w:val="18"/>
              </w:rPr>
              <w:t>14,</w:t>
            </w:r>
            <w:r w:rsidRPr="0059576E">
              <w:rPr>
                <w:rFonts w:ascii="Arial" w:hAnsi="Arial" w:cs="Arial"/>
                <w:spacing w:val="4"/>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2A92D2EA"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Secretariat</w:t>
            </w:r>
          </w:p>
        </w:tc>
        <w:tc>
          <w:tcPr>
            <w:tcW w:w="2340" w:type="dxa"/>
            <w:tcBorders>
              <w:top w:val="single" w:sz="4" w:space="0" w:color="auto"/>
              <w:left w:val="single" w:sz="4" w:space="0" w:color="auto"/>
              <w:bottom w:val="single" w:sz="4" w:space="0" w:color="auto"/>
              <w:right w:val="single" w:sz="4" w:space="0" w:color="auto"/>
            </w:tcBorders>
            <w:hideMark/>
          </w:tcPr>
          <w:p w14:paraId="5DB21DFE"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Secretary</w:t>
            </w:r>
            <w:r w:rsidRPr="0059576E">
              <w:rPr>
                <w:rFonts w:ascii="Arial" w:hAnsi="Arial" w:cs="Arial"/>
                <w:spacing w:val="2"/>
                <w:sz w:val="18"/>
                <w:szCs w:val="18"/>
              </w:rPr>
              <w:t xml:space="preserve"> </w:t>
            </w:r>
            <w:r w:rsidRPr="0059576E">
              <w:rPr>
                <w:rFonts w:ascii="Arial" w:hAnsi="Arial" w:cs="Arial"/>
                <w:sz w:val="18"/>
                <w:szCs w:val="18"/>
              </w:rPr>
              <w:t>of</w:t>
            </w:r>
            <w:r w:rsidRPr="0059576E">
              <w:rPr>
                <w:rFonts w:ascii="Arial" w:hAnsi="Arial" w:cs="Arial"/>
                <w:spacing w:val="3"/>
                <w:sz w:val="18"/>
                <w:szCs w:val="18"/>
              </w:rPr>
              <w:t xml:space="preserve"> </w:t>
            </w:r>
            <w:r w:rsidRPr="0059576E">
              <w:rPr>
                <w:rFonts w:ascii="Arial" w:hAnsi="Arial" w:cs="Arial"/>
                <w:sz w:val="18"/>
                <w:szCs w:val="18"/>
              </w:rPr>
              <w:t>Irrigation</w:t>
            </w:r>
          </w:p>
        </w:tc>
        <w:tc>
          <w:tcPr>
            <w:tcW w:w="3150" w:type="dxa"/>
            <w:tcBorders>
              <w:top w:val="single" w:sz="4" w:space="0" w:color="auto"/>
              <w:left w:val="single" w:sz="4" w:space="0" w:color="auto"/>
              <w:bottom w:val="single" w:sz="4" w:space="0" w:color="auto"/>
              <w:right w:val="single" w:sz="4" w:space="0" w:color="auto"/>
            </w:tcBorders>
            <w:hideMark/>
          </w:tcPr>
          <w:p w14:paraId="153581F4" w14:textId="77777777" w:rsidR="004B03EC" w:rsidRPr="0059576E" w:rsidRDefault="004B03EC">
            <w:pPr>
              <w:pStyle w:val="TableParagraph"/>
              <w:spacing w:before="2"/>
              <w:ind w:right="180"/>
              <w:rPr>
                <w:rFonts w:ascii="Arial" w:hAnsi="Arial" w:cs="Arial"/>
                <w:sz w:val="18"/>
                <w:szCs w:val="18"/>
              </w:rPr>
            </w:pPr>
            <w:r w:rsidRPr="0059576E">
              <w:rPr>
                <w:rFonts w:ascii="Arial" w:hAnsi="Arial" w:cs="Arial"/>
                <w:sz w:val="18"/>
                <w:szCs w:val="18"/>
              </w:rPr>
              <w:t>Discussion</w:t>
            </w:r>
            <w:r w:rsidRPr="0059576E">
              <w:rPr>
                <w:rFonts w:ascii="Arial" w:hAnsi="Arial" w:cs="Arial"/>
                <w:spacing w:val="2"/>
                <w:sz w:val="18"/>
                <w:szCs w:val="18"/>
              </w:rPr>
              <w:t xml:space="preserve"> </w:t>
            </w:r>
            <w:r w:rsidRPr="0059576E">
              <w:rPr>
                <w:rFonts w:ascii="Arial" w:hAnsi="Arial" w:cs="Arial"/>
                <w:sz w:val="18"/>
                <w:szCs w:val="18"/>
              </w:rPr>
              <w:t>over</w:t>
            </w:r>
            <w:r w:rsidRPr="0059576E">
              <w:rPr>
                <w:rFonts w:ascii="Arial" w:hAnsi="Arial" w:cs="Arial"/>
                <w:spacing w:val="-1"/>
                <w:sz w:val="18"/>
                <w:szCs w:val="18"/>
              </w:rPr>
              <w:t xml:space="preserve"> </w:t>
            </w:r>
            <w:r w:rsidRPr="0059576E">
              <w:rPr>
                <w:rFonts w:ascii="Arial" w:hAnsi="Arial" w:cs="Arial"/>
                <w:sz w:val="18"/>
                <w:szCs w:val="18"/>
              </w:rPr>
              <w:t>PC-I</w:t>
            </w:r>
          </w:p>
        </w:tc>
      </w:tr>
      <w:tr w:rsidR="004B03EC" w:rsidRPr="0059576E" w14:paraId="47B074A9" w14:textId="77777777" w:rsidTr="00B640DE">
        <w:trPr>
          <w:trHeight w:val="223"/>
          <w:jc w:val="center"/>
        </w:trPr>
        <w:tc>
          <w:tcPr>
            <w:tcW w:w="1772" w:type="dxa"/>
            <w:tcBorders>
              <w:top w:val="single" w:sz="4" w:space="0" w:color="auto"/>
              <w:left w:val="single" w:sz="4" w:space="0" w:color="auto"/>
              <w:bottom w:val="single" w:sz="4" w:space="0" w:color="auto"/>
              <w:right w:val="single" w:sz="4" w:space="0" w:color="auto"/>
            </w:tcBorders>
            <w:hideMark/>
          </w:tcPr>
          <w:p w14:paraId="30E13DFF"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March</w:t>
            </w:r>
            <w:r w:rsidRPr="0059576E">
              <w:rPr>
                <w:rFonts w:ascii="Arial" w:hAnsi="Arial" w:cs="Arial"/>
                <w:spacing w:val="1"/>
                <w:sz w:val="18"/>
                <w:szCs w:val="18"/>
              </w:rPr>
              <w:t xml:space="preserve"> </w:t>
            </w:r>
            <w:r w:rsidRPr="0059576E">
              <w:rPr>
                <w:rFonts w:ascii="Arial" w:hAnsi="Arial" w:cs="Arial"/>
                <w:sz w:val="18"/>
                <w:szCs w:val="18"/>
              </w:rPr>
              <w:t>14,</w:t>
            </w:r>
            <w:r w:rsidRPr="0059576E">
              <w:rPr>
                <w:rFonts w:ascii="Arial" w:hAnsi="Arial" w:cs="Arial"/>
                <w:spacing w:val="4"/>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4C142B50"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WASA</w:t>
            </w:r>
            <w:r w:rsidRPr="0059576E">
              <w:rPr>
                <w:rFonts w:ascii="Arial" w:hAnsi="Arial" w:cs="Arial"/>
                <w:spacing w:val="2"/>
                <w:sz w:val="18"/>
                <w:szCs w:val="18"/>
              </w:rPr>
              <w:t xml:space="preserve"> </w:t>
            </w:r>
            <w:r w:rsidRPr="0059576E">
              <w:rPr>
                <w:rFonts w:ascii="Arial" w:hAnsi="Arial" w:cs="Arial"/>
                <w:sz w:val="18"/>
                <w:szCs w:val="18"/>
              </w:rPr>
              <w:t>Office</w:t>
            </w:r>
          </w:p>
        </w:tc>
        <w:tc>
          <w:tcPr>
            <w:tcW w:w="2340" w:type="dxa"/>
            <w:tcBorders>
              <w:top w:val="single" w:sz="4" w:space="0" w:color="auto"/>
              <w:left w:val="single" w:sz="4" w:space="0" w:color="auto"/>
              <w:bottom w:val="single" w:sz="4" w:space="0" w:color="auto"/>
              <w:right w:val="single" w:sz="4" w:space="0" w:color="auto"/>
            </w:tcBorders>
            <w:hideMark/>
          </w:tcPr>
          <w:p w14:paraId="3CCE876F"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Managing</w:t>
            </w:r>
            <w:r w:rsidRPr="0059576E">
              <w:rPr>
                <w:rFonts w:ascii="Arial" w:hAnsi="Arial" w:cs="Arial"/>
                <w:spacing w:val="2"/>
                <w:sz w:val="18"/>
                <w:szCs w:val="18"/>
              </w:rPr>
              <w:t xml:space="preserve"> </w:t>
            </w:r>
            <w:r w:rsidRPr="0059576E">
              <w:rPr>
                <w:rFonts w:ascii="Arial" w:hAnsi="Arial" w:cs="Arial"/>
                <w:sz w:val="18"/>
                <w:szCs w:val="18"/>
              </w:rPr>
              <w:t>Director,</w:t>
            </w:r>
            <w:r w:rsidRPr="0059576E">
              <w:rPr>
                <w:rFonts w:ascii="Arial" w:hAnsi="Arial" w:cs="Arial"/>
                <w:spacing w:val="1"/>
                <w:sz w:val="18"/>
                <w:szCs w:val="18"/>
              </w:rPr>
              <w:t xml:space="preserve"> </w:t>
            </w:r>
            <w:r w:rsidRPr="0059576E">
              <w:rPr>
                <w:rFonts w:ascii="Arial" w:hAnsi="Arial" w:cs="Arial"/>
                <w:sz w:val="18"/>
                <w:szCs w:val="18"/>
              </w:rPr>
              <w:t>QWASA</w:t>
            </w:r>
          </w:p>
        </w:tc>
        <w:tc>
          <w:tcPr>
            <w:tcW w:w="3150" w:type="dxa"/>
            <w:tcBorders>
              <w:top w:val="single" w:sz="4" w:space="0" w:color="auto"/>
              <w:left w:val="single" w:sz="4" w:space="0" w:color="auto"/>
              <w:bottom w:val="single" w:sz="4" w:space="0" w:color="auto"/>
              <w:right w:val="single" w:sz="4" w:space="0" w:color="auto"/>
            </w:tcBorders>
            <w:hideMark/>
          </w:tcPr>
          <w:p w14:paraId="5A2E9254" w14:textId="77777777" w:rsidR="004B03EC" w:rsidRPr="0059576E" w:rsidRDefault="004B03EC">
            <w:pPr>
              <w:pStyle w:val="TableParagraph"/>
              <w:spacing w:before="2"/>
              <w:ind w:right="180"/>
              <w:rPr>
                <w:rFonts w:ascii="Arial" w:hAnsi="Arial" w:cs="Arial"/>
                <w:sz w:val="18"/>
                <w:szCs w:val="18"/>
              </w:rPr>
            </w:pPr>
            <w:r w:rsidRPr="0059576E">
              <w:rPr>
                <w:rFonts w:ascii="Arial" w:hAnsi="Arial" w:cs="Arial"/>
                <w:sz w:val="18"/>
                <w:szCs w:val="18"/>
              </w:rPr>
              <w:t>Data collection</w:t>
            </w:r>
            <w:r w:rsidRPr="0059576E">
              <w:rPr>
                <w:rFonts w:ascii="Arial" w:hAnsi="Arial" w:cs="Arial"/>
                <w:spacing w:val="1"/>
                <w:sz w:val="18"/>
                <w:szCs w:val="18"/>
              </w:rPr>
              <w:t xml:space="preserve"> </w:t>
            </w:r>
            <w:r w:rsidRPr="0059576E">
              <w:rPr>
                <w:rFonts w:ascii="Arial" w:hAnsi="Arial" w:cs="Arial"/>
                <w:sz w:val="18"/>
                <w:szCs w:val="18"/>
              </w:rPr>
              <w:t>and</w:t>
            </w:r>
            <w:r w:rsidRPr="0059576E">
              <w:rPr>
                <w:rFonts w:ascii="Arial" w:hAnsi="Arial" w:cs="Arial"/>
                <w:spacing w:val="1"/>
                <w:sz w:val="18"/>
                <w:szCs w:val="18"/>
              </w:rPr>
              <w:t xml:space="preserve"> </w:t>
            </w:r>
            <w:r w:rsidRPr="0059576E">
              <w:rPr>
                <w:rFonts w:ascii="Arial" w:hAnsi="Arial" w:cs="Arial"/>
                <w:sz w:val="18"/>
                <w:szCs w:val="18"/>
              </w:rPr>
              <w:t>discussion over</w:t>
            </w:r>
            <w:r w:rsidRPr="0059576E">
              <w:rPr>
                <w:rFonts w:ascii="Arial" w:hAnsi="Arial" w:cs="Arial"/>
                <w:spacing w:val="-2"/>
                <w:sz w:val="18"/>
                <w:szCs w:val="18"/>
              </w:rPr>
              <w:t xml:space="preserve"> </w:t>
            </w:r>
            <w:r w:rsidRPr="0059576E">
              <w:rPr>
                <w:rFonts w:ascii="Arial" w:hAnsi="Arial" w:cs="Arial"/>
                <w:sz w:val="18"/>
                <w:szCs w:val="18"/>
              </w:rPr>
              <w:t>PC-I</w:t>
            </w:r>
          </w:p>
        </w:tc>
      </w:tr>
      <w:tr w:rsidR="004B03EC" w:rsidRPr="0059576E" w14:paraId="1C16325D" w14:textId="77777777" w:rsidTr="00B640DE">
        <w:trPr>
          <w:trHeight w:val="481"/>
          <w:jc w:val="center"/>
        </w:trPr>
        <w:tc>
          <w:tcPr>
            <w:tcW w:w="1772" w:type="dxa"/>
            <w:tcBorders>
              <w:top w:val="single" w:sz="4" w:space="0" w:color="auto"/>
              <w:left w:val="single" w:sz="4" w:space="0" w:color="auto"/>
              <w:bottom w:val="single" w:sz="4" w:space="0" w:color="auto"/>
              <w:right w:val="single" w:sz="4" w:space="0" w:color="auto"/>
            </w:tcBorders>
            <w:hideMark/>
          </w:tcPr>
          <w:p w14:paraId="5778508F" w14:textId="77777777" w:rsidR="004B03EC" w:rsidRPr="0059576E" w:rsidRDefault="004B03EC">
            <w:pPr>
              <w:pStyle w:val="TableParagraph"/>
              <w:spacing w:before="3"/>
              <w:rPr>
                <w:rFonts w:ascii="Arial" w:hAnsi="Arial" w:cs="Arial"/>
                <w:sz w:val="18"/>
                <w:szCs w:val="18"/>
              </w:rPr>
            </w:pPr>
            <w:r w:rsidRPr="0059576E">
              <w:rPr>
                <w:rFonts w:ascii="Arial" w:hAnsi="Arial" w:cs="Arial"/>
                <w:sz w:val="18"/>
                <w:szCs w:val="18"/>
              </w:rPr>
              <w:t>March</w:t>
            </w:r>
            <w:r w:rsidRPr="0059576E">
              <w:rPr>
                <w:rFonts w:ascii="Arial" w:hAnsi="Arial" w:cs="Arial"/>
                <w:spacing w:val="1"/>
                <w:sz w:val="18"/>
                <w:szCs w:val="18"/>
              </w:rPr>
              <w:t xml:space="preserve"> </w:t>
            </w:r>
            <w:r w:rsidRPr="0059576E">
              <w:rPr>
                <w:rFonts w:ascii="Arial" w:hAnsi="Arial" w:cs="Arial"/>
                <w:sz w:val="18"/>
                <w:szCs w:val="18"/>
              </w:rPr>
              <w:t>14,</w:t>
            </w:r>
            <w:r w:rsidRPr="0059576E">
              <w:rPr>
                <w:rFonts w:ascii="Arial" w:hAnsi="Arial" w:cs="Arial"/>
                <w:spacing w:val="4"/>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3DB75DA2" w14:textId="77777777" w:rsidR="004B03EC" w:rsidRPr="0059576E" w:rsidRDefault="004B03EC">
            <w:pPr>
              <w:pStyle w:val="TableParagraph"/>
              <w:spacing w:before="3"/>
              <w:ind w:right="548"/>
              <w:rPr>
                <w:rFonts w:ascii="Arial" w:hAnsi="Arial" w:cs="Arial"/>
                <w:sz w:val="18"/>
                <w:szCs w:val="18"/>
              </w:rPr>
            </w:pPr>
            <w:r w:rsidRPr="0059576E">
              <w:rPr>
                <w:rFonts w:ascii="Arial" w:hAnsi="Arial" w:cs="Arial"/>
                <w:sz w:val="18"/>
                <w:szCs w:val="18"/>
              </w:rPr>
              <w:t>Forest</w:t>
            </w:r>
            <w:r w:rsidRPr="0059576E">
              <w:rPr>
                <w:rFonts w:ascii="Arial" w:hAnsi="Arial" w:cs="Arial"/>
                <w:spacing w:val="1"/>
                <w:sz w:val="18"/>
                <w:szCs w:val="18"/>
              </w:rPr>
              <w:t xml:space="preserve"> </w:t>
            </w:r>
            <w:r w:rsidRPr="0059576E">
              <w:rPr>
                <w:rFonts w:ascii="Arial" w:hAnsi="Arial" w:cs="Arial"/>
                <w:sz w:val="18"/>
                <w:szCs w:val="18"/>
              </w:rPr>
              <w:t>Department Office</w:t>
            </w:r>
          </w:p>
        </w:tc>
        <w:tc>
          <w:tcPr>
            <w:tcW w:w="2340" w:type="dxa"/>
            <w:tcBorders>
              <w:top w:val="single" w:sz="4" w:space="0" w:color="auto"/>
              <w:left w:val="single" w:sz="4" w:space="0" w:color="auto"/>
              <w:bottom w:val="single" w:sz="4" w:space="0" w:color="auto"/>
              <w:right w:val="single" w:sz="4" w:space="0" w:color="auto"/>
            </w:tcBorders>
            <w:hideMark/>
          </w:tcPr>
          <w:p w14:paraId="3E8FE7F8" w14:textId="77777777" w:rsidR="004B03EC" w:rsidRPr="0059576E" w:rsidRDefault="004B03EC">
            <w:pPr>
              <w:pStyle w:val="TableParagraph"/>
              <w:spacing w:before="3"/>
              <w:rPr>
                <w:rFonts w:ascii="Arial" w:hAnsi="Arial" w:cs="Arial"/>
                <w:sz w:val="18"/>
                <w:szCs w:val="18"/>
              </w:rPr>
            </w:pPr>
            <w:r w:rsidRPr="0059576E">
              <w:rPr>
                <w:rFonts w:ascii="Arial" w:hAnsi="Arial" w:cs="Arial"/>
                <w:sz w:val="18"/>
                <w:szCs w:val="18"/>
              </w:rPr>
              <w:t>Forest</w:t>
            </w:r>
            <w:r w:rsidRPr="0059576E">
              <w:rPr>
                <w:rFonts w:ascii="Arial" w:hAnsi="Arial" w:cs="Arial"/>
                <w:spacing w:val="1"/>
                <w:sz w:val="18"/>
                <w:szCs w:val="18"/>
              </w:rPr>
              <w:t xml:space="preserve"> </w:t>
            </w:r>
            <w:r w:rsidRPr="0059576E">
              <w:rPr>
                <w:rFonts w:ascii="Arial" w:hAnsi="Arial" w:cs="Arial"/>
                <w:sz w:val="18"/>
                <w:szCs w:val="18"/>
              </w:rPr>
              <w:t>Department</w:t>
            </w:r>
          </w:p>
        </w:tc>
        <w:tc>
          <w:tcPr>
            <w:tcW w:w="3150" w:type="dxa"/>
            <w:tcBorders>
              <w:top w:val="single" w:sz="4" w:space="0" w:color="auto"/>
              <w:left w:val="single" w:sz="4" w:space="0" w:color="auto"/>
              <w:bottom w:val="single" w:sz="4" w:space="0" w:color="auto"/>
              <w:right w:val="single" w:sz="4" w:space="0" w:color="auto"/>
            </w:tcBorders>
            <w:hideMark/>
          </w:tcPr>
          <w:p w14:paraId="31C2DFF3" w14:textId="77777777" w:rsidR="004B03EC" w:rsidRPr="0059576E" w:rsidRDefault="004B03EC">
            <w:pPr>
              <w:pStyle w:val="TableParagraph"/>
              <w:spacing w:before="8"/>
              <w:ind w:right="180"/>
              <w:rPr>
                <w:rFonts w:ascii="Arial" w:hAnsi="Arial" w:cs="Arial"/>
                <w:sz w:val="18"/>
                <w:szCs w:val="18"/>
              </w:rPr>
            </w:pPr>
            <w:r w:rsidRPr="0059576E">
              <w:rPr>
                <w:rFonts w:ascii="Arial" w:hAnsi="Arial" w:cs="Arial"/>
                <w:sz w:val="18"/>
                <w:szCs w:val="18"/>
              </w:rPr>
              <w:t>Data collection</w:t>
            </w:r>
            <w:r w:rsidRPr="0059576E">
              <w:rPr>
                <w:rFonts w:ascii="Arial" w:hAnsi="Arial" w:cs="Arial"/>
                <w:spacing w:val="1"/>
                <w:sz w:val="18"/>
                <w:szCs w:val="18"/>
              </w:rPr>
              <w:t xml:space="preserve"> </w:t>
            </w:r>
            <w:r w:rsidRPr="0059576E">
              <w:rPr>
                <w:rFonts w:ascii="Arial" w:hAnsi="Arial" w:cs="Arial"/>
                <w:sz w:val="18"/>
                <w:szCs w:val="18"/>
              </w:rPr>
              <w:t>and</w:t>
            </w:r>
            <w:r w:rsidRPr="0059576E">
              <w:rPr>
                <w:rFonts w:ascii="Arial" w:hAnsi="Arial" w:cs="Arial"/>
                <w:spacing w:val="1"/>
                <w:sz w:val="18"/>
                <w:szCs w:val="18"/>
              </w:rPr>
              <w:t xml:space="preserve"> </w:t>
            </w:r>
            <w:r w:rsidRPr="0059576E">
              <w:rPr>
                <w:rFonts w:ascii="Arial" w:hAnsi="Arial" w:cs="Arial"/>
                <w:sz w:val="18"/>
                <w:szCs w:val="18"/>
              </w:rPr>
              <w:t>discussion over</w:t>
            </w:r>
            <w:r w:rsidRPr="0059576E">
              <w:rPr>
                <w:rFonts w:ascii="Arial" w:hAnsi="Arial" w:cs="Arial"/>
                <w:spacing w:val="-2"/>
                <w:sz w:val="18"/>
                <w:szCs w:val="18"/>
              </w:rPr>
              <w:t xml:space="preserve"> </w:t>
            </w:r>
            <w:r w:rsidRPr="0059576E">
              <w:rPr>
                <w:rFonts w:ascii="Arial" w:hAnsi="Arial" w:cs="Arial"/>
                <w:sz w:val="18"/>
                <w:szCs w:val="18"/>
              </w:rPr>
              <w:t>PC-I</w:t>
            </w:r>
          </w:p>
        </w:tc>
      </w:tr>
      <w:tr w:rsidR="004B03EC" w:rsidRPr="0059576E" w14:paraId="57F36EB1" w14:textId="77777777" w:rsidTr="00B640DE">
        <w:trPr>
          <w:trHeight w:val="223"/>
          <w:jc w:val="center"/>
        </w:trPr>
        <w:tc>
          <w:tcPr>
            <w:tcW w:w="1772" w:type="dxa"/>
            <w:tcBorders>
              <w:top w:val="single" w:sz="4" w:space="0" w:color="auto"/>
              <w:left w:val="single" w:sz="4" w:space="0" w:color="auto"/>
              <w:bottom w:val="single" w:sz="4" w:space="0" w:color="auto"/>
              <w:right w:val="single" w:sz="4" w:space="0" w:color="auto"/>
            </w:tcBorders>
            <w:hideMark/>
          </w:tcPr>
          <w:p w14:paraId="1A96DF65"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March</w:t>
            </w:r>
            <w:r w:rsidRPr="0059576E">
              <w:rPr>
                <w:rFonts w:ascii="Arial" w:hAnsi="Arial" w:cs="Arial"/>
                <w:spacing w:val="1"/>
                <w:sz w:val="18"/>
                <w:szCs w:val="18"/>
              </w:rPr>
              <w:t xml:space="preserve"> </w:t>
            </w:r>
            <w:r w:rsidRPr="0059576E">
              <w:rPr>
                <w:rFonts w:ascii="Arial" w:hAnsi="Arial" w:cs="Arial"/>
                <w:sz w:val="18"/>
                <w:szCs w:val="18"/>
              </w:rPr>
              <w:t>16,</w:t>
            </w:r>
            <w:r w:rsidRPr="0059576E">
              <w:rPr>
                <w:rFonts w:ascii="Arial" w:hAnsi="Arial" w:cs="Arial"/>
                <w:spacing w:val="4"/>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2904F5B7"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WASA</w:t>
            </w:r>
            <w:r w:rsidRPr="0059576E">
              <w:rPr>
                <w:rFonts w:ascii="Arial" w:hAnsi="Arial" w:cs="Arial"/>
                <w:spacing w:val="2"/>
                <w:sz w:val="18"/>
                <w:szCs w:val="18"/>
              </w:rPr>
              <w:t xml:space="preserve"> </w:t>
            </w:r>
            <w:r w:rsidRPr="0059576E">
              <w:rPr>
                <w:rFonts w:ascii="Arial" w:hAnsi="Arial" w:cs="Arial"/>
                <w:sz w:val="18"/>
                <w:szCs w:val="18"/>
              </w:rPr>
              <w:t>Office</w:t>
            </w:r>
          </w:p>
        </w:tc>
        <w:tc>
          <w:tcPr>
            <w:tcW w:w="2340" w:type="dxa"/>
            <w:tcBorders>
              <w:top w:val="single" w:sz="4" w:space="0" w:color="auto"/>
              <w:left w:val="single" w:sz="4" w:space="0" w:color="auto"/>
              <w:bottom w:val="single" w:sz="4" w:space="0" w:color="auto"/>
              <w:right w:val="single" w:sz="4" w:space="0" w:color="auto"/>
            </w:tcBorders>
            <w:hideMark/>
          </w:tcPr>
          <w:p w14:paraId="3E534705"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Chief</w:t>
            </w:r>
            <w:r w:rsidRPr="0059576E">
              <w:rPr>
                <w:rFonts w:ascii="Arial" w:hAnsi="Arial" w:cs="Arial"/>
                <w:spacing w:val="8"/>
                <w:sz w:val="18"/>
                <w:szCs w:val="18"/>
              </w:rPr>
              <w:t xml:space="preserve"> </w:t>
            </w:r>
            <w:r w:rsidRPr="0059576E">
              <w:rPr>
                <w:rFonts w:ascii="Arial" w:hAnsi="Arial" w:cs="Arial"/>
                <w:sz w:val="18"/>
                <w:szCs w:val="18"/>
              </w:rPr>
              <w:t>Engr., QWASA</w:t>
            </w:r>
          </w:p>
        </w:tc>
        <w:tc>
          <w:tcPr>
            <w:tcW w:w="3150" w:type="dxa"/>
            <w:tcBorders>
              <w:top w:val="single" w:sz="4" w:space="0" w:color="auto"/>
              <w:left w:val="single" w:sz="4" w:space="0" w:color="auto"/>
              <w:bottom w:val="single" w:sz="4" w:space="0" w:color="auto"/>
              <w:right w:val="single" w:sz="4" w:space="0" w:color="auto"/>
            </w:tcBorders>
            <w:hideMark/>
          </w:tcPr>
          <w:p w14:paraId="1BD866FB" w14:textId="77777777" w:rsidR="004B03EC" w:rsidRPr="0059576E" w:rsidRDefault="004B03EC">
            <w:pPr>
              <w:pStyle w:val="TableParagraph"/>
              <w:spacing w:before="2"/>
              <w:ind w:right="180"/>
              <w:rPr>
                <w:rFonts w:ascii="Arial" w:hAnsi="Arial" w:cs="Arial"/>
                <w:sz w:val="18"/>
                <w:szCs w:val="18"/>
              </w:rPr>
            </w:pPr>
            <w:r w:rsidRPr="0059576E">
              <w:rPr>
                <w:rFonts w:ascii="Arial" w:hAnsi="Arial" w:cs="Arial"/>
                <w:sz w:val="18"/>
                <w:szCs w:val="18"/>
              </w:rPr>
              <w:t>Data collection</w:t>
            </w:r>
            <w:r w:rsidRPr="0059576E">
              <w:rPr>
                <w:rFonts w:ascii="Arial" w:hAnsi="Arial" w:cs="Arial"/>
                <w:spacing w:val="1"/>
                <w:sz w:val="18"/>
                <w:szCs w:val="18"/>
              </w:rPr>
              <w:t xml:space="preserve"> </w:t>
            </w:r>
            <w:r w:rsidRPr="0059576E">
              <w:rPr>
                <w:rFonts w:ascii="Arial" w:hAnsi="Arial" w:cs="Arial"/>
                <w:sz w:val="18"/>
                <w:szCs w:val="18"/>
              </w:rPr>
              <w:t>and</w:t>
            </w:r>
            <w:r w:rsidRPr="0059576E">
              <w:rPr>
                <w:rFonts w:ascii="Arial" w:hAnsi="Arial" w:cs="Arial"/>
                <w:spacing w:val="1"/>
                <w:sz w:val="18"/>
                <w:szCs w:val="18"/>
              </w:rPr>
              <w:t xml:space="preserve"> </w:t>
            </w:r>
            <w:r w:rsidRPr="0059576E">
              <w:rPr>
                <w:rFonts w:ascii="Arial" w:hAnsi="Arial" w:cs="Arial"/>
                <w:sz w:val="18"/>
                <w:szCs w:val="18"/>
              </w:rPr>
              <w:t>discussion over</w:t>
            </w:r>
            <w:r w:rsidRPr="0059576E">
              <w:rPr>
                <w:rFonts w:ascii="Arial" w:hAnsi="Arial" w:cs="Arial"/>
                <w:spacing w:val="-2"/>
                <w:sz w:val="18"/>
                <w:szCs w:val="18"/>
              </w:rPr>
              <w:t xml:space="preserve"> </w:t>
            </w:r>
            <w:r w:rsidRPr="0059576E">
              <w:rPr>
                <w:rFonts w:ascii="Arial" w:hAnsi="Arial" w:cs="Arial"/>
                <w:sz w:val="18"/>
                <w:szCs w:val="18"/>
              </w:rPr>
              <w:t>PC-I</w:t>
            </w:r>
          </w:p>
        </w:tc>
      </w:tr>
      <w:tr w:rsidR="004B03EC" w:rsidRPr="0059576E" w14:paraId="4888A171" w14:textId="77777777" w:rsidTr="00B640DE">
        <w:trPr>
          <w:trHeight w:val="481"/>
          <w:jc w:val="center"/>
        </w:trPr>
        <w:tc>
          <w:tcPr>
            <w:tcW w:w="1772" w:type="dxa"/>
            <w:tcBorders>
              <w:top w:val="single" w:sz="4" w:space="0" w:color="auto"/>
              <w:left w:val="single" w:sz="4" w:space="0" w:color="auto"/>
              <w:bottom w:val="single" w:sz="4" w:space="0" w:color="auto"/>
              <w:right w:val="single" w:sz="4" w:space="0" w:color="auto"/>
            </w:tcBorders>
            <w:hideMark/>
          </w:tcPr>
          <w:p w14:paraId="30EA6F64" w14:textId="77777777" w:rsidR="004B03EC" w:rsidRPr="0059576E" w:rsidRDefault="004B03EC">
            <w:pPr>
              <w:pStyle w:val="TableParagraph"/>
              <w:spacing w:before="2"/>
              <w:rPr>
                <w:rFonts w:ascii="Arial" w:hAnsi="Arial" w:cs="Arial"/>
                <w:sz w:val="18"/>
                <w:szCs w:val="18"/>
              </w:rPr>
            </w:pPr>
            <w:r w:rsidRPr="0059576E">
              <w:rPr>
                <w:rFonts w:ascii="Arial" w:hAnsi="Arial" w:cs="Arial"/>
                <w:sz w:val="18"/>
                <w:szCs w:val="18"/>
              </w:rPr>
              <w:t>March 21,</w:t>
            </w:r>
            <w:r w:rsidRPr="0059576E">
              <w:rPr>
                <w:rFonts w:ascii="Arial" w:hAnsi="Arial" w:cs="Arial"/>
                <w:spacing w:val="4"/>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2CC0292B" w14:textId="77777777" w:rsidR="004B03EC" w:rsidRPr="0059576E" w:rsidRDefault="004B03EC">
            <w:pPr>
              <w:pStyle w:val="TableParagraph"/>
              <w:spacing w:before="2"/>
              <w:ind w:right="613"/>
              <w:rPr>
                <w:rFonts w:ascii="Arial" w:hAnsi="Arial" w:cs="Arial"/>
                <w:sz w:val="18"/>
                <w:szCs w:val="18"/>
              </w:rPr>
            </w:pPr>
            <w:r w:rsidRPr="0059576E">
              <w:rPr>
                <w:rFonts w:ascii="Arial" w:hAnsi="Arial" w:cs="Arial"/>
                <w:sz w:val="18"/>
                <w:szCs w:val="18"/>
              </w:rPr>
              <w:t>Project</w:t>
            </w:r>
            <w:r w:rsidRPr="0059576E">
              <w:rPr>
                <w:rFonts w:ascii="Arial" w:hAnsi="Arial" w:cs="Arial"/>
                <w:spacing w:val="1"/>
                <w:sz w:val="18"/>
                <w:szCs w:val="18"/>
              </w:rPr>
              <w:t xml:space="preserve"> </w:t>
            </w:r>
            <w:r w:rsidRPr="0059576E">
              <w:rPr>
                <w:rFonts w:ascii="Arial" w:hAnsi="Arial" w:cs="Arial"/>
                <w:sz w:val="18"/>
                <w:szCs w:val="18"/>
              </w:rPr>
              <w:t>Directorate</w:t>
            </w:r>
          </w:p>
        </w:tc>
        <w:tc>
          <w:tcPr>
            <w:tcW w:w="2340" w:type="dxa"/>
            <w:tcBorders>
              <w:top w:val="single" w:sz="4" w:space="0" w:color="auto"/>
              <w:left w:val="single" w:sz="4" w:space="0" w:color="auto"/>
              <w:bottom w:val="single" w:sz="4" w:space="0" w:color="auto"/>
              <w:right w:val="single" w:sz="4" w:space="0" w:color="auto"/>
            </w:tcBorders>
            <w:hideMark/>
          </w:tcPr>
          <w:p w14:paraId="62F8284B" w14:textId="77777777" w:rsidR="004B03EC" w:rsidRPr="0059576E" w:rsidRDefault="004B03EC">
            <w:pPr>
              <w:pStyle w:val="TableParagraph"/>
              <w:spacing w:before="2"/>
              <w:ind w:right="199"/>
              <w:rPr>
                <w:rFonts w:ascii="Arial" w:hAnsi="Arial" w:cs="Arial"/>
                <w:sz w:val="18"/>
                <w:szCs w:val="18"/>
              </w:rPr>
            </w:pPr>
            <w:r w:rsidRPr="0059576E">
              <w:rPr>
                <w:rFonts w:ascii="Arial" w:hAnsi="Arial" w:cs="Arial"/>
                <w:sz w:val="18"/>
                <w:szCs w:val="18"/>
              </w:rPr>
              <w:t>World Bank, BIWRMDP Team,</w:t>
            </w:r>
            <w:r w:rsidRPr="0059576E">
              <w:rPr>
                <w:rFonts w:ascii="Arial" w:hAnsi="Arial" w:cs="Arial"/>
                <w:spacing w:val="-51"/>
                <w:sz w:val="18"/>
                <w:szCs w:val="18"/>
              </w:rPr>
              <w:t xml:space="preserve"> </w:t>
            </w:r>
            <w:r w:rsidRPr="0059576E">
              <w:rPr>
                <w:rFonts w:ascii="Arial" w:hAnsi="Arial" w:cs="Arial"/>
                <w:sz w:val="18"/>
                <w:szCs w:val="18"/>
              </w:rPr>
              <w:t>TCI,</w:t>
            </w:r>
            <w:r w:rsidRPr="0059576E">
              <w:rPr>
                <w:rFonts w:ascii="Arial" w:hAnsi="Arial" w:cs="Arial"/>
                <w:spacing w:val="1"/>
                <w:sz w:val="18"/>
                <w:szCs w:val="18"/>
              </w:rPr>
              <w:t xml:space="preserve"> </w:t>
            </w:r>
            <w:r w:rsidRPr="0059576E">
              <w:rPr>
                <w:rFonts w:ascii="Arial" w:hAnsi="Arial" w:cs="Arial"/>
                <w:sz w:val="18"/>
                <w:szCs w:val="18"/>
              </w:rPr>
              <w:t>MMP</w:t>
            </w:r>
          </w:p>
        </w:tc>
        <w:tc>
          <w:tcPr>
            <w:tcW w:w="3150" w:type="dxa"/>
            <w:tcBorders>
              <w:top w:val="single" w:sz="4" w:space="0" w:color="auto"/>
              <w:left w:val="single" w:sz="4" w:space="0" w:color="auto"/>
              <w:bottom w:val="single" w:sz="4" w:space="0" w:color="auto"/>
              <w:right w:val="single" w:sz="4" w:space="0" w:color="auto"/>
            </w:tcBorders>
            <w:hideMark/>
          </w:tcPr>
          <w:p w14:paraId="652E9EA2" w14:textId="77777777" w:rsidR="004B03EC" w:rsidRPr="0059576E" w:rsidRDefault="004B03EC">
            <w:pPr>
              <w:pStyle w:val="TableParagraph"/>
              <w:spacing w:before="7"/>
              <w:ind w:right="180"/>
              <w:rPr>
                <w:rFonts w:ascii="Arial" w:hAnsi="Arial" w:cs="Arial"/>
                <w:sz w:val="18"/>
                <w:szCs w:val="18"/>
              </w:rPr>
            </w:pPr>
            <w:r w:rsidRPr="0059576E">
              <w:rPr>
                <w:rFonts w:ascii="Arial" w:hAnsi="Arial" w:cs="Arial"/>
                <w:sz w:val="18"/>
                <w:szCs w:val="18"/>
              </w:rPr>
              <w:t>Discussion</w:t>
            </w:r>
            <w:r w:rsidRPr="0059576E">
              <w:rPr>
                <w:rFonts w:ascii="Arial" w:hAnsi="Arial" w:cs="Arial"/>
                <w:spacing w:val="2"/>
                <w:sz w:val="18"/>
                <w:szCs w:val="18"/>
              </w:rPr>
              <w:t xml:space="preserve"> </w:t>
            </w:r>
            <w:r w:rsidRPr="0059576E">
              <w:rPr>
                <w:rFonts w:ascii="Arial" w:hAnsi="Arial" w:cs="Arial"/>
                <w:sz w:val="18"/>
                <w:szCs w:val="18"/>
              </w:rPr>
              <w:t>over</w:t>
            </w:r>
            <w:r w:rsidRPr="0059576E">
              <w:rPr>
                <w:rFonts w:ascii="Arial" w:hAnsi="Arial" w:cs="Arial"/>
                <w:spacing w:val="-1"/>
                <w:sz w:val="18"/>
                <w:szCs w:val="18"/>
              </w:rPr>
              <w:t xml:space="preserve"> </w:t>
            </w:r>
            <w:r w:rsidRPr="0059576E">
              <w:rPr>
                <w:rFonts w:ascii="Arial" w:hAnsi="Arial" w:cs="Arial"/>
                <w:sz w:val="18"/>
                <w:szCs w:val="18"/>
              </w:rPr>
              <w:t>PC-I</w:t>
            </w:r>
          </w:p>
        </w:tc>
      </w:tr>
      <w:tr w:rsidR="004B03EC" w:rsidRPr="0059576E" w14:paraId="3A93F078" w14:textId="77777777" w:rsidTr="00B640DE">
        <w:trPr>
          <w:trHeight w:val="320"/>
          <w:jc w:val="center"/>
        </w:trPr>
        <w:tc>
          <w:tcPr>
            <w:tcW w:w="1772" w:type="dxa"/>
            <w:tcBorders>
              <w:top w:val="single" w:sz="4" w:space="0" w:color="auto"/>
              <w:left w:val="single" w:sz="4" w:space="0" w:color="auto"/>
              <w:bottom w:val="single" w:sz="4" w:space="0" w:color="auto"/>
              <w:right w:val="single" w:sz="4" w:space="0" w:color="auto"/>
            </w:tcBorders>
            <w:hideMark/>
          </w:tcPr>
          <w:p w14:paraId="3CA637CE"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March</w:t>
            </w:r>
            <w:r w:rsidRPr="0059576E">
              <w:rPr>
                <w:rFonts w:ascii="Arial" w:hAnsi="Arial" w:cs="Arial"/>
                <w:spacing w:val="1"/>
                <w:sz w:val="18"/>
                <w:szCs w:val="18"/>
              </w:rPr>
              <w:t xml:space="preserve"> </w:t>
            </w:r>
            <w:r w:rsidRPr="0059576E">
              <w:rPr>
                <w:rFonts w:ascii="Arial" w:hAnsi="Arial" w:cs="Arial"/>
                <w:sz w:val="18"/>
                <w:szCs w:val="18"/>
              </w:rPr>
              <w:t>28,</w:t>
            </w:r>
            <w:r w:rsidRPr="0059576E">
              <w:rPr>
                <w:rFonts w:ascii="Arial" w:hAnsi="Arial" w:cs="Arial"/>
                <w:spacing w:val="4"/>
                <w:sz w:val="18"/>
                <w:szCs w:val="18"/>
              </w:rPr>
              <w:t xml:space="preserve"> </w:t>
            </w:r>
            <w:r w:rsidRPr="0059576E">
              <w:rPr>
                <w:rFonts w:ascii="Arial" w:hAnsi="Arial" w:cs="Arial"/>
                <w:sz w:val="18"/>
                <w:szCs w:val="18"/>
              </w:rPr>
              <w:t>2023</w:t>
            </w:r>
          </w:p>
        </w:tc>
        <w:tc>
          <w:tcPr>
            <w:tcW w:w="1980" w:type="dxa"/>
            <w:tcBorders>
              <w:top w:val="single" w:sz="4" w:space="0" w:color="auto"/>
              <w:left w:val="single" w:sz="4" w:space="0" w:color="auto"/>
              <w:bottom w:val="single" w:sz="4" w:space="0" w:color="auto"/>
              <w:right w:val="single" w:sz="4" w:space="0" w:color="auto"/>
            </w:tcBorders>
            <w:hideMark/>
          </w:tcPr>
          <w:p w14:paraId="4FB7A5D0"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Project Directorate</w:t>
            </w:r>
          </w:p>
        </w:tc>
        <w:tc>
          <w:tcPr>
            <w:tcW w:w="2340" w:type="dxa"/>
            <w:tcBorders>
              <w:top w:val="single" w:sz="4" w:space="0" w:color="auto"/>
              <w:left w:val="single" w:sz="4" w:space="0" w:color="auto"/>
              <w:bottom w:val="single" w:sz="4" w:space="0" w:color="auto"/>
              <w:right w:val="single" w:sz="4" w:space="0" w:color="auto"/>
            </w:tcBorders>
            <w:hideMark/>
          </w:tcPr>
          <w:p w14:paraId="5360FD72" w14:textId="77777777" w:rsidR="004B03EC" w:rsidRPr="0059576E" w:rsidRDefault="004B03EC">
            <w:pPr>
              <w:pStyle w:val="TableParagraph"/>
              <w:spacing w:line="224" w:lineRule="exact"/>
              <w:rPr>
                <w:rFonts w:ascii="Arial" w:hAnsi="Arial" w:cs="Arial"/>
                <w:sz w:val="18"/>
                <w:szCs w:val="18"/>
              </w:rPr>
            </w:pPr>
            <w:r w:rsidRPr="0059576E">
              <w:rPr>
                <w:rFonts w:ascii="Arial" w:hAnsi="Arial" w:cs="Arial"/>
                <w:sz w:val="18"/>
                <w:szCs w:val="18"/>
              </w:rPr>
              <w:t>World</w:t>
            </w:r>
            <w:r w:rsidRPr="0059576E">
              <w:rPr>
                <w:rFonts w:ascii="Arial" w:hAnsi="Arial" w:cs="Arial"/>
                <w:spacing w:val="-3"/>
                <w:sz w:val="18"/>
                <w:szCs w:val="18"/>
              </w:rPr>
              <w:t xml:space="preserve"> </w:t>
            </w:r>
            <w:r w:rsidRPr="0059576E">
              <w:rPr>
                <w:rFonts w:ascii="Arial" w:hAnsi="Arial" w:cs="Arial"/>
                <w:sz w:val="18"/>
                <w:szCs w:val="18"/>
              </w:rPr>
              <w:t>Bank,</w:t>
            </w:r>
            <w:r w:rsidRPr="0059576E">
              <w:rPr>
                <w:rFonts w:ascii="Arial" w:hAnsi="Arial" w:cs="Arial"/>
                <w:spacing w:val="2"/>
                <w:sz w:val="18"/>
                <w:szCs w:val="18"/>
              </w:rPr>
              <w:t xml:space="preserve"> </w:t>
            </w:r>
            <w:r w:rsidRPr="0059576E">
              <w:rPr>
                <w:rFonts w:ascii="Arial" w:hAnsi="Arial" w:cs="Arial"/>
                <w:sz w:val="18"/>
                <w:szCs w:val="18"/>
              </w:rPr>
              <w:t>BIWRMDP</w:t>
            </w:r>
            <w:r w:rsidRPr="0059576E">
              <w:rPr>
                <w:rFonts w:ascii="Arial" w:hAnsi="Arial" w:cs="Arial"/>
                <w:spacing w:val="-1"/>
                <w:sz w:val="18"/>
                <w:szCs w:val="18"/>
              </w:rPr>
              <w:t xml:space="preserve"> </w:t>
            </w:r>
            <w:r w:rsidRPr="0059576E">
              <w:rPr>
                <w:rFonts w:ascii="Arial" w:hAnsi="Arial" w:cs="Arial"/>
                <w:sz w:val="18"/>
                <w:szCs w:val="18"/>
              </w:rPr>
              <w:t>Team, TCI,</w:t>
            </w:r>
            <w:r w:rsidRPr="0059576E">
              <w:rPr>
                <w:rFonts w:ascii="Arial" w:hAnsi="Arial" w:cs="Arial"/>
                <w:spacing w:val="1"/>
                <w:sz w:val="18"/>
                <w:szCs w:val="18"/>
              </w:rPr>
              <w:t xml:space="preserve"> </w:t>
            </w:r>
            <w:r w:rsidRPr="0059576E">
              <w:rPr>
                <w:rFonts w:ascii="Arial" w:hAnsi="Arial" w:cs="Arial"/>
                <w:sz w:val="18"/>
                <w:szCs w:val="18"/>
              </w:rPr>
              <w:t>MMP</w:t>
            </w:r>
          </w:p>
        </w:tc>
        <w:tc>
          <w:tcPr>
            <w:tcW w:w="3150" w:type="dxa"/>
            <w:tcBorders>
              <w:top w:val="single" w:sz="4" w:space="0" w:color="auto"/>
              <w:left w:val="single" w:sz="4" w:space="0" w:color="auto"/>
              <w:bottom w:val="single" w:sz="4" w:space="0" w:color="auto"/>
              <w:right w:val="single" w:sz="4" w:space="0" w:color="auto"/>
            </w:tcBorders>
            <w:hideMark/>
          </w:tcPr>
          <w:p w14:paraId="4AE7D2EF" w14:textId="77777777" w:rsidR="004B03EC" w:rsidRPr="0059576E" w:rsidRDefault="004B03EC">
            <w:pPr>
              <w:pStyle w:val="TableParagraph"/>
              <w:spacing w:before="2"/>
              <w:ind w:right="180"/>
              <w:rPr>
                <w:rFonts w:ascii="Arial" w:hAnsi="Arial" w:cs="Arial"/>
                <w:sz w:val="18"/>
                <w:szCs w:val="18"/>
              </w:rPr>
            </w:pPr>
            <w:r w:rsidRPr="0059576E">
              <w:rPr>
                <w:rFonts w:ascii="Arial" w:hAnsi="Arial" w:cs="Arial"/>
                <w:sz w:val="18"/>
                <w:szCs w:val="18"/>
              </w:rPr>
              <w:t>Update</w:t>
            </w:r>
            <w:r w:rsidRPr="0059576E">
              <w:rPr>
                <w:rFonts w:ascii="Arial" w:hAnsi="Arial" w:cs="Arial"/>
                <w:spacing w:val="1"/>
                <w:sz w:val="18"/>
                <w:szCs w:val="18"/>
              </w:rPr>
              <w:t xml:space="preserve"> </w:t>
            </w:r>
            <w:r w:rsidRPr="0059576E">
              <w:rPr>
                <w:rFonts w:ascii="Arial" w:hAnsi="Arial" w:cs="Arial"/>
                <w:sz w:val="18"/>
                <w:szCs w:val="18"/>
              </w:rPr>
              <w:t>on</w:t>
            </w:r>
            <w:r w:rsidRPr="0059576E">
              <w:rPr>
                <w:rFonts w:ascii="Arial" w:hAnsi="Arial" w:cs="Arial"/>
                <w:spacing w:val="1"/>
                <w:sz w:val="18"/>
                <w:szCs w:val="18"/>
              </w:rPr>
              <w:t xml:space="preserve"> </w:t>
            </w:r>
            <w:r w:rsidRPr="0059576E">
              <w:rPr>
                <w:rFonts w:ascii="Arial" w:hAnsi="Arial" w:cs="Arial"/>
                <w:sz w:val="18"/>
                <w:szCs w:val="18"/>
              </w:rPr>
              <w:t>Progress</w:t>
            </w:r>
            <w:r w:rsidRPr="0059576E">
              <w:rPr>
                <w:rFonts w:ascii="Arial" w:hAnsi="Arial" w:cs="Arial"/>
                <w:spacing w:val="-2"/>
                <w:sz w:val="18"/>
                <w:szCs w:val="18"/>
              </w:rPr>
              <w:t xml:space="preserve"> </w:t>
            </w:r>
            <w:r w:rsidRPr="0059576E">
              <w:rPr>
                <w:rFonts w:ascii="Arial" w:hAnsi="Arial" w:cs="Arial"/>
                <w:sz w:val="18"/>
                <w:szCs w:val="18"/>
              </w:rPr>
              <w:t>and</w:t>
            </w:r>
            <w:r w:rsidRPr="0059576E">
              <w:rPr>
                <w:rFonts w:ascii="Arial" w:hAnsi="Arial" w:cs="Arial"/>
                <w:spacing w:val="2"/>
                <w:sz w:val="18"/>
                <w:szCs w:val="18"/>
              </w:rPr>
              <w:t xml:space="preserve"> </w:t>
            </w:r>
            <w:r w:rsidRPr="0059576E">
              <w:rPr>
                <w:rFonts w:ascii="Arial" w:hAnsi="Arial" w:cs="Arial"/>
                <w:sz w:val="18"/>
                <w:szCs w:val="18"/>
              </w:rPr>
              <w:t>presentation</w:t>
            </w:r>
          </w:p>
        </w:tc>
      </w:tr>
    </w:tbl>
    <w:p w14:paraId="682EA3DF" w14:textId="77777777" w:rsidR="004B03EC" w:rsidRPr="0059576E" w:rsidRDefault="004B03EC" w:rsidP="001F5C8A">
      <w:pPr>
        <w:spacing w:after="0" w:line="276" w:lineRule="auto"/>
        <w:jc w:val="center"/>
        <w:rPr>
          <w:rFonts w:ascii="Arial" w:hAnsi="Arial" w:cs="Arial"/>
          <w:b/>
          <w:bCs/>
          <w:lang w:eastAsia="en-GB"/>
        </w:rPr>
      </w:pPr>
    </w:p>
    <w:p w14:paraId="6553651B" w14:textId="73D3D491" w:rsidR="00194180" w:rsidRPr="0059576E" w:rsidRDefault="00194180" w:rsidP="001F5C8A">
      <w:pPr>
        <w:spacing w:after="0" w:line="276" w:lineRule="auto"/>
        <w:rPr>
          <w:rFonts w:ascii="Arial" w:hAnsi="Arial" w:cs="Arial"/>
          <w:b/>
          <w:bCs/>
          <w:lang w:eastAsia="en-GB"/>
        </w:rPr>
      </w:pPr>
      <w:r w:rsidRPr="0059576E">
        <w:rPr>
          <w:rFonts w:ascii="Arial" w:hAnsi="Arial" w:cs="Arial"/>
          <w:b/>
          <w:bCs/>
          <w:lang w:eastAsia="en-GB"/>
        </w:rPr>
        <w:t xml:space="preserve">Key findings of stakeholder consultations </w:t>
      </w:r>
    </w:p>
    <w:p w14:paraId="4DF8C0DD" w14:textId="559E0BB9" w:rsidR="002A2958" w:rsidRPr="0059576E" w:rsidRDefault="002A2958" w:rsidP="001F5C8A">
      <w:pPr>
        <w:spacing w:after="0" w:line="276" w:lineRule="auto"/>
        <w:rPr>
          <w:rFonts w:ascii="Arial" w:hAnsi="Arial" w:cs="Arial"/>
          <w:b/>
          <w:bCs/>
          <w:i/>
          <w:iCs/>
        </w:rPr>
      </w:pPr>
      <w:bookmarkStart w:id="3561" w:name="_Toc149090335"/>
      <w:bookmarkStart w:id="3562" w:name="_Toc149092078"/>
      <w:bookmarkStart w:id="3563" w:name="_Toc149093058"/>
      <w:bookmarkStart w:id="3564" w:name="_Toc149093309"/>
      <w:bookmarkStart w:id="3565" w:name="_Toc149093316"/>
      <w:bookmarkStart w:id="3566" w:name="_Toc149093319"/>
      <w:bookmarkStart w:id="3567" w:name="_Toc149093322"/>
      <w:bookmarkStart w:id="3568" w:name="_Toc149093328"/>
      <w:bookmarkStart w:id="3569" w:name="_Toc149093332"/>
      <w:bookmarkStart w:id="3570" w:name="_Toc151524700"/>
      <w:bookmarkStart w:id="3571" w:name="_Toc151525564"/>
      <w:r w:rsidRPr="0059576E">
        <w:rPr>
          <w:rFonts w:ascii="Arial" w:hAnsi="Arial" w:cs="Arial"/>
          <w:b/>
          <w:bCs/>
          <w:i/>
          <w:iCs/>
        </w:rPr>
        <w:t>Component- A</w:t>
      </w:r>
    </w:p>
    <w:p w14:paraId="5B0BC310" w14:textId="77777777" w:rsidR="002A2958" w:rsidRPr="0059576E" w:rsidRDefault="002A2958" w:rsidP="001F5C8A">
      <w:pPr>
        <w:spacing w:after="0" w:line="276" w:lineRule="auto"/>
        <w:jc w:val="center"/>
        <w:rPr>
          <w:rFonts w:ascii="Arial" w:hAnsi="Arial" w:cs="Arial"/>
          <w:b/>
          <w:bCs/>
        </w:rPr>
      </w:pPr>
      <w:r w:rsidRPr="0059576E">
        <w:rPr>
          <w:rFonts w:ascii="Arial" w:hAnsi="Arial" w:cs="Arial"/>
          <w:b/>
          <w:bCs/>
        </w:rPr>
        <w:t>Stakeholders’ Concerns/ Feedback and Response</w:t>
      </w:r>
      <w:bookmarkEnd w:id="3561"/>
      <w:bookmarkEnd w:id="3562"/>
      <w:bookmarkEnd w:id="3563"/>
      <w:bookmarkEnd w:id="3564"/>
      <w:bookmarkEnd w:id="3565"/>
      <w:bookmarkEnd w:id="3566"/>
      <w:bookmarkEnd w:id="3567"/>
      <w:bookmarkEnd w:id="3568"/>
      <w:bookmarkEnd w:id="3569"/>
      <w:r w:rsidRPr="0059576E">
        <w:rPr>
          <w:rFonts w:ascii="Arial" w:hAnsi="Arial" w:cs="Arial"/>
          <w:b/>
          <w:bCs/>
        </w:rPr>
        <w:t>- Community Level</w:t>
      </w:r>
      <w:bookmarkEnd w:id="3570"/>
      <w:bookmarkEnd w:id="3571"/>
    </w:p>
    <w:tbl>
      <w:tblPr>
        <w:tblStyle w:val="TableGrid21421"/>
        <w:tblW w:w="5000" w:type="pct"/>
        <w:tblLook w:val="04A0" w:firstRow="1" w:lastRow="0" w:firstColumn="1" w:lastColumn="0" w:noHBand="0" w:noVBand="1"/>
      </w:tblPr>
      <w:tblGrid>
        <w:gridCol w:w="971"/>
        <w:gridCol w:w="3818"/>
        <w:gridCol w:w="4230"/>
      </w:tblGrid>
      <w:tr w:rsidR="002A2958" w:rsidRPr="0059576E" w14:paraId="07B83492" w14:textId="77777777" w:rsidTr="00E00249">
        <w:trPr>
          <w:trHeight w:val="20"/>
          <w:tblHeader/>
        </w:trPr>
        <w:tc>
          <w:tcPr>
            <w:tcW w:w="238" w:type="pct"/>
          </w:tcPr>
          <w:p w14:paraId="6D47226A" w14:textId="77777777" w:rsidR="002A2958" w:rsidRPr="0059576E" w:rsidRDefault="002A2958" w:rsidP="001F5C8A">
            <w:pPr>
              <w:widowControl w:val="0"/>
              <w:spacing w:line="276" w:lineRule="auto"/>
              <w:ind w:left="432" w:hanging="432"/>
              <w:jc w:val="center"/>
              <w:rPr>
                <w:rFonts w:ascii="Arial" w:eastAsia="Arial Narrow" w:hAnsi="Arial" w:cs="Arial"/>
                <w:b/>
                <w:bCs/>
              </w:rPr>
            </w:pPr>
            <w:r w:rsidRPr="0059576E">
              <w:rPr>
                <w:rFonts w:ascii="Arial" w:eastAsia="Arial Narrow" w:hAnsi="Arial" w:cs="Arial"/>
                <w:b/>
                <w:bCs/>
              </w:rPr>
              <w:t xml:space="preserve">Sr. No. </w:t>
            </w:r>
          </w:p>
        </w:tc>
        <w:tc>
          <w:tcPr>
            <w:tcW w:w="2267" w:type="pct"/>
            <w:vAlign w:val="center"/>
          </w:tcPr>
          <w:p w14:paraId="5D002209" w14:textId="77777777" w:rsidR="002A2958" w:rsidRPr="0059576E" w:rsidRDefault="002A2958" w:rsidP="001F5C8A">
            <w:pPr>
              <w:widowControl w:val="0"/>
              <w:spacing w:line="276" w:lineRule="auto"/>
              <w:ind w:left="432" w:hanging="432"/>
              <w:jc w:val="center"/>
              <w:rPr>
                <w:rFonts w:ascii="Arial" w:eastAsia="Arial Narrow" w:hAnsi="Arial" w:cs="Arial"/>
                <w:b/>
                <w:bCs/>
              </w:rPr>
            </w:pPr>
            <w:r w:rsidRPr="0059576E">
              <w:rPr>
                <w:rFonts w:ascii="Arial" w:eastAsia="Arial Narrow" w:hAnsi="Arial" w:cs="Arial"/>
                <w:b/>
                <w:bCs/>
              </w:rPr>
              <w:t>Feedback and Concerns</w:t>
            </w:r>
          </w:p>
        </w:tc>
        <w:tc>
          <w:tcPr>
            <w:tcW w:w="2495" w:type="pct"/>
            <w:vAlign w:val="center"/>
          </w:tcPr>
          <w:p w14:paraId="692691E7" w14:textId="77777777" w:rsidR="002A2958" w:rsidRPr="0059576E" w:rsidRDefault="002A2958" w:rsidP="001F5C8A">
            <w:pPr>
              <w:widowControl w:val="0"/>
              <w:spacing w:line="276" w:lineRule="auto"/>
              <w:ind w:left="360"/>
              <w:jc w:val="center"/>
              <w:rPr>
                <w:rFonts w:ascii="Arial" w:eastAsia="Arial Narrow" w:hAnsi="Arial" w:cs="Arial"/>
                <w:b/>
                <w:bCs/>
              </w:rPr>
            </w:pPr>
            <w:r w:rsidRPr="0059576E">
              <w:rPr>
                <w:rFonts w:ascii="Arial" w:eastAsia="Arial Narrow" w:hAnsi="Arial" w:cs="Arial"/>
                <w:b/>
                <w:bCs/>
              </w:rPr>
              <w:t xml:space="preserve">Response </w:t>
            </w:r>
          </w:p>
        </w:tc>
      </w:tr>
      <w:tr w:rsidR="002A2958" w:rsidRPr="0059576E" w14:paraId="2445E204" w14:textId="77777777" w:rsidTr="00E00249">
        <w:trPr>
          <w:trHeight w:val="20"/>
        </w:trPr>
        <w:tc>
          <w:tcPr>
            <w:tcW w:w="238" w:type="pct"/>
          </w:tcPr>
          <w:p w14:paraId="40C57CDC" w14:textId="77777777" w:rsidR="002A2958" w:rsidRPr="0059576E" w:rsidRDefault="002A2958" w:rsidP="001F5C8A">
            <w:pPr>
              <w:pStyle w:val="ListParagraph"/>
              <w:numPr>
                <w:ilvl w:val="0"/>
                <w:numId w:val="119"/>
              </w:numPr>
              <w:jc w:val="both"/>
              <w:rPr>
                <w:b w:val="0"/>
                <w:bCs w:val="0"/>
                <w:szCs w:val="20"/>
              </w:rPr>
            </w:pPr>
            <w:bookmarkStart w:id="3572" w:name="_Toc151524701"/>
            <w:bookmarkStart w:id="3573" w:name="_Toc151525565"/>
            <w:bookmarkEnd w:id="3572"/>
            <w:bookmarkEnd w:id="3573"/>
          </w:p>
        </w:tc>
        <w:tc>
          <w:tcPr>
            <w:tcW w:w="2267" w:type="pct"/>
          </w:tcPr>
          <w:p w14:paraId="7353EA1F" w14:textId="77777777" w:rsidR="002A2958" w:rsidRPr="0059576E" w:rsidRDefault="002A2958" w:rsidP="001F5C8A">
            <w:pPr>
              <w:spacing w:line="276" w:lineRule="auto"/>
              <w:ind w:left="-23"/>
              <w:jc w:val="both"/>
              <w:rPr>
                <w:rFonts w:ascii="Arial" w:eastAsia="Times New Roman" w:hAnsi="Arial" w:cs="Arial"/>
              </w:rPr>
            </w:pPr>
            <w:r w:rsidRPr="0059576E">
              <w:rPr>
                <w:rFonts w:ascii="Arial" w:eastAsia="Times New Roman" w:hAnsi="Arial" w:cs="Arial"/>
              </w:rPr>
              <w:t>Almost the stakeholder of all settlements of the project area requested that they want water for their life and their livelihood.</w:t>
            </w:r>
          </w:p>
        </w:tc>
        <w:tc>
          <w:tcPr>
            <w:tcW w:w="2495" w:type="pct"/>
          </w:tcPr>
          <w:p w14:paraId="75499E2C" w14:textId="77777777" w:rsidR="002A2958" w:rsidRPr="0059576E" w:rsidRDefault="002A2958" w:rsidP="001F5C8A">
            <w:pPr>
              <w:spacing w:line="276" w:lineRule="auto"/>
              <w:ind w:left="-2"/>
              <w:jc w:val="both"/>
              <w:rPr>
                <w:rFonts w:ascii="Arial" w:eastAsia="Times New Roman" w:hAnsi="Arial" w:cs="Arial"/>
              </w:rPr>
            </w:pPr>
            <w:r w:rsidRPr="0059576E">
              <w:rPr>
                <w:rFonts w:ascii="Arial" w:eastAsia="Times New Roman" w:hAnsi="Arial" w:cs="Arial"/>
              </w:rPr>
              <w:t>The proposed project has been initiated by Irrigation Department to give the water for settlements through effective flood management and to build the ponds for water storage.</w:t>
            </w:r>
          </w:p>
        </w:tc>
      </w:tr>
      <w:tr w:rsidR="002A2958" w:rsidRPr="0059576E" w14:paraId="0BCE2159" w14:textId="77777777" w:rsidTr="00E00249">
        <w:trPr>
          <w:trHeight w:val="20"/>
        </w:trPr>
        <w:tc>
          <w:tcPr>
            <w:tcW w:w="238" w:type="pct"/>
          </w:tcPr>
          <w:p w14:paraId="27FC79D0" w14:textId="77777777" w:rsidR="002A2958" w:rsidRPr="0059576E" w:rsidRDefault="002A2958" w:rsidP="001F5C8A">
            <w:pPr>
              <w:pStyle w:val="ListParagraph"/>
              <w:numPr>
                <w:ilvl w:val="0"/>
                <w:numId w:val="119"/>
              </w:numPr>
              <w:jc w:val="both"/>
              <w:rPr>
                <w:b w:val="0"/>
                <w:bCs w:val="0"/>
                <w:szCs w:val="20"/>
              </w:rPr>
            </w:pPr>
            <w:bookmarkStart w:id="3574" w:name="_Toc151524702"/>
            <w:bookmarkStart w:id="3575" w:name="_Toc151525566"/>
            <w:bookmarkEnd w:id="3574"/>
            <w:bookmarkEnd w:id="3575"/>
          </w:p>
        </w:tc>
        <w:tc>
          <w:tcPr>
            <w:tcW w:w="2267" w:type="pct"/>
          </w:tcPr>
          <w:p w14:paraId="1BD9E98C"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Employment opportunities should be provided to local skilled and unskilled labour in the project, as to improve the livelihood of the locals.</w:t>
            </w:r>
          </w:p>
        </w:tc>
        <w:tc>
          <w:tcPr>
            <w:tcW w:w="2495" w:type="pct"/>
          </w:tcPr>
          <w:p w14:paraId="11E15031"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The contractor will be contractually bound to disclose the “Recruitment Policy” that specifically includes a requirement to prioritize local employment for unskilled and semi-skilled positions that become available.</w:t>
            </w:r>
          </w:p>
        </w:tc>
      </w:tr>
      <w:tr w:rsidR="002A2958" w:rsidRPr="0059576E" w14:paraId="7DDC094A" w14:textId="77777777" w:rsidTr="00E00249">
        <w:trPr>
          <w:trHeight w:val="20"/>
        </w:trPr>
        <w:tc>
          <w:tcPr>
            <w:tcW w:w="238" w:type="pct"/>
          </w:tcPr>
          <w:p w14:paraId="7DE219FC" w14:textId="77777777" w:rsidR="002A2958" w:rsidRPr="0059576E" w:rsidRDefault="002A2958" w:rsidP="001F5C8A">
            <w:pPr>
              <w:pStyle w:val="ListParagraph"/>
              <w:numPr>
                <w:ilvl w:val="0"/>
                <w:numId w:val="119"/>
              </w:numPr>
              <w:jc w:val="both"/>
              <w:rPr>
                <w:b w:val="0"/>
                <w:bCs w:val="0"/>
                <w:szCs w:val="20"/>
              </w:rPr>
            </w:pPr>
            <w:bookmarkStart w:id="3576" w:name="_Toc151524703"/>
            <w:bookmarkStart w:id="3577" w:name="_Toc151525567"/>
            <w:bookmarkEnd w:id="3576"/>
            <w:bookmarkEnd w:id="3577"/>
          </w:p>
        </w:tc>
        <w:tc>
          <w:tcPr>
            <w:tcW w:w="2267" w:type="pct"/>
          </w:tcPr>
          <w:p w14:paraId="660BE3C3"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Compensation for the houses and other private/ community assets should be fixed in accordance with current market rates/replacement cost.</w:t>
            </w:r>
          </w:p>
        </w:tc>
        <w:tc>
          <w:tcPr>
            <w:tcW w:w="2495" w:type="pct"/>
          </w:tcPr>
          <w:p w14:paraId="712D9C8F" w14:textId="77777777" w:rsidR="002A2958" w:rsidRPr="0059576E" w:rsidRDefault="002A2958" w:rsidP="001F5C8A">
            <w:pPr>
              <w:pStyle w:val="Bullet1"/>
              <w:numPr>
                <w:ilvl w:val="0"/>
                <w:numId w:val="0"/>
              </w:numPr>
              <w:ind w:left="-2"/>
            </w:pPr>
            <w:r w:rsidRPr="0059576E">
              <w:rPr>
                <w:rFonts w:eastAsia="Calibri"/>
              </w:rPr>
              <w:t>The valuation of built-up structures is based on current market value but with consideration of the cost of new construction of the structure, with no deduction for depreciation.</w:t>
            </w:r>
          </w:p>
        </w:tc>
      </w:tr>
      <w:tr w:rsidR="002A2958" w:rsidRPr="0059576E" w14:paraId="116FF9AF" w14:textId="77777777" w:rsidTr="00E00249">
        <w:trPr>
          <w:trHeight w:val="20"/>
        </w:trPr>
        <w:tc>
          <w:tcPr>
            <w:tcW w:w="238" w:type="pct"/>
          </w:tcPr>
          <w:p w14:paraId="7D5D5916" w14:textId="77777777" w:rsidR="002A2958" w:rsidRPr="0059576E" w:rsidRDefault="002A2958" w:rsidP="001F5C8A">
            <w:pPr>
              <w:pStyle w:val="ListParagraph"/>
              <w:numPr>
                <w:ilvl w:val="0"/>
                <w:numId w:val="119"/>
              </w:numPr>
              <w:jc w:val="both"/>
              <w:rPr>
                <w:b w:val="0"/>
                <w:bCs w:val="0"/>
                <w:szCs w:val="20"/>
              </w:rPr>
            </w:pPr>
            <w:bookmarkStart w:id="3578" w:name="_Toc151524704"/>
            <w:bookmarkStart w:id="3579" w:name="_Toc151525568"/>
            <w:bookmarkEnd w:id="3578"/>
            <w:bookmarkEnd w:id="3579"/>
          </w:p>
        </w:tc>
        <w:tc>
          <w:tcPr>
            <w:tcW w:w="2267" w:type="pct"/>
          </w:tcPr>
          <w:p w14:paraId="012F8EEB"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Is there a grievance redress mechanism system in place and will it be effective?</w:t>
            </w:r>
          </w:p>
        </w:tc>
        <w:tc>
          <w:tcPr>
            <w:tcW w:w="2495" w:type="pct"/>
          </w:tcPr>
          <w:p w14:paraId="188A6C78" w14:textId="77777777" w:rsidR="002A2958" w:rsidRPr="0059576E" w:rsidRDefault="002A2958" w:rsidP="001F5C8A">
            <w:pPr>
              <w:spacing w:line="276" w:lineRule="auto"/>
              <w:jc w:val="both"/>
              <w:rPr>
                <w:rFonts w:ascii="Arial" w:hAnsi="Arial" w:cs="Arial"/>
              </w:rPr>
            </w:pPr>
            <w:r w:rsidRPr="0059576E">
              <w:rPr>
                <w:rFonts w:ascii="Arial" w:eastAsia="Times New Roman" w:hAnsi="Arial" w:cs="Arial"/>
              </w:rPr>
              <w:t>The grievance redress mechanism has been developed for the project to handle issues fairly.</w:t>
            </w:r>
          </w:p>
        </w:tc>
      </w:tr>
      <w:tr w:rsidR="002A2958" w:rsidRPr="0059576E" w14:paraId="464D9A82" w14:textId="77777777" w:rsidTr="00E00249">
        <w:trPr>
          <w:trHeight w:val="20"/>
        </w:trPr>
        <w:tc>
          <w:tcPr>
            <w:tcW w:w="238" w:type="pct"/>
          </w:tcPr>
          <w:p w14:paraId="0FCA757F" w14:textId="77777777" w:rsidR="002A2958" w:rsidRPr="0059576E" w:rsidRDefault="002A2958" w:rsidP="001F5C8A">
            <w:pPr>
              <w:pStyle w:val="ListParagraph"/>
              <w:numPr>
                <w:ilvl w:val="0"/>
                <w:numId w:val="119"/>
              </w:numPr>
              <w:jc w:val="both"/>
              <w:rPr>
                <w:b w:val="0"/>
                <w:bCs w:val="0"/>
                <w:szCs w:val="20"/>
              </w:rPr>
            </w:pPr>
            <w:bookmarkStart w:id="3580" w:name="_Toc151524705"/>
            <w:bookmarkStart w:id="3581" w:name="_Toc151525569"/>
            <w:bookmarkEnd w:id="3580"/>
            <w:bookmarkEnd w:id="3581"/>
          </w:p>
        </w:tc>
        <w:tc>
          <w:tcPr>
            <w:tcW w:w="2267" w:type="pct"/>
          </w:tcPr>
          <w:p w14:paraId="650A4CD5"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The Contractor will inform residents of the area about detail of work, likely disturbances and their duration and as to whom they should address their complaints.</w:t>
            </w:r>
          </w:p>
        </w:tc>
        <w:tc>
          <w:tcPr>
            <w:tcW w:w="2495" w:type="pct"/>
          </w:tcPr>
          <w:p w14:paraId="573278B5" w14:textId="77777777" w:rsidR="002A2958" w:rsidRPr="0059576E" w:rsidRDefault="002A2958" w:rsidP="001F5C8A">
            <w:pPr>
              <w:spacing w:line="276" w:lineRule="auto"/>
              <w:jc w:val="both"/>
              <w:rPr>
                <w:rFonts w:ascii="Arial" w:hAnsi="Arial" w:cs="Arial"/>
              </w:rPr>
            </w:pPr>
            <w:r w:rsidRPr="0059576E">
              <w:rPr>
                <w:rFonts w:ascii="Arial" w:hAnsi="Arial" w:cs="Arial"/>
              </w:rPr>
              <w:t>Prior to starting of work, the contractor shall prepare a method statement for major construction activities and share with all stakeholders. This shall be simple and explain the contractor’s work process that is actually conducted on site, with safety and safeguard concerns.</w:t>
            </w:r>
          </w:p>
        </w:tc>
      </w:tr>
      <w:tr w:rsidR="002A2958" w:rsidRPr="0059576E" w14:paraId="1EF078BE" w14:textId="77777777" w:rsidTr="00E00249">
        <w:trPr>
          <w:trHeight w:val="20"/>
        </w:trPr>
        <w:tc>
          <w:tcPr>
            <w:tcW w:w="238" w:type="pct"/>
          </w:tcPr>
          <w:p w14:paraId="2A2D5681" w14:textId="77777777" w:rsidR="002A2958" w:rsidRPr="0059576E" w:rsidRDefault="002A2958" w:rsidP="001F5C8A">
            <w:pPr>
              <w:pStyle w:val="ListParagraph"/>
              <w:numPr>
                <w:ilvl w:val="0"/>
                <w:numId w:val="119"/>
              </w:numPr>
              <w:jc w:val="both"/>
              <w:rPr>
                <w:b w:val="0"/>
                <w:bCs w:val="0"/>
                <w:szCs w:val="20"/>
              </w:rPr>
            </w:pPr>
            <w:bookmarkStart w:id="3582" w:name="_Toc151524706"/>
            <w:bookmarkStart w:id="3583" w:name="_Toc151525570"/>
            <w:bookmarkEnd w:id="3582"/>
            <w:bookmarkEnd w:id="3583"/>
          </w:p>
        </w:tc>
        <w:tc>
          <w:tcPr>
            <w:tcW w:w="2267" w:type="pct"/>
          </w:tcPr>
          <w:p w14:paraId="285C4E35"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The rehabilitation of these water resources will be beneficial for the entire area and also beneficial for social and a significant environmental enhancement is also expected.</w:t>
            </w:r>
          </w:p>
        </w:tc>
        <w:tc>
          <w:tcPr>
            <w:tcW w:w="2495" w:type="pct"/>
          </w:tcPr>
          <w:p w14:paraId="78311BB2"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This project team committed to providing local residents for effective, comfortable and healthy environment.</w:t>
            </w:r>
          </w:p>
          <w:p w14:paraId="0F0070B5" w14:textId="77777777" w:rsidR="002A2958" w:rsidRPr="0059576E" w:rsidRDefault="002A2958" w:rsidP="001F5C8A">
            <w:pPr>
              <w:spacing w:line="276" w:lineRule="auto"/>
              <w:jc w:val="both"/>
              <w:rPr>
                <w:rFonts w:ascii="Arial" w:hAnsi="Arial" w:cs="Arial"/>
              </w:rPr>
            </w:pPr>
          </w:p>
        </w:tc>
      </w:tr>
      <w:tr w:rsidR="002A2958" w:rsidRPr="0059576E" w14:paraId="14666736" w14:textId="77777777" w:rsidTr="00E00249">
        <w:trPr>
          <w:trHeight w:val="20"/>
        </w:trPr>
        <w:tc>
          <w:tcPr>
            <w:tcW w:w="238" w:type="pct"/>
          </w:tcPr>
          <w:p w14:paraId="0A54D237" w14:textId="77777777" w:rsidR="002A2958" w:rsidRPr="0059576E" w:rsidRDefault="002A2958" w:rsidP="001F5C8A">
            <w:pPr>
              <w:pStyle w:val="ListParagraph"/>
              <w:numPr>
                <w:ilvl w:val="0"/>
                <w:numId w:val="119"/>
              </w:numPr>
              <w:jc w:val="both"/>
              <w:rPr>
                <w:b w:val="0"/>
                <w:bCs w:val="0"/>
                <w:szCs w:val="20"/>
              </w:rPr>
            </w:pPr>
            <w:bookmarkStart w:id="3584" w:name="_Toc151524707"/>
            <w:bookmarkStart w:id="3585" w:name="_Toc151525571"/>
            <w:bookmarkEnd w:id="3584"/>
            <w:bookmarkEnd w:id="3585"/>
          </w:p>
        </w:tc>
        <w:tc>
          <w:tcPr>
            <w:tcW w:w="2267" w:type="pct"/>
          </w:tcPr>
          <w:p w14:paraId="73113C81"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The relevant Government personnel must ensure the Contractor staff is cooperative with the locals and maintain the right attitude and try to facilitate them instead of being confrontational.</w:t>
            </w:r>
          </w:p>
        </w:tc>
        <w:tc>
          <w:tcPr>
            <w:tcW w:w="2495" w:type="pct"/>
          </w:tcPr>
          <w:p w14:paraId="774B075D" w14:textId="77777777" w:rsidR="002A2958" w:rsidRPr="0059576E" w:rsidRDefault="002A2958" w:rsidP="001F5C8A">
            <w:pPr>
              <w:spacing w:line="276" w:lineRule="auto"/>
              <w:jc w:val="both"/>
              <w:rPr>
                <w:rFonts w:ascii="Arial" w:hAnsi="Arial" w:cs="Arial"/>
              </w:rPr>
            </w:pPr>
            <w:r w:rsidRPr="0059576E">
              <w:rPr>
                <w:rFonts w:ascii="Arial" w:eastAsia="Times New Roman" w:hAnsi="Arial" w:cs="Arial"/>
              </w:rPr>
              <w:t xml:space="preserve">During the project implementation stage, measures will be prepared that will include GRM and institutional arrangements. In addition, the contractors will respect the local culture and norms. </w:t>
            </w:r>
          </w:p>
        </w:tc>
      </w:tr>
      <w:tr w:rsidR="002A2958" w:rsidRPr="0059576E" w14:paraId="4708B91D" w14:textId="77777777" w:rsidTr="00E00249">
        <w:trPr>
          <w:trHeight w:val="20"/>
        </w:trPr>
        <w:tc>
          <w:tcPr>
            <w:tcW w:w="238" w:type="pct"/>
          </w:tcPr>
          <w:p w14:paraId="37922FCD" w14:textId="77777777" w:rsidR="002A2958" w:rsidRPr="0059576E" w:rsidRDefault="002A2958" w:rsidP="001F5C8A">
            <w:pPr>
              <w:pStyle w:val="ListParagraph"/>
              <w:numPr>
                <w:ilvl w:val="0"/>
                <w:numId w:val="119"/>
              </w:numPr>
              <w:jc w:val="both"/>
              <w:rPr>
                <w:b w:val="0"/>
                <w:bCs w:val="0"/>
                <w:szCs w:val="20"/>
              </w:rPr>
            </w:pPr>
            <w:bookmarkStart w:id="3586" w:name="_Toc151524708"/>
            <w:bookmarkStart w:id="3587" w:name="_Toc151525572"/>
            <w:bookmarkEnd w:id="3586"/>
            <w:bookmarkEnd w:id="3587"/>
          </w:p>
        </w:tc>
        <w:tc>
          <w:tcPr>
            <w:tcW w:w="2267" w:type="pct"/>
          </w:tcPr>
          <w:p w14:paraId="7E409340"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The stakeholders also expressed the desire to receive regular updates on the project development from the relevant Government departments.</w:t>
            </w:r>
            <w:r w:rsidRPr="0059576E">
              <w:rPr>
                <w:rFonts w:ascii="Arial" w:eastAsia="Times New Roman" w:hAnsi="Arial" w:cs="Arial"/>
              </w:rPr>
              <w:tab/>
            </w:r>
          </w:p>
        </w:tc>
        <w:tc>
          <w:tcPr>
            <w:tcW w:w="2495" w:type="pct"/>
          </w:tcPr>
          <w:p w14:paraId="0E5DFEE8"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 xml:space="preserve">Comment has been incorporated in the ESMF report. </w:t>
            </w:r>
          </w:p>
        </w:tc>
      </w:tr>
      <w:tr w:rsidR="002A2958" w:rsidRPr="0059576E" w14:paraId="3EE5E568" w14:textId="77777777" w:rsidTr="00E00249">
        <w:trPr>
          <w:trHeight w:val="20"/>
        </w:trPr>
        <w:tc>
          <w:tcPr>
            <w:tcW w:w="238" w:type="pct"/>
          </w:tcPr>
          <w:p w14:paraId="34B2552B" w14:textId="77777777" w:rsidR="002A2958" w:rsidRPr="0059576E" w:rsidRDefault="002A2958" w:rsidP="001F5C8A">
            <w:pPr>
              <w:pStyle w:val="ListParagraph"/>
              <w:numPr>
                <w:ilvl w:val="0"/>
                <w:numId w:val="119"/>
              </w:numPr>
              <w:jc w:val="both"/>
              <w:rPr>
                <w:b w:val="0"/>
                <w:bCs w:val="0"/>
                <w:szCs w:val="20"/>
              </w:rPr>
            </w:pPr>
            <w:bookmarkStart w:id="3588" w:name="_Toc151524709"/>
            <w:bookmarkStart w:id="3589" w:name="_Toc151525573"/>
            <w:bookmarkEnd w:id="3588"/>
            <w:bookmarkEnd w:id="3589"/>
          </w:p>
        </w:tc>
        <w:tc>
          <w:tcPr>
            <w:tcW w:w="2267" w:type="pct"/>
          </w:tcPr>
          <w:p w14:paraId="387A1EF9"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The community perception of the project is good and most of the people wish to see immediate implementation of the project.</w:t>
            </w:r>
          </w:p>
        </w:tc>
        <w:tc>
          <w:tcPr>
            <w:tcW w:w="2495" w:type="pct"/>
          </w:tcPr>
          <w:p w14:paraId="400313D1"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 xml:space="preserve">Noted. </w:t>
            </w:r>
          </w:p>
          <w:p w14:paraId="511C1F34" w14:textId="77777777" w:rsidR="002A2958" w:rsidRPr="0059576E" w:rsidRDefault="002A2958" w:rsidP="001F5C8A">
            <w:pPr>
              <w:spacing w:line="276" w:lineRule="auto"/>
              <w:jc w:val="both"/>
              <w:rPr>
                <w:rFonts w:ascii="Arial" w:eastAsia="Times New Roman" w:hAnsi="Arial" w:cs="Arial"/>
              </w:rPr>
            </w:pPr>
          </w:p>
        </w:tc>
      </w:tr>
      <w:tr w:rsidR="002A2958" w:rsidRPr="0059576E" w14:paraId="09A8A6EE" w14:textId="77777777" w:rsidTr="00E00249">
        <w:trPr>
          <w:trHeight w:val="20"/>
        </w:trPr>
        <w:tc>
          <w:tcPr>
            <w:tcW w:w="238" w:type="pct"/>
          </w:tcPr>
          <w:p w14:paraId="149EA69E" w14:textId="77777777" w:rsidR="002A2958" w:rsidRPr="0059576E" w:rsidRDefault="002A2958" w:rsidP="001F5C8A">
            <w:pPr>
              <w:pStyle w:val="ListParagraph"/>
              <w:numPr>
                <w:ilvl w:val="0"/>
                <w:numId w:val="119"/>
              </w:numPr>
              <w:jc w:val="both"/>
              <w:rPr>
                <w:b w:val="0"/>
                <w:bCs w:val="0"/>
                <w:szCs w:val="20"/>
              </w:rPr>
            </w:pPr>
            <w:bookmarkStart w:id="3590" w:name="_Toc151524710"/>
            <w:bookmarkStart w:id="3591" w:name="_Toc151525574"/>
            <w:bookmarkEnd w:id="3590"/>
            <w:bookmarkEnd w:id="3591"/>
          </w:p>
        </w:tc>
        <w:tc>
          <w:tcPr>
            <w:tcW w:w="2267" w:type="pct"/>
          </w:tcPr>
          <w:p w14:paraId="256ABB17"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Religious and educational structures like mosques, madrassas and graveyards should be saved from demolishing as such as possible.</w:t>
            </w:r>
          </w:p>
        </w:tc>
        <w:tc>
          <w:tcPr>
            <w:tcW w:w="2495" w:type="pct"/>
          </w:tcPr>
          <w:p w14:paraId="0A9823F8" w14:textId="77777777" w:rsidR="002A2958" w:rsidRPr="0059576E" w:rsidDel="00D101AF" w:rsidRDefault="002A2958" w:rsidP="001F5C8A">
            <w:pPr>
              <w:spacing w:line="276" w:lineRule="auto"/>
              <w:jc w:val="both"/>
              <w:rPr>
                <w:rFonts w:ascii="Arial" w:eastAsia="Times New Roman" w:hAnsi="Arial" w:cs="Arial"/>
              </w:rPr>
            </w:pPr>
            <w:r w:rsidRPr="0059576E">
              <w:rPr>
                <w:rFonts w:ascii="Arial" w:eastAsia="Times New Roman" w:hAnsi="Arial" w:cs="Arial"/>
              </w:rPr>
              <w:t xml:space="preserve">Noted. Necessary measures have been provided in the ESMF to minimize the land aquation and involuntary resettlement, if required.    </w:t>
            </w:r>
          </w:p>
        </w:tc>
      </w:tr>
      <w:tr w:rsidR="002A2958" w:rsidRPr="0059576E" w14:paraId="39EA754C" w14:textId="77777777" w:rsidTr="00E00249">
        <w:trPr>
          <w:trHeight w:val="20"/>
        </w:trPr>
        <w:tc>
          <w:tcPr>
            <w:tcW w:w="238" w:type="pct"/>
          </w:tcPr>
          <w:p w14:paraId="2618B707" w14:textId="77777777" w:rsidR="002A2958" w:rsidRPr="0059576E" w:rsidRDefault="002A2958" w:rsidP="001F5C8A">
            <w:pPr>
              <w:pStyle w:val="ListParagraph"/>
              <w:numPr>
                <w:ilvl w:val="0"/>
                <w:numId w:val="119"/>
              </w:numPr>
              <w:jc w:val="both"/>
              <w:rPr>
                <w:b w:val="0"/>
                <w:bCs w:val="0"/>
                <w:szCs w:val="20"/>
              </w:rPr>
            </w:pPr>
            <w:bookmarkStart w:id="3592" w:name="_Toc151524711"/>
            <w:bookmarkStart w:id="3593" w:name="_Toc151525575"/>
            <w:bookmarkEnd w:id="3592"/>
            <w:bookmarkEnd w:id="3593"/>
          </w:p>
        </w:tc>
        <w:tc>
          <w:tcPr>
            <w:tcW w:w="2267" w:type="pct"/>
          </w:tcPr>
          <w:p w14:paraId="1D3254B9"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Ensure adequate compensation for the loss of land. Payments to be made only to the legitimate owners at the prevailing market rates.</w:t>
            </w:r>
            <w:r w:rsidRPr="0059576E">
              <w:rPr>
                <w:rFonts w:ascii="Arial" w:eastAsia="Times New Roman" w:hAnsi="Arial" w:cs="Arial"/>
              </w:rPr>
              <w:tab/>
            </w:r>
          </w:p>
        </w:tc>
        <w:tc>
          <w:tcPr>
            <w:tcW w:w="2495" w:type="pct"/>
          </w:tcPr>
          <w:p w14:paraId="2EE8F421" w14:textId="77777777" w:rsidR="002A2958" w:rsidRPr="0059576E" w:rsidDel="00D101AF" w:rsidRDefault="002A2958" w:rsidP="001F5C8A">
            <w:pPr>
              <w:spacing w:line="276" w:lineRule="auto"/>
              <w:jc w:val="both"/>
              <w:rPr>
                <w:rFonts w:ascii="Arial" w:eastAsia="Times New Roman" w:hAnsi="Arial" w:cs="Arial"/>
              </w:rPr>
            </w:pPr>
            <w:r w:rsidRPr="0059576E">
              <w:rPr>
                <w:rFonts w:ascii="Arial" w:eastAsia="Times New Roman" w:hAnsi="Arial" w:cs="Arial"/>
              </w:rPr>
              <w:t xml:space="preserve">Resettlement planning document will be prepared, if required, based on the guidance provided in the RPF to ensure the adequate compensation based on the market price.    </w:t>
            </w:r>
          </w:p>
        </w:tc>
      </w:tr>
      <w:tr w:rsidR="002A2958" w:rsidRPr="0059576E" w14:paraId="641B1074" w14:textId="77777777" w:rsidTr="00E00249">
        <w:trPr>
          <w:trHeight w:val="20"/>
        </w:trPr>
        <w:tc>
          <w:tcPr>
            <w:tcW w:w="238" w:type="pct"/>
          </w:tcPr>
          <w:p w14:paraId="72A2C03E" w14:textId="77777777" w:rsidR="002A2958" w:rsidRPr="0059576E" w:rsidRDefault="002A2958" w:rsidP="001F5C8A">
            <w:pPr>
              <w:pStyle w:val="ListParagraph"/>
              <w:numPr>
                <w:ilvl w:val="0"/>
                <w:numId w:val="119"/>
              </w:numPr>
              <w:jc w:val="both"/>
              <w:rPr>
                <w:b w:val="0"/>
                <w:bCs w:val="0"/>
                <w:szCs w:val="20"/>
              </w:rPr>
            </w:pPr>
            <w:bookmarkStart w:id="3594" w:name="_Toc151524712"/>
            <w:bookmarkStart w:id="3595" w:name="_Toc151525576"/>
            <w:bookmarkEnd w:id="3594"/>
            <w:bookmarkEnd w:id="3595"/>
          </w:p>
        </w:tc>
        <w:tc>
          <w:tcPr>
            <w:tcW w:w="2267" w:type="pct"/>
          </w:tcPr>
          <w:p w14:paraId="68B61058"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The local representatives of the community requested to raise awareness about tree plantation.</w:t>
            </w:r>
          </w:p>
        </w:tc>
        <w:tc>
          <w:tcPr>
            <w:tcW w:w="2495" w:type="pct"/>
          </w:tcPr>
          <w:p w14:paraId="2B9DE9B2"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 xml:space="preserve">Necessary measures have been provided in the ESMF. </w:t>
            </w:r>
            <w:r w:rsidRPr="0059576E">
              <w:rPr>
                <w:rFonts w:ascii="Arial" w:hAnsi="Arial" w:cs="Arial"/>
              </w:rPr>
              <w:t xml:space="preserve">Compensatory plantation will be carried out with a ratio of five trees for each tree fell/cut. </w:t>
            </w:r>
          </w:p>
        </w:tc>
      </w:tr>
      <w:tr w:rsidR="002A2958" w:rsidRPr="0059576E" w14:paraId="38F27E14" w14:textId="77777777" w:rsidTr="00E00249">
        <w:trPr>
          <w:trHeight w:val="20"/>
        </w:trPr>
        <w:tc>
          <w:tcPr>
            <w:tcW w:w="238" w:type="pct"/>
          </w:tcPr>
          <w:p w14:paraId="7D531438" w14:textId="77777777" w:rsidR="002A2958" w:rsidRPr="0059576E" w:rsidRDefault="002A2958" w:rsidP="001F5C8A">
            <w:pPr>
              <w:pStyle w:val="ListParagraph"/>
              <w:numPr>
                <w:ilvl w:val="0"/>
                <w:numId w:val="119"/>
              </w:numPr>
              <w:jc w:val="both"/>
              <w:rPr>
                <w:b w:val="0"/>
                <w:bCs w:val="0"/>
                <w:szCs w:val="20"/>
              </w:rPr>
            </w:pPr>
            <w:bookmarkStart w:id="3596" w:name="_Toc151524713"/>
            <w:bookmarkStart w:id="3597" w:name="_Toc151525577"/>
            <w:bookmarkEnd w:id="3596"/>
            <w:bookmarkEnd w:id="3597"/>
          </w:p>
        </w:tc>
        <w:tc>
          <w:tcPr>
            <w:tcW w:w="2267" w:type="pct"/>
          </w:tcPr>
          <w:p w14:paraId="773B9FA0"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The local representatives of the community requested that the staff of contractor should be cooperate with local communities on their cultural norms and values.</w:t>
            </w:r>
          </w:p>
        </w:tc>
        <w:tc>
          <w:tcPr>
            <w:tcW w:w="2495" w:type="pct"/>
          </w:tcPr>
          <w:p w14:paraId="4567C3EC"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The contractor will be developed and enforced a strict code of conduct for workers to regulate behavior in the local communities.</w:t>
            </w:r>
          </w:p>
          <w:p w14:paraId="38D405E2" w14:textId="77777777" w:rsidR="002A2958" w:rsidRPr="0059576E" w:rsidRDefault="002A2958" w:rsidP="001F5C8A">
            <w:pPr>
              <w:spacing w:line="276" w:lineRule="auto"/>
              <w:jc w:val="both"/>
              <w:rPr>
                <w:rFonts w:ascii="Arial" w:eastAsia="Times New Roman" w:hAnsi="Arial" w:cs="Arial"/>
              </w:rPr>
            </w:pPr>
            <w:r w:rsidRPr="0059576E">
              <w:rPr>
                <w:rFonts w:ascii="Arial" w:eastAsia="Times New Roman" w:hAnsi="Arial" w:cs="Arial"/>
              </w:rPr>
              <w:t xml:space="preserve">To avoid conflicts among local people on employment matter, it is proposed that the Contractor employs the locals in cooperation with local administration in unskilled and semi-skilled duties. </w:t>
            </w:r>
          </w:p>
        </w:tc>
      </w:tr>
      <w:tr w:rsidR="002A2958" w:rsidRPr="0059576E" w14:paraId="20F515F3" w14:textId="77777777" w:rsidTr="00E00249">
        <w:trPr>
          <w:trHeight w:val="20"/>
        </w:trPr>
        <w:tc>
          <w:tcPr>
            <w:tcW w:w="238" w:type="pct"/>
          </w:tcPr>
          <w:p w14:paraId="49DB89F9" w14:textId="77777777" w:rsidR="002A2958" w:rsidRPr="0059576E" w:rsidRDefault="002A2958" w:rsidP="001F5C8A">
            <w:pPr>
              <w:pStyle w:val="ListParagraph"/>
              <w:numPr>
                <w:ilvl w:val="0"/>
                <w:numId w:val="119"/>
              </w:numPr>
              <w:jc w:val="both"/>
              <w:rPr>
                <w:rFonts w:eastAsia="Arial"/>
                <w:b w:val="0"/>
                <w:bCs w:val="0"/>
                <w:color w:val="000000" w:themeColor="text1"/>
                <w:spacing w:val="-1"/>
                <w:szCs w:val="20"/>
              </w:rPr>
            </w:pPr>
            <w:bookmarkStart w:id="3598" w:name="_Toc151524714"/>
            <w:bookmarkStart w:id="3599" w:name="_Toc151525578"/>
            <w:bookmarkEnd w:id="3598"/>
            <w:bookmarkEnd w:id="3599"/>
          </w:p>
        </w:tc>
        <w:tc>
          <w:tcPr>
            <w:tcW w:w="2267" w:type="pct"/>
          </w:tcPr>
          <w:p w14:paraId="064904F4" w14:textId="77777777" w:rsidR="002A2958" w:rsidRPr="0059576E" w:rsidRDefault="002A2958" w:rsidP="001F5C8A">
            <w:pPr>
              <w:spacing w:line="276" w:lineRule="auto"/>
              <w:jc w:val="both"/>
              <w:rPr>
                <w:rFonts w:ascii="Arial" w:eastAsia="Times New Roman" w:hAnsi="Arial" w:cs="Arial"/>
              </w:rPr>
            </w:pPr>
            <w:r w:rsidRPr="0059576E">
              <w:rPr>
                <w:rFonts w:ascii="Arial" w:eastAsia="Arial" w:hAnsi="Arial" w:cs="Arial"/>
                <w:color w:val="000000" w:themeColor="text1"/>
                <w:spacing w:val="-1"/>
              </w:rPr>
              <w:t xml:space="preserve">People </w:t>
            </w:r>
            <w:r w:rsidRPr="0059576E">
              <w:rPr>
                <w:rFonts w:ascii="Arial" w:eastAsia="Arial" w:hAnsi="Arial" w:cs="Arial"/>
                <w:color w:val="000000" w:themeColor="text1"/>
                <w:spacing w:val="2"/>
              </w:rPr>
              <w:t>a</w:t>
            </w:r>
            <w:r w:rsidRPr="0059576E">
              <w:rPr>
                <w:rFonts w:ascii="Arial" w:eastAsia="Arial" w:hAnsi="Arial" w:cs="Arial"/>
                <w:color w:val="000000" w:themeColor="text1"/>
                <w:spacing w:val="-6"/>
              </w:rPr>
              <w:t>r</w:t>
            </w:r>
            <w:r w:rsidRPr="0059576E">
              <w:rPr>
                <w:rFonts w:ascii="Arial" w:eastAsia="Arial" w:hAnsi="Arial" w:cs="Arial"/>
                <w:color w:val="000000" w:themeColor="text1"/>
              </w:rPr>
              <w:t>e</w:t>
            </w:r>
            <w:r w:rsidRPr="0059576E">
              <w:rPr>
                <w:rFonts w:ascii="Arial" w:eastAsia="Arial" w:hAnsi="Arial" w:cs="Arial"/>
                <w:color w:val="000000" w:themeColor="text1"/>
                <w:spacing w:val="3"/>
              </w:rPr>
              <w:t xml:space="preserve"> </w:t>
            </w:r>
            <w:r w:rsidRPr="0059576E">
              <w:rPr>
                <w:rFonts w:ascii="Arial" w:eastAsia="Arial" w:hAnsi="Arial" w:cs="Arial"/>
                <w:color w:val="000000" w:themeColor="text1"/>
                <w:spacing w:val="-1"/>
              </w:rPr>
              <w:t>wi</w:t>
            </w:r>
            <w:r w:rsidRPr="0059576E">
              <w:rPr>
                <w:rFonts w:ascii="Arial" w:eastAsia="Arial" w:hAnsi="Arial" w:cs="Arial"/>
                <w:color w:val="000000" w:themeColor="text1"/>
                <w:spacing w:val="1"/>
              </w:rPr>
              <w:t>l</w:t>
            </w:r>
            <w:r w:rsidRPr="0059576E">
              <w:rPr>
                <w:rFonts w:ascii="Arial" w:eastAsia="Arial" w:hAnsi="Arial" w:cs="Arial"/>
                <w:color w:val="000000" w:themeColor="text1"/>
                <w:spacing w:val="-1"/>
              </w:rPr>
              <w:t>li</w:t>
            </w:r>
            <w:r w:rsidRPr="0059576E">
              <w:rPr>
                <w:rFonts w:ascii="Arial" w:eastAsia="Arial" w:hAnsi="Arial" w:cs="Arial"/>
                <w:color w:val="000000" w:themeColor="text1"/>
                <w:spacing w:val="2"/>
              </w:rPr>
              <w:t>n</w:t>
            </w:r>
            <w:r w:rsidRPr="0059576E">
              <w:rPr>
                <w:rFonts w:ascii="Arial" w:eastAsia="Arial" w:hAnsi="Arial" w:cs="Arial"/>
                <w:color w:val="000000" w:themeColor="text1"/>
              </w:rPr>
              <w:t>g</w:t>
            </w:r>
            <w:r w:rsidRPr="0059576E">
              <w:rPr>
                <w:rFonts w:ascii="Arial" w:eastAsia="Arial" w:hAnsi="Arial" w:cs="Arial"/>
                <w:color w:val="000000" w:themeColor="text1"/>
                <w:spacing w:val="3"/>
              </w:rPr>
              <w:t xml:space="preserve"> </w:t>
            </w:r>
            <w:r w:rsidRPr="0059576E">
              <w:rPr>
                <w:rFonts w:ascii="Arial" w:eastAsia="Arial" w:hAnsi="Arial" w:cs="Arial"/>
                <w:color w:val="000000" w:themeColor="text1"/>
                <w:spacing w:val="1"/>
              </w:rPr>
              <w:t>t</w:t>
            </w:r>
            <w:r w:rsidRPr="0059576E">
              <w:rPr>
                <w:rFonts w:ascii="Arial" w:eastAsia="Arial" w:hAnsi="Arial" w:cs="Arial"/>
                <w:color w:val="000000" w:themeColor="text1"/>
              </w:rPr>
              <w:t>o</w:t>
            </w:r>
            <w:r w:rsidRPr="0059576E">
              <w:rPr>
                <w:rFonts w:ascii="Arial" w:eastAsia="Arial" w:hAnsi="Arial" w:cs="Arial"/>
                <w:color w:val="000000" w:themeColor="text1"/>
                <w:spacing w:val="3"/>
              </w:rPr>
              <w:t xml:space="preserve"> </w:t>
            </w:r>
            <w:r w:rsidRPr="0059576E">
              <w:rPr>
                <w:rFonts w:ascii="Arial" w:eastAsia="Arial" w:hAnsi="Arial" w:cs="Arial"/>
                <w:color w:val="000000" w:themeColor="text1"/>
                <w:spacing w:val="2"/>
              </w:rPr>
              <w:t>p</w:t>
            </w:r>
            <w:r w:rsidRPr="0059576E">
              <w:rPr>
                <w:rFonts w:ascii="Arial" w:eastAsia="Arial" w:hAnsi="Arial" w:cs="Arial"/>
                <w:color w:val="000000" w:themeColor="text1"/>
                <w:spacing w:val="-2"/>
              </w:rPr>
              <w:t>r</w:t>
            </w:r>
            <w:r w:rsidRPr="0059576E">
              <w:rPr>
                <w:rFonts w:ascii="Arial" w:eastAsia="Arial" w:hAnsi="Arial" w:cs="Arial"/>
                <w:color w:val="000000" w:themeColor="text1"/>
                <w:spacing w:val="2"/>
              </w:rPr>
              <w:t>o</w:t>
            </w:r>
            <w:r w:rsidRPr="0059576E">
              <w:rPr>
                <w:rFonts w:ascii="Arial" w:eastAsia="Arial" w:hAnsi="Arial" w:cs="Arial"/>
                <w:color w:val="000000" w:themeColor="text1"/>
              </w:rPr>
              <w:t>v</w:t>
            </w:r>
            <w:r w:rsidRPr="0059576E">
              <w:rPr>
                <w:rFonts w:ascii="Arial" w:eastAsia="Arial" w:hAnsi="Arial" w:cs="Arial"/>
                <w:color w:val="000000" w:themeColor="text1"/>
                <w:spacing w:val="-6"/>
              </w:rPr>
              <w:t>i</w:t>
            </w:r>
            <w:r w:rsidRPr="0059576E">
              <w:rPr>
                <w:rFonts w:ascii="Arial" w:eastAsia="Arial" w:hAnsi="Arial" w:cs="Arial"/>
                <w:color w:val="000000" w:themeColor="text1"/>
                <w:spacing w:val="2"/>
              </w:rPr>
              <w:t>d</w:t>
            </w:r>
            <w:r w:rsidRPr="0059576E">
              <w:rPr>
                <w:rFonts w:ascii="Arial" w:eastAsia="Arial" w:hAnsi="Arial" w:cs="Arial"/>
                <w:color w:val="000000" w:themeColor="text1"/>
              </w:rPr>
              <w:t>e</w:t>
            </w:r>
            <w:r w:rsidRPr="0059576E">
              <w:rPr>
                <w:rFonts w:ascii="Arial" w:eastAsia="Arial" w:hAnsi="Arial" w:cs="Arial"/>
                <w:color w:val="000000" w:themeColor="text1"/>
                <w:spacing w:val="3"/>
              </w:rPr>
              <w:t xml:space="preserve"> </w:t>
            </w:r>
            <w:r w:rsidRPr="0059576E">
              <w:rPr>
                <w:rFonts w:ascii="Arial" w:eastAsia="Arial" w:hAnsi="Arial" w:cs="Arial"/>
                <w:color w:val="000000" w:themeColor="text1"/>
                <w:spacing w:val="1"/>
              </w:rPr>
              <w:t>S</w:t>
            </w:r>
            <w:r w:rsidRPr="0059576E">
              <w:rPr>
                <w:rFonts w:ascii="Arial" w:eastAsia="Arial" w:hAnsi="Arial" w:cs="Arial"/>
                <w:color w:val="000000" w:themeColor="text1"/>
              </w:rPr>
              <w:t>ra</w:t>
            </w:r>
            <w:r w:rsidRPr="0059576E">
              <w:rPr>
                <w:rFonts w:ascii="Arial" w:eastAsia="Arial" w:hAnsi="Arial" w:cs="Arial"/>
                <w:color w:val="000000" w:themeColor="text1"/>
                <w:spacing w:val="4"/>
              </w:rPr>
              <w:t xml:space="preserve"> </w:t>
            </w:r>
            <w:r w:rsidRPr="0059576E">
              <w:rPr>
                <w:rFonts w:ascii="Arial" w:eastAsia="Arial" w:hAnsi="Arial" w:cs="Arial"/>
                <w:color w:val="000000" w:themeColor="text1"/>
                <w:spacing w:val="-1"/>
              </w:rPr>
              <w:t>K</w:t>
            </w:r>
            <w:r w:rsidRPr="0059576E">
              <w:rPr>
                <w:rFonts w:ascii="Arial" w:eastAsia="Arial" w:hAnsi="Arial" w:cs="Arial"/>
                <w:color w:val="000000" w:themeColor="text1"/>
              </w:rPr>
              <w:t>h</w:t>
            </w:r>
            <w:r w:rsidRPr="0059576E">
              <w:rPr>
                <w:rFonts w:ascii="Arial" w:eastAsia="Arial" w:hAnsi="Arial" w:cs="Arial"/>
                <w:color w:val="000000" w:themeColor="text1"/>
                <w:spacing w:val="-1"/>
              </w:rPr>
              <w:t>u</w:t>
            </w:r>
            <w:r w:rsidRPr="0059576E">
              <w:rPr>
                <w:rFonts w:ascii="Arial" w:eastAsia="Arial" w:hAnsi="Arial" w:cs="Arial"/>
                <w:color w:val="000000" w:themeColor="text1"/>
                <w:spacing w:val="-4"/>
              </w:rPr>
              <w:t>l</w:t>
            </w:r>
            <w:r w:rsidRPr="0059576E">
              <w:rPr>
                <w:rFonts w:ascii="Arial" w:eastAsia="Arial" w:hAnsi="Arial" w:cs="Arial"/>
                <w:color w:val="000000" w:themeColor="text1"/>
              </w:rPr>
              <w:t>a</w:t>
            </w:r>
            <w:r w:rsidRPr="0059576E">
              <w:rPr>
                <w:rFonts w:ascii="Arial" w:eastAsia="Arial" w:hAnsi="Arial" w:cs="Arial"/>
                <w:color w:val="000000" w:themeColor="text1"/>
                <w:spacing w:val="3"/>
              </w:rPr>
              <w:t xml:space="preserve"> </w:t>
            </w:r>
            <w:r w:rsidRPr="0059576E">
              <w:rPr>
                <w:rFonts w:ascii="Arial" w:eastAsia="Arial" w:hAnsi="Arial" w:cs="Arial"/>
                <w:color w:val="000000" w:themeColor="text1"/>
                <w:spacing w:val="-6"/>
              </w:rPr>
              <w:t>D</w:t>
            </w:r>
            <w:r w:rsidRPr="0059576E">
              <w:rPr>
                <w:rFonts w:ascii="Arial" w:eastAsia="Arial" w:hAnsi="Arial" w:cs="Arial"/>
                <w:color w:val="000000" w:themeColor="text1"/>
                <w:spacing w:val="2"/>
              </w:rPr>
              <w:t>a</w:t>
            </w:r>
            <w:r w:rsidRPr="0059576E">
              <w:rPr>
                <w:rFonts w:ascii="Arial" w:eastAsia="Arial" w:hAnsi="Arial" w:cs="Arial"/>
                <w:color w:val="000000" w:themeColor="text1"/>
              </w:rPr>
              <w:t>m</w:t>
            </w:r>
            <w:r w:rsidRPr="0059576E">
              <w:rPr>
                <w:rFonts w:ascii="Arial" w:eastAsia="Arial" w:hAnsi="Arial" w:cs="Arial"/>
                <w:color w:val="000000" w:themeColor="text1"/>
                <w:spacing w:val="1"/>
              </w:rPr>
              <w:t xml:space="preserve"> and S</w:t>
            </w:r>
            <w:r w:rsidRPr="0059576E">
              <w:rPr>
                <w:rFonts w:ascii="Arial" w:eastAsia="Arial" w:hAnsi="Arial" w:cs="Arial"/>
                <w:color w:val="000000" w:themeColor="text1"/>
                <w:spacing w:val="-2"/>
              </w:rPr>
              <w:t>r</w:t>
            </w:r>
            <w:r w:rsidRPr="0059576E">
              <w:rPr>
                <w:rFonts w:ascii="Arial" w:eastAsia="Arial" w:hAnsi="Arial" w:cs="Arial"/>
                <w:color w:val="000000" w:themeColor="text1"/>
              </w:rPr>
              <w:t>a</w:t>
            </w:r>
            <w:r w:rsidRPr="0059576E">
              <w:rPr>
                <w:rFonts w:ascii="Arial" w:eastAsia="Arial" w:hAnsi="Arial" w:cs="Arial"/>
                <w:color w:val="000000" w:themeColor="text1"/>
                <w:spacing w:val="3"/>
              </w:rPr>
              <w:t xml:space="preserve"> </w:t>
            </w:r>
            <w:r w:rsidRPr="0059576E">
              <w:rPr>
                <w:rFonts w:ascii="Arial" w:eastAsia="Arial" w:hAnsi="Arial" w:cs="Arial"/>
                <w:color w:val="000000" w:themeColor="text1"/>
                <w:spacing w:val="-4"/>
              </w:rPr>
              <w:t>G</w:t>
            </w:r>
            <w:r w:rsidRPr="0059576E">
              <w:rPr>
                <w:rFonts w:ascii="Arial" w:eastAsia="Arial" w:hAnsi="Arial" w:cs="Arial"/>
                <w:color w:val="000000" w:themeColor="text1"/>
                <w:spacing w:val="2"/>
              </w:rPr>
              <w:t>hu</w:t>
            </w:r>
            <w:r w:rsidRPr="0059576E">
              <w:rPr>
                <w:rFonts w:ascii="Arial" w:eastAsia="Arial" w:hAnsi="Arial" w:cs="Arial"/>
                <w:color w:val="000000" w:themeColor="text1"/>
                <w:spacing w:val="-2"/>
              </w:rPr>
              <w:t>r</w:t>
            </w:r>
            <w:r w:rsidRPr="0059576E">
              <w:rPr>
                <w:rFonts w:ascii="Arial" w:eastAsia="Arial" w:hAnsi="Arial" w:cs="Arial"/>
                <w:color w:val="000000" w:themeColor="text1"/>
                <w:spacing w:val="-3"/>
              </w:rPr>
              <w:t>g</w:t>
            </w:r>
            <w:r w:rsidRPr="0059576E">
              <w:rPr>
                <w:rFonts w:ascii="Arial" w:eastAsia="Arial" w:hAnsi="Arial" w:cs="Arial"/>
                <w:color w:val="000000" w:themeColor="text1"/>
                <w:spacing w:val="2"/>
              </w:rPr>
              <w:t>a</w:t>
            </w:r>
            <w:r w:rsidRPr="0059576E">
              <w:rPr>
                <w:rFonts w:ascii="Arial" w:eastAsia="Arial" w:hAnsi="Arial" w:cs="Arial"/>
                <w:color w:val="000000" w:themeColor="text1"/>
              </w:rPr>
              <w:t>i</w:t>
            </w:r>
            <w:r w:rsidRPr="0059576E">
              <w:rPr>
                <w:rFonts w:ascii="Arial" w:eastAsia="Arial" w:hAnsi="Arial" w:cs="Arial"/>
                <w:color w:val="000000" w:themeColor="text1"/>
                <w:spacing w:val="1"/>
              </w:rPr>
              <w:t xml:space="preserve"> </w:t>
            </w:r>
            <w:r w:rsidRPr="0059576E">
              <w:rPr>
                <w:rFonts w:ascii="Arial" w:eastAsia="Arial" w:hAnsi="Arial" w:cs="Arial"/>
                <w:color w:val="000000" w:themeColor="text1"/>
                <w:spacing w:val="-1"/>
              </w:rPr>
              <w:t>D</w:t>
            </w:r>
            <w:r w:rsidRPr="0059576E">
              <w:rPr>
                <w:rFonts w:ascii="Arial" w:eastAsia="Arial" w:hAnsi="Arial" w:cs="Arial"/>
                <w:color w:val="000000" w:themeColor="text1"/>
                <w:spacing w:val="2"/>
              </w:rPr>
              <w:t>a</w:t>
            </w:r>
            <w:r w:rsidRPr="0059576E">
              <w:rPr>
                <w:rFonts w:ascii="Arial" w:eastAsia="Arial" w:hAnsi="Arial" w:cs="Arial"/>
                <w:color w:val="000000" w:themeColor="text1"/>
              </w:rPr>
              <w:t xml:space="preserve">m </w:t>
            </w:r>
            <w:r w:rsidRPr="0059576E">
              <w:rPr>
                <w:rFonts w:ascii="Arial" w:eastAsia="Arial" w:hAnsi="Arial" w:cs="Arial"/>
                <w:color w:val="000000" w:themeColor="text1"/>
                <w:spacing w:val="-2"/>
              </w:rPr>
              <w:t>r</w:t>
            </w:r>
            <w:r w:rsidRPr="0059576E">
              <w:rPr>
                <w:rFonts w:ascii="Arial" w:eastAsia="Arial" w:hAnsi="Arial" w:cs="Arial"/>
                <w:color w:val="000000" w:themeColor="text1"/>
                <w:spacing w:val="2"/>
              </w:rPr>
              <w:t>e</w:t>
            </w:r>
            <w:r w:rsidRPr="0059576E">
              <w:rPr>
                <w:rFonts w:ascii="Arial" w:eastAsia="Arial" w:hAnsi="Arial" w:cs="Arial"/>
                <w:color w:val="000000" w:themeColor="text1"/>
              </w:rPr>
              <w:t>s</w:t>
            </w:r>
            <w:r w:rsidRPr="0059576E">
              <w:rPr>
                <w:rFonts w:ascii="Arial" w:eastAsia="Arial" w:hAnsi="Arial" w:cs="Arial"/>
                <w:color w:val="000000" w:themeColor="text1"/>
                <w:spacing w:val="2"/>
              </w:rPr>
              <w:t>e</w:t>
            </w:r>
            <w:r w:rsidRPr="0059576E">
              <w:rPr>
                <w:rFonts w:ascii="Arial" w:eastAsia="Arial" w:hAnsi="Arial" w:cs="Arial"/>
                <w:color w:val="000000" w:themeColor="text1"/>
                <w:spacing w:val="-2"/>
              </w:rPr>
              <w:t>r</w:t>
            </w:r>
            <w:r w:rsidRPr="0059576E">
              <w:rPr>
                <w:rFonts w:ascii="Arial" w:eastAsia="Arial" w:hAnsi="Arial" w:cs="Arial"/>
                <w:color w:val="000000" w:themeColor="text1"/>
              </w:rPr>
              <w:t>v</w:t>
            </w:r>
            <w:r w:rsidRPr="0059576E">
              <w:rPr>
                <w:rFonts w:ascii="Arial" w:eastAsia="Arial" w:hAnsi="Arial" w:cs="Arial"/>
                <w:color w:val="000000" w:themeColor="text1"/>
                <w:spacing w:val="2"/>
              </w:rPr>
              <w:t>o</w:t>
            </w:r>
            <w:r w:rsidRPr="0059576E">
              <w:rPr>
                <w:rFonts w:ascii="Arial" w:eastAsia="Arial" w:hAnsi="Arial" w:cs="Arial"/>
                <w:color w:val="000000" w:themeColor="text1"/>
                <w:spacing w:val="-1"/>
              </w:rPr>
              <w:t>i</w:t>
            </w:r>
            <w:r w:rsidRPr="0059576E">
              <w:rPr>
                <w:rFonts w:ascii="Arial" w:eastAsia="Arial" w:hAnsi="Arial" w:cs="Arial"/>
                <w:color w:val="000000" w:themeColor="text1"/>
              </w:rPr>
              <w:t xml:space="preserve">r </w:t>
            </w:r>
            <w:r w:rsidRPr="0059576E">
              <w:rPr>
                <w:rFonts w:ascii="Arial" w:eastAsia="Arial" w:hAnsi="Arial" w:cs="Arial"/>
                <w:color w:val="000000" w:themeColor="text1"/>
                <w:spacing w:val="-1"/>
              </w:rPr>
              <w:t>w</w:t>
            </w:r>
            <w:r w:rsidRPr="0059576E">
              <w:rPr>
                <w:rFonts w:ascii="Arial" w:eastAsia="Arial" w:hAnsi="Arial" w:cs="Arial"/>
                <w:color w:val="000000" w:themeColor="text1"/>
                <w:spacing w:val="2"/>
              </w:rPr>
              <w:t>a</w:t>
            </w:r>
            <w:r w:rsidRPr="0059576E">
              <w:rPr>
                <w:rFonts w:ascii="Arial" w:eastAsia="Arial" w:hAnsi="Arial" w:cs="Arial"/>
                <w:color w:val="000000" w:themeColor="text1"/>
                <w:spacing w:val="-4"/>
              </w:rPr>
              <w:t>t</w:t>
            </w:r>
            <w:r w:rsidRPr="0059576E">
              <w:rPr>
                <w:rFonts w:ascii="Arial" w:eastAsia="Arial" w:hAnsi="Arial" w:cs="Arial"/>
                <w:color w:val="000000" w:themeColor="text1"/>
                <w:spacing w:val="2"/>
              </w:rPr>
              <w:t>e</w:t>
            </w:r>
            <w:r w:rsidRPr="0059576E">
              <w:rPr>
                <w:rFonts w:ascii="Arial" w:eastAsia="Arial" w:hAnsi="Arial" w:cs="Arial"/>
                <w:color w:val="000000" w:themeColor="text1"/>
              </w:rPr>
              <w:t xml:space="preserve">r </w:t>
            </w:r>
            <w:r w:rsidRPr="0059576E">
              <w:rPr>
                <w:rFonts w:ascii="Arial" w:eastAsia="Arial" w:hAnsi="Arial" w:cs="Arial"/>
                <w:color w:val="000000" w:themeColor="text1"/>
                <w:spacing w:val="1"/>
              </w:rPr>
              <w:t>f</w:t>
            </w:r>
            <w:r w:rsidRPr="0059576E">
              <w:rPr>
                <w:rFonts w:ascii="Arial" w:eastAsia="Arial" w:hAnsi="Arial" w:cs="Arial"/>
                <w:color w:val="000000" w:themeColor="text1"/>
                <w:spacing w:val="2"/>
              </w:rPr>
              <w:t>o</w:t>
            </w:r>
            <w:r w:rsidRPr="0059576E">
              <w:rPr>
                <w:rFonts w:ascii="Arial" w:eastAsia="Arial" w:hAnsi="Arial" w:cs="Arial"/>
                <w:color w:val="000000" w:themeColor="text1"/>
              </w:rPr>
              <w:t xml:space="preserve">r </w:t>
            </w:r>
            <w:r w:rsidRPr="0059576E">
              <w:rPr>
                <w:rFonts w:ascii="Arial" w:eastAsia="Arial" w:hAnsi="Arial" w:cs="Arial"/>
                <w:color w:val="000000" w:themeColor="text1"/>
                <w:spacing w:val="1"/>
              </w:rPr>
              <w:t>Q</w:t>
            </w:r>
            <w:r w:rsidRPr="0059576E">
              <w:rPr>
                <w:rFonts w:ascii="Arial" w:eastAsia="Arial" w:hAnsi="Arial" w:cs="Arial"/>
                <w:color w:val="000000" w:themeColor="text1"/>
                <w:spacing w:val="2"/>
              </w:rPr>
              <w:t>u</w:t>
            </w:r>
            <w:r w:rsidRPr="0059576E">
              <w:rPr>
                <w:rFonts w:ascii="Arial" w:eastAsia="Arial" w:hAnsi="Arial" w:cs="Arial"/>
                <w:color w:val="000000" w:themeColor="text1"/>
                <w:spacing w:val="-3"/>
              </w:rPr>
              <w:t>e</w:t>
            </w:r>
            <w:r w:rsidRPr="0059576E">
              <w:rPr>
                <w:rFonts w:ascii="Arial" w:eastAsia="Arial" w:hAnsi="Arial" w:cs="Arial"/>
                <w:color w:val="000000" w:themeColor="text1"/>
                <w:spacing w:val="1"/>
              </w:rPr>
              <w:t>tt</w:t>
            </w:r>
            <w:r w:rsidRPr="0059576E">
              <w:rPr>
                <w:rFonts w:ascii="Arial" w:eastAsia="Arial" w:hAnsi="Arial" w:cs="Arial"/>
                <w:color w:val="000000" w:themeColor="text1"/>
              </w:rPr>
              <w:t>a</w:t>
            </w:r>
            <w:r w:rsidRPr="0059576E">
              <w:rPr>
                <w:rFonts w:ascii="Arial" w:eastAsia="Arial" w:hAnsi="Arial" w:cs="Arial"/>
                <w:color w:val="000000" w:themeColor="text1"/>
                <w:spacing w:val="3"/>
              </w:rPr>
              <w:t xml:space="preserve"> </w:t>
            </w:r>
            <w:r w:rsidRPr="0059576E">
              <w:rPr>
                <w:rFonts w:ascii="Arial" w:eastAsia="Arial" w:hAnsi="Arial" w:cs="Arial"/>
                <w:color w:val="000000" w:themeColor="text1"/>
              </w:rPr>
              <w:t>c</w:t>
            </w:r>
            <w:r w:rsidRPr="0059576E">
              <w:rPr>
                <w:rFonts w:ascii="Arial" w:eastAsia="Arial" w:hAnsi="Arial" w:cs="Arial"/>
                <w:color w:val="000000" w:themeColor="text1"/>
                <w:spacing w:val="-1"/>
              </w:rPr>
              <w:t>i</w:t>
            </w:r>
            <w:r w:rsidRPr="0059576E">
              <w:rPr>
                <w:rFonts w:ascii="Arial" w:eastAsia="Arial" w:hAnsi="Arial" w:cs="Arial"/>
                <w:color w:val="000000" w:themeColor="text1"/>
                <w:spacing w:val="1"/>
              </w:rPr>
              <w:t>t</w:t>
            </w:r>
            <w:r w:rsidRPr="0059576E">
              <w:rPr>
                <w:rFonts w:ascii="Arial" w:eastAsia="Arial" w:hAnsi="Arial" w:cs="Arial"/>
                <w:color w:val="000000" w:themeColor="text1"/>
              </w:rPr>
              <w:t>y</w:t>
            </w:r>
            <w:r w:rsidRPr="0059576E">
              <w:rPr>
                <w:rFonts w:ascii="Arial" w:eastAsia="Arial" w:hAnsi="Arial" w:cs="Arial"/>
                <w:spacing w:val="2"/>
              </w:rPr>
              <w:t xml:space="preserve"> </w:t>
            </w:r>
            <w:r w:rsidRPr="0059576E">
              <w:rPr>
                <w:rFonts w:ascii="Arial" w:eastAsia="Arial" w:hAnsi="Arial" w:cs="Arial"/>
                <w:spacing w:val="-3"/>
              </w:rPr>
              <w:t>b</w:t>
            </w:r>
            <w:r w:rsidRPr="0059576E">
              <w:rPr>
                <w:rFonts w:ascii="Arial" w:eastAsia="Arial" w:hAnsi="Arial" w:cs="Arial"/>
                <w:spacing w:val="2"/>
              </w:rPr>
              <w:t>u</w:t>
            </w:r>
            <w:r w:rsidRPr="0059576E">
              <w:rPr>
                <w:rFonts w:ascii="Arial" w:eastAsia="Arial" w:hAnsi="Arial" w:cs="Arial"/>
              </w:rPr>
              <w:t>t</w:t>
            </w:r>
            <w:r w:rsidRPr="0059576E">
              <w:rPr>
                <w:rFonts w:ascii="Arial" w:eastAsia="Arial" w:hAnsi="Arial" w:cs="Arial"/>
                <w:spacing w:val="3"/>
              </w:rPr>
              <w:t xml:space="preserve"> </w:t>
            </w:r>
            <w:r w:rsidRPr="0059576E">
              <w:rPr>
                <w:rFonts w:ascii="Arial" w:eastAsia="Arial" w:hAnsi="Arial" w:cs="Arial"/>
                <w:spacing w:val="-2"/>
              </w:rPr>
              <w:t xml:space="preserve">with the willingness of </w:t>
            </w:r>
            <w:r w:rsidRPr="0059576E">
              <w:rPr>
                <w:rFonts w:ascii="Arial" w:eastAsia="Arial" w:hAnsi="Arial" w:cs="Arial"/>
                <w:spacing w:val="2"/>
              </w:rPr>
              <w:t>e</w:t>
            </w:r>
            <w:r w:rsidRPr="0059576E">
              <w:rPr>
                <w:rFonts w:ascii="Arial" w:eastAsia="Arial" w:hAnsi="Arial" w:cs="Arial"/>
              </w:rPr>
              <w:t>x</w:t>
            </w:r>
            <w:r w:rsidRPr="0059576E">
              <w:rPr>
                <w:rFonts w:ascii="Arial" w:eastAsia="Arial" w:hAnsi="Arial" w:cs="Arial"/>
                <w:spacing w:val="-1"/>
              </w:rPr>
              <w:t>i</w:t>
            </w:r>
            <w:r w:rsidRPr="0059576E">
              <w:rPr>
                <w:rFonts w:ascii="Arial" w:eastAsia="Arial" w:hAnsi="Arial" w:cs="Arial"/>
              </w:rPr>
              <w:t>s</w:t>
            </w:r>
            <w:r w:rsidRPr="0059576E">
              <w:rPr>
                <w:rFonts w:ascii="Arial" w:eastAsia="Arial" w:hAnsi="Arial" w:cs="Arial"/>
                <w:spacing w:val="1"/>
              </w:rPr>
              <w:t>t</w:t>
            </w:r>
            <w:r w:rsidRPr="0059576E">
              <w:rPr>
                <w:rFonts w:ascii="Arial" w:eastAsia="Arial" w:hAnsi="Arial" w:cs="Arial"/>
                <w:spacing w:val="-1"/>
              </w:rPr>
              <w:t>i</w:t>
            </w:r>
            <w:r w:rsidRPr="0059576E">
              <w:rPr>
                <w:rFonts w:ascii="Arial" w:eastAsia="Arial" w:hAnsi="Arial" w:cs="Arial"/>
                <w:spacing w:val="-3"/>
              </w:rPr>
              <w:t>n</w:t>
            </w:r>
            <w:r w:rsidRPr="0059576E">
              <w:rPr>
                <w:rFonts w:ascii="Arial" w:eastAsia="Arial" w:hAnsi="Arial" w:cs="Arial"/>
              </w:rPr>
              <w:t>g</w:t>
            </w:r>
            <w:r w:rsidRPr="0059576E">
              <w:rPr>
                <w:rFonts w:ascii="Arial" w:eastAsia="Arial" w:hAnsi="Arial" w:cs="Arial"/>
                <w:spacing w:val="9"/>
              </w:rPr>
              <w:t xml:space="preserve"> </w:t>
            </w:r>
            <w:r w:rsidRPr="0059576E">
              <w:rPr>
                <w:rFonts w:ascii="Arial" w:eastAsia="Arial" w:hAnsi="Arial" w:cs="Arial"/>
              </w:rPr>
              <w:t>v</w:t>
            </w:r>
            <w:r w:rsidRPr="0059576E">
              <w:rPr>
                <w:rFonts w:ascii="Arial" w:eastAsia="Arial" w:hAnsi="Arial" w:cs="Arial"/>
                <w:spacing w:val="-1"/>
              </w:rPr>
              <w:t>ill</w:t>
            </w:r>
            <w:r w:rsidRPr="0059576E">
              <w:rPr>
                <w:rFonts w:ascii="Arial" w:eastAsia="Arial" w:hAnsi="Arial" w:cs="Arial"/>
                <w:spacing w:val="-3"/>
              </w:rPr>
              <w:t>a</w:t>
            </w:r>
            <w:r w:rsidRPr="0059576E">
              <w:rPr>
                <w:rFonts w:ascii="Arial" w:eastAsia="Arial" w:hAnsi="Arial" w:cs="Arial"/>
                <w:spacing w:val="2"/>
              </w:rPr>
              <w:t>g</w:t>
            </w:r>
            <w:r w:rsidRPr="0059576E">
              <w:rPr>
                <w:rFonts w:ascii="Arial" w:eastAsia="Arial" w:hAnsi="Arial" w:cs="Arial"/>
              </w:rPr>
              <w:t>e</w:t>
            </w:r>
            <w:r w:rsidRPr="0059576E">
              <w:rPr>
                <w:rFonts w:ascii="Arial" w:eastAsia="Arial" w:hAnsi="Arial" w:cs="Arial"/>
                <w:spacing w:val="4"/>
              </w:rPr>
              <w:t xml:space="preserve"> </w:t>
            </w:r>
            <w:r w:rsidRPr="0059576E">
              <w:rPr>
                <w:rFonts w:ascii="Arial" w:eastAsia="Arial" w:hAnsi="Arial" w:cs="Arial"/>
              </w:rPr>
              <w:t>c</w:t>
            </w:r>
            <w:r w:rsidRPr="0059576E">
              <w:rPr>
                <w:rFonts w:ascii="Arial" w:eastAsia="Arial" w:hAnsi="Arial" w:cs="Arial"/>
                <w:spacing w:val="2"/>
              </w:rPr>
              <w:t>o</w:t>
            </w:r>
            <w:r w:rsidRPr="0059576E">
              <w:rPr>
                <w:rFonts w:ascii="Arial" w:eastAsia="Arial" w:hAnsi="Arial" w:cs="Arial"/>
                <w:spacing w:val="-2"/>
              </w:rPr>
              <w:t>mm</w:t>
            </w:r>
            <w:r w:rsidRPr="0059576E">
              <w:rPr>
                <w:rFonts w:ascii="Arial" w:eastAsia="Arial" w:hAnsi="Arial" w:cs="Arial"/>
                <w:spacing w:val="-1"/>
              </w:rPr>
              <w:t>i</w:t>
            </w:r>
            <w:r w:rsidRPr="0059576E">
              <w:rPr>
                <w:rFonts w:ascii="Arial" w:eastAsia="Arial" w:hAnsi="Arial" w:cs="Arial"/>
                <w:spacing w:val="1"/>
              </w:rPr>
              <w:t>t</w:t>
            </w:r>
            <w:r w:rsidRPr="0059576E">
              <w:rPr>
                <w:rFonts w:ascii="Arial" w:eastAsia="Arial" w:hAnsi="Arial" w:cs="Arial"/>
                <w:spacing w:val="-4"/>
              </w:rPr>
              <w:t>t</w:t>
            </w:r>
            <w:r w:rsidRPr="0059576E">
              <w:rPr>
                <w:rFonts w:ascii="Arial" w:eastAsia="Arial" w:hAnsi="Arial" w:cs="Arial"/>
                <w:spacing w:val="2"/>
              </w:rPr>
              <w:t>e</w:t>
            </w:r>
            <w:r w:rsidRPr="0059576E">
              <w:rPr>
                <w:rFonts w:ascii="Arial" w:eastAsia="Arial" w:hAnsi="Arial" w:cs="Arial"/>
              </w:rPr>
              <w:t>e</w:t>
            </w:r>
            <w:r w:rsidRPr="0059576E">
              <w:rPr>
                <w:rFonts w:ascii="Arial" w:eastAsia="Arial" w:hAnsi="Arial" w:cs="Arial"/>
                <w:spacing w:val="4"/>
              </w:rPr>
              <w:t xml:space="preserve"> </w:t>
            </w:r>
            <w:r w:rsidRPr="0059576E">
              <w:rPr>
                <w:rFonts w:ascii="Arial" w:eastAsia="Arial" w:hAnsi="Arial" w:cs="Arial"/>
                <w:spacing w:val="-2"/>
              </w:rPr>
              <w:t>(</w:t>
            </w:r>
            <w:r w:rsidRPr="0059576E">
              <w:rPr>
                <w:rFonts w:ascii="Arial" w:eastAsia="Arial" w:hAnsi="Arial" w:cs="Arial"/>
              </w:rPr>
              <w:t>a c</w:t>
            </w:r>
            <w:r w:rsidRPr="0059576E">
              <w:rPr>
                <w:rFonts w:ascii="Arial" w:eastAsia="Arial" w:hAnsi="Arial" w:cs="Arial"/>
                <w:spacing w:val="2"/>
              </w:rPr>
              <w:t>o</w:t>
            </w:r>
            <w:r w:rsidRPr="0059576E">
              <w:rPr>
                <w:rFonts w:ascii="Arial" w:eastAsia="Arial" w:hAnsi="Arial" w:cs="Arial"/>
                <w:spacing w:val="-2"/>
              </w:rPr>
              <w:t>mm</w:t>
            </w:r>
            <w:r w:rsidRPr="0059576E">
              <w:rPr>
                <w:rFonts w:ascii="Arial" w:eastAsia="Arial" w:hAnsi="Arial" w:cs="Arial"/>
                <w:spacing w:val="2"/>
              </w:rPr>
              <w:t>un</w:t>
            </w:r>
            <w:r w:rsidRPr="0059576E">
              <w:rPr>
                <w:rFonts w:ascii="Arial" w:eastAsia="Arial" w:hAnsi="Arial" w:cs="Arial"/>
                <w:spacing w:val="-1"/>
              </w:rPr>
              <w:t>i</w:t>
            </w:r>
            <w:r w:rsidRPr="0059576E">
              <w:rPr>
                <w:rFonts w:ascii="Arial" w:eastAsia="Arial" w:hAnsi="Arial" w:cs="Arial"/>
                <w:spacing w:val="1"/>
              </w:rPr>
              <w:t>ty</w:t>
            </w:r>
            <w:r w:rsidRPr="0059576E">
              <w:rPr>
                <w:rFonts w:ascii="Arial" w:eastAsia="Arial" w:hAnsi="Arial" w:cs="Arial"/>
                <w:spacing w:val="-6"/>
              </w:rPr>
              <w:t>-</w:t>
            </w:r>
            <w:r w:rsidRPr="0059576E">
              <w:rPr>
                <w:rFonts w:ascii="Arial" w:eastAsia="Arial" w:hAnsi="Arial" w:cs="Arial"/>
                <w:spacing w:val="2"/>
              </w:rPr>
              <w:t>ba</w:t>
            </w:r>
            <w:r w:rsidRPr="0059576E">
              <w:rPr>
                <w:rFonts w:ascii="Arial" w:eastAsia="Arial" w:hAnsi="Arial" w:cs="Arial"/>
                <w:spacing w:val="-5"/>
              </w:rPr>
              <w:t>s</w:t>
            </w:r>
            <w:r w:rsidRPr="0059576E">
              <w:rPr>
                <w:rFonts w:ascii="Arial" w:eastAsia="Arial" w:hAnsi="Arial" w:cs="Arial"/>
                <w:spacing w:val="2"/>
              </w:rPr>
              <w:t>e</w:t>
            </w:r>
            <w:r w:rsidRPr="0059576E">
              <w:rPr>
                <w:rFonts w:ascii="Arial" w:eastAsia="Arial" w:hAnsi="Arial" w:cs="Arial"/>
              </w:rPr>
              <w:t>d</w:t>
            </w:r>
            <w:r w:rsidRPr="0059576E">
              <w:rPr>
                <w:rFonts w:ascii="Arial" w:eastAsia="Arial" w:hAnsi="Arial" w:cs="Arial"/>
                <w:spacing w:val="-2"/>
              </w:rPr>
              <w:t xml:space="preserve"> </w:t>
            </w:r>
            <w:r w:rsidRPr="0059576E">
              <w:rPr>
                <w:rFonts w:ascii="Arial" w:eastAsia="Arial" w:hAnsi="Arial" w:cs="Arial"/>
                <w:spacing w:val="2"/>
              </w:rPr>
              <w:t>o</w:t>
            </w:r>
            <w:r w:rsidRPr="0059576E">
              <w:rPr>
                <w:rFonts w:ascii="Arial" w:eastAsia="Arial" w:hAnsi="Arial" w:cs="Arial"/>
                <w:spacing w:val="-2"/>
              </w:rPr>
              <w:t>r</w:t>
            </w:r>
            <w:r w:rsidRPr="0059576E">
              <w:rPr>
                <w:rFonts w:ascii="Arial" w:eastAsia="Arial" w:hAnsi="Arial" w:cs="Arial"/>
                <w:spacing w:val="-3"/>
              </w:rPr>
              <w:t>g</w:t>
            </w:r>
            <w:r w:rsidRPr="0059576E">
              <w:rPr>
                <w:rFonts w:ascii="Arial" w:eastAsia="Arial" w:hAnsi="Arial" w:cs="Arial"/>
                <w:spacing w:val="2"/>
              </w:rPr>
              <w:t>an</w:t>
            </w:r>
            <w:r w:rsidRPr="0059576E">
              <w:rPr>
                <w:rFonts w:ascii="Arial" w:eastAsia="Arial" w:hAnsi="Arial" w:cs="Arial"/>
                <w:spacing w:val="-1"/>
              </w:rPr>
              <w:t>i</w:t>
            </w:r>
            <w:r w:rsidRPr="0059576E">
              <w:rPr>
                <w:rFonts w:ascii="Arial" w:eastAsia="Arial" w:hAnsi="Arial" w:cs="Arial"/>
                <w:spacing w:val="-5"/>
              </w:rPr>
              <w:t>z</w:t>
            </w:r>
            <w:r w:rsidRPr="0059576E">
              <w:rPr>
                <w:rFonts w:ascii="Arial" w:eastAsia="Arial" w:hAnsi="Arial" w:cs="Arial"/>
                <w:spacing w:val="2"/>
              </w:rPr>
              <w:t>a</w:t>
            </w:r>
            <w:r w:rsidRPr="0059576E">
              <w:rPr>
                <w:rFonts w:ascii="Arial" w:eastAsia="Arial" w:hAnsi="Arial" w:cs="Arial"/>
                <w:spacing w:val="1"/>
              </w:rPr>
              <w:t>t</w:t>
            </w:r>
            <w:r w:rsidRPr="0059576E">
              <w:rPr>
                <w:rFonts w:ascii="Arial" w:eastAsia="Arial" w:hAnsi="Arial" w:cs="Arial"/>
                <w:spacing w:val="-1"/>
              </w:rPr>
              <w:t>i</w:t>
            </w:r>
            <w:r w:rsidRPr="0059576E">
              <w:rPr>
                <w:rFonts w:ascii="Arial" w:eastAsia="Arial" w:hAnsi="Arial" w:cs="Arial"/>
                <w:spacing w:val="-3"/>
              </w:rPr>
              <w:t>o</w:t>
            </w:r>
            <w:r w:rsidRPr="0059576E">
              <w:rPr>
                <w:rFonts w:ascii="Arial" w:eastAsia="Arial" w:hAnsi="Arial" w:cs="Arial"/>
                <w:spacing w:val="2"/>
              </w:rPr>
              <w:t>n</w:t>
            </w:r>
            <w:r w:rsidRPr="0059576E">
              <w:rPr>
                <w:rFonts w:ascii="Arial" w:eastAsia="Arial" w:hAnsi="Arial" w:cs="Arial"/>
                <w:spacing w:val="-2"/>
              </w:rPr>
              <w:t>)</w:t>
            </w:r>
            <w:r w:rsidRPr="0059576E">
              <w:rPr>
                <w:rFonts w:ascii="Arial" w:eastAsia="Arial" w:hAnsi="Arial" w:cs="Arial"/>
              </w:rPr>
              <w:t>. Employment opportunities should be provided to locals and ensure proper allocation of community water share.</w:t>
            </w:r>
          </w:p>
        </w:tc>
        <w:tc>
          <w:tcPr>
            <w:tcW w:w="2495" w:type="pct"/>
          </w:tcPr>
          <w:p w14:paraId="3A4FC2E8" w14:textId="77777777" w:rsidR="002A2958" w:rsidRPr="0059576E" w:rsidRDefault="002A2958" w:rsidP="001F5C8A">
            <w:pPr>
              <w:spacing w:line="276" w:lineRule="auto"/>
              <w:jc w:val="both"/>
              <w:rPr>
                <w:rFonts w:ascii="Arial" w:eastAsia="Times New Roman" w:hAnsi="Arial" w:cs="Arial"/>
              </w:rPr>
            </w:pPr>
            <w:r w:rsidRPr="0059576E">
              <w:rPr>
                <w:rFonts w:ascii="Arial" w:eastAsia="Arial" w:hAnsi="Arial" w:cs="Arial"/>
                <w:spacing w:val="-2"/>
              </w:rPr>
              <w:t>Meaningful</w:t>
            </w:r>
            <w:r w:rsidRPr="0059576E">
              <w:rPr>
                <w:rFonts w:ascii="Arial" w:eastAsia="Arial" w:hAnsi="Arial" w:cs="Arial"/>
                <w:spacing w:val="15"/>
              </w:rPr>
              <w:t xml:space="preserve"> </w:t>
            </w:r>
            <w:r w:rsidRPr="0059576E">
              <w:rPr>
                <w:rFonts w:ascii="Arial" w:eastAsia="Arial" w:hAnsi="Arial" w:cs="Arial"/>
                <w:spacing w:val="-5"/>
              </w:rPr>
              <w:t>c</w:t>
            </w:r>
            <w:r w:rsidRPr="0059576E">
              <w:rPr>
                <w:rFonts w:ascii="Arial" w:eastAsia="Arial" w:hAnsi="Arial" w:cs="Arial"/>
                <w:spacing w:val="2"/>
              </w:rPr>
              <w:t>on</w:t>
            </w:r>
            <w:r w:rsidRPr="0059576E">
              <w:rPr>
                <w:rFonts w:ascii="Arial" w:eastAsia="Arial" w:hAnsi="Arial" w:cs="Arial"/>
                <w:spacing w:val="-5"/>
              </w:rPr>
              <w:t>s</w:t>
            </w:r>
            <w:r w:rsidRPr="0059576E">
              <w:rPr>
                <w:rFonts w:ascii="Arial" w:eastAsia="Arial" w:hAnsi="Arial" w:cs="Arial"/>
                <w:spacing w:val="2"/>
              </w:rPr>
              <w:t>u</w:t>
            </w:r>
            <w:r w:rsidRPr="0059576E">
              <w:rPr>
                <w:rFonts w:ascii="Arial" w:eastAsia="Arial" w:hAnsi="Arial" w:cs="Arial"/>
                <w:spacing w:val="-1"/>
              </w:rPr>
              <w:t>l</w:t>
            </w:r>
            <w:r w:rsidRPr="0059576E">
              <w:rPr>
                <w:rFonts w:ascii="Arial" w:eastAsia="Arial" w:hAnsi="Arial" w:cs="Arial"/>
                <w:spacing w:val="-4"/>
              </w:rPr>
              <w:t>t</w:t>
            </w:r>
            <w:r w:rsidRPr="0059576E">
              <w:rPr>
                <w:rFonts w:ascii="Arial" w:eastAsia="Arial" w:hAnsi="Arial" w:cs="Arial"/>
                <w:spacing w:val="2"/>
              </w:rPr>
              <w:t>a</w:t>
            </w:r>
            <w:r w:rsidRPr="0059576E">
              <w:rPr>
                <w:rFonts w:ascii="Arial" w:eastAsia="Arial" w:hAnsi="Arial" w:cs="Arial"/>
                <w:spacing w:val="1"/>
              </w:rPr>
              <w:t>t</w:t>
            </w:r>
            <w:r w:rsidRPr="0059576E">
              <w:rPr>
                <w:rFonts w:ascii="Arial" w:eastAsia="Arial" w:hAnsi="Arial" w:cs="Arial"/>
                <w:spacing w:val="-1"/>
              </w:rPr>
              <w:t>i</w:t>
            </w:r>
            <w:r w:rsidRPr="0059576E">
              <w:rPr>
                <w:rFonts w:ascii="Arial" w:eastAsia="Arial" w:hAnsi="Arial" w:cs="Arial"/>
                <w:spacing w:val="-3"/>
              </w:rPr>
              <w:t>o</w:t>
            </w:r>
            <w:r w:rsidRPr="0059576E">
              <w:rPr>
                <w:rFonts w:ascii="Arial" w:eastAsia="Arial" w:hAnsi="Arial" w:cs="Arial"/>
              </w:rPr>
              <w:t>n</w:t>
            </w:r>
            <w:r w:rsidRPr="0059576E">
              <w:rPr>
                <w:rFonts w:ascii="Arial" w:eastAsia="Arial" w:hAnsi="Arial" w:cs="Arial"/>
                <w:spacing w:val="17"/>
              </w:rPr>
              <w:t xml:space="preserve"> </w:t>
            </w:r>
            <w:r w:rsidRPr="0059576E">
              <w:rPr>
                <w:rFonts w:ascii="Arial" w:eastAsia="Arial" w:hAnsi="Arial" w:cs="Arial"/>
                <w:spacing w:val="-1"/>
              </w:rPr>
              <w:t>wi</w:t>
            </w:r>
            <w:r w:rsidRPr="0059576E">
              <w:rPr>
                <w:rFonts w:ascii="Arial" w:eastAsia="Arial" w:hAnsi="Arial" w:cs="Arial"/>
                <w:spacing w:val="-4"/>
              </w:rPr>
              <w:t>t</w:t>
            </w:r>
            <w:r w:rsidRPr="0059576E">
              <w:rPr>
                <w:rFonts w:ascii="Arial" w:eastAsia="Arial" w:hAnsi="Arial" w:cs="Arial"/>
              </w:rPr>
              <w:t>h</w:t>
            </w:r>
            <w:r w:rsidRPr="0059576E">
              <w:rPr>
                <w:rFonts w:ascii="Arial" w:eastAsia="Arial" w:hAnsi="Arial" w:cs="Arial"/>
                <w:spacing w:val="17"/>
              </w:rPr>
              <w:t xml:space="preserve"> </w:t>
            </w:r>
            <w:r w:rsidRPr="0059576E">
              <w:rPr>
                <w:rFonts w:ascii="Arial" w:eastAsia="Arial" w:hAnsi="Arial" w:cs="Arial"/>
                <w:spacing w:val="-4"/>
              </w:rPr>
              <w:t>t</w:t>
            </w:r>
            <w:r w:rsidRPr="0059576E">
              <w:rPr>
                <w:rFonts w:ascii="Arial" w:eastAsia="Arial" w:hAnsi="Arial" w:cs="Arial"/>
                <w:spacing w:val="2"/>
              </w:rPr>
              <w:t>h</w:t>
            </w:r>
            <w:r w:rsidRPr="0059576E">
              <w:rPr>
                <w:rFonts w:ascii="Arial" w:eastAsia="Arial" w:hAnsi="Arial" w:cs="Arial"/>
              </w:rPr>
              <w:t>e</w:t>
            </w:r>
            <w:r w:rsidRPr="0059576E">
              <w:rPr>
                <w:rFonts w:ascii="Arial" w:eastAsia="Arial" w:hAnsi="Arial" w:cs="Arial"/>
                <w:spacing w:val="13"/>
              </w:rPr>
              <w:t xml:space="preserve"> </w:t>
            </w:r>
            <w:r w:rsidRPr="0059576E">
              <w:rPr>
                <w:rFonts w:ascii="Arial" w:eastAsia="Arial" w:hAnsi="Arial" w:cs="Arial"/>
                <w:spacing w:val="-2"/>
              </w:rPr>
              <w:t>r</w:t>
            </w:r>
            <w:r w:rsidRPr="0059576E">
              <w:rPr>
                <w:rFonts w:ascii="Arial" w:eastAsia="Arial" w:hAnsi="Arial" w:cs="Arial"/>
                <w:spacing w:val="2"/>
              </w:rPr>
              <w:t>e</w:t>
            </w:r>
            <w:r w:rsidRPr="0059576E">
              <w:rPr>
                <w:rFonts w:ascii="Arial" w:eastAsia="Arial" w:hAnsi="Arial" w:cs="Arial"/>
                <w:spacing w:val="-5"/>
              </w:rPr>
              <w:t>s</w:t>
            </w:r>
            <w:r w:rsidRPr="0059576E">
              <w:rPr>
                <w:rFonts w:ascii="Arial" w:eastAsia="Arial" w:hAnsi="Arial" w:cs="Arial"/>
                <w:spacing w:val="2"/>
              </w:rPr>
              <w:t>pe</w:t>
            </w:r>
            <w:r w:rsidRPr="0059576E">
              <w:rPr>
                <w:rFonts w:ascii="Arial" w:eastAsia="Arial" w:hAnsi="Arial" w:cs="Arial"/>
              </w:rPr>
              <w:t>c</w:t>
            </w:r>
            <w:r w:rsidRPr="0059576E">
              <w:rPr>
                <w:rFonts w:ascii="Arial" w:eastAsia="Arial" w:hAnsi="Arial" w:cs="Arial"/>
                <w:spacing w:val="1"/>
              </w:rPr>
              <w:t>t</w:t>
            </w:r>
            <w:r w:rsidRPr="0059576E">
              <w:rPr>
                <w:rFonts w:ascii="Arial" w:eastAsia="Arial" w:hAnsi="Arial" w:cs="Arial"/>
                <w:spacing w:val="-1"/>
              </w:rPr>
              <w:t>i</w:t>
            </w:r>
            <w:r w:rsidRPr="0059576E">
              <w:rPr>
                <w:rFonts w:ascii="Arial" w:eastAsia="Arial" w:hAnsi="Arial" w:cs="Arial"/>
                <w:spacing w:val="-5"/>
              </w:rPr>
              <w:t>v</w:t>
            </w:r>
            <w:r w:rsidRPr="0059576E">
              <w:rPr>
                <w:rFonts w:ascii="Arial" w:eastAsia="Arial" w:hAnsi="Arial" w:cs="Arial"/>
              </w:rPr>
              <w:t>e</w:t>
            </w:r>
            <w:r w:rsidRPr="0059576E">
              <w:rPr>
                <w:rFonts w:ascii="Arial" w:eastAsia="Arial" w:hAnsi="Arial" w:cs="Arial"/>
                <w:spacing w:val="17"/>
              </w:rPr>
              <w:t xml:space="preserve"> </w:t>
            </w:r>
            <w:r w:rsidRPr="0059576E">
              <w:rPr>
                <w:rFonts w:ascii="Arial" w:eastAsia="Arial" w:hAnsi="Arial" w:cs="Arial"/>
                <w:spacing w:val="-5"/>
              </w:rPr>
              <w:t>c</w:t>
            </w:r>
            <w:r w:rsidRPr="0059576E">
              <w:rPr>
                <w:rFonts w:ascii="Arial" w:eastAsia="Arial" w:hAnsi="Arial" w:cs="Arial"/>
                <w:spacing w:val="2"/>
              </w:rPr>
              <w:t>o</w:t>
            </w:r>
            <w:r w:rsidRPr="0059576E">
              <w:rPr>
                <w:rFonts w:ascii="Arial" w:eastAsia="Arial" w:hAnsi="Arial" w:cs="Arial"/>
                <w:spacing w:val="-6"/>
              </w:rPr>
              <w:t>m</w:t>
            </w:r>
            <w:r w:rsidRPr="0059576E">
              <w:rPr>
                <w:rFonts w:ascii="Arial" w:eastAsia="Arial" w:hAnsi="Arial" w:cs="Arial"/>
                <w:spacing w:val="-2"/>
              </w:rPr>
              <w:t>m</w:t>
            </w:r>
            <w:r w:rsidRPr="0059576E">
              <w:rPr>
                <w:rFonts w:ascii="Arial" w:eastAsia="Arial" w:hAnsi="Arial" w:cs="Arial"/>
                <w:spacing w:val="2"/>
              </w:rPr>
              <w:t>un</w:t>
            </w:r>
            <w:r w:rsidRPr="0059576E">
              <w:rPr>
                <w:rFonts w:ascii="Arial" w:eastAsia="Arial" w:hAnsi="Arial" w:cs="Arial"/>
                <w:spacing w:val="-1"/>
              </w:rPr>
              <w:t>i</w:t>
            </w:r>
            <w:r w:rsidRPr="0059576E">
              <w:rPr>
                <w:rFonts w:ascii="Arial" w:eastAsia="Arial" w:hAnsi="Arial" w:cs="Arial"/>
                <w:spacing w:val="1"/>
              </w:rPr>
              <w:t>t</w:t>
            </w:r>
            <w:r w:rsidRPr="0059576E">
              <w:rPr>
                <w:rFonts w:ascii="Arial" w:eastAsia="Arial" w:hAnsi="Arial" w:cs="Arial"/>
                <w:spacing w:val="-1"/>
              </w:rPr>
              <w:t>i</w:t>
            </w:r>
            <w:r w:rsidRPr="0059576E">
              <w:rPr>
                <w:rFonts w:ascii="Arial" w:eastAsia="Arial" w:hAnsi="Arial" w:cs="Arial"/>
                <w:spacing w:val="2"/>
              </w:rPr>
              <w:t>e</w:t>
            </w:r>
            <w:r w:rsidRPr="0059576E">
              <w:rPr>
                <w:rFonts w:ascii="Arial" w:eastAsia="Arial" w:hAnsi="Arial" w:cs="Arial"/>
              </w:rPr>
              <w:t>s</w:t>
            </w:r>
            <w:r w:rsidRPr="0059576E">
              <w:rPr>
                <w:rFonts w:ascii="Arial" w:eastAsia="Arial" w:hAnsi="Arial" w:cs="Arial"/>
                <w:spacing w:val="11"/>
              </w:rPr>
              <w:t xml:space="preserve"> on regular basis. Proper </w:t>
            </w:r>
            <w:r w:rsidRPr="0059576E">
              <w:rPr>
                <w:rFonts w:ascii="Arial" w:eastAsia="Arial" w:hAnsi="Arial" w:cs="Arial"/>
                <w:spacing w:val="2"/>
              </w:rPr>
              <w:t>a</w:t>
            </w:r>
            <w:r w:rsidRPr="0059576E">
              <w:rPr>
                <w:rFonts w:ascii="Arial" w:eastAsia="Arial" w:hAnsi="Arial" w:cs="Arial"/>
                <w:spacing w:val="-1"/>
              </w:rPr>
              <w:t>ll</w:t>
            </w:r>
            <w:r w:rsidRPr="0059576E">
              <w:rPr>
                <w:rFonts w:ascii="Arial" w:eastAsia="Arial" w:hAnsi="Arial" w:cs="Arial"/>
                <w:spacing w:val="2"/>
              </w:rPr>
              <w:t>o</w:t>
            </w:r>
            <w:r w:rsidRPr="0059576E">
              <w:rPr>
                <w:rFonts w:ascii="Arial" w:eastAsia="Arial" w:hAnsi="Arial" w:cs="Arial"/>
              </w:rPr>
              <w:t>c</w:t>
            </w:r>
            <w:r w:rsidRPr="0059576E">
              <w:rPr>
                <w:rFonts w:ascii="Arial" w:eastAsia="Arial" w:hAnsi="Arial" w:cs="Arial"/>
                <w:spacing w:val="-3"/>
              </w:rPr>
              <w:t>a</w:t>
            </w:r>
            <w:r w:rsidRPr="0059576E">
              <w:rPr>
                <w:rFonts w:ascii="Arial" w:eastAsia="Arial" w:hAnsi="Arial" w:cs="Arial"/>
                <w:spacing w:val="1"/>
              </w:rPr>
              <w:t>t</w:t>
            </w:r>
            <w:r w:rsidRPr="0059576E">
              <w:rPr>
                <w:rFonts w:ascii="Arial" w:eastAsia="Arial" w:hAnsi="Arial" w:cs="Arial"/>
                <w:spacing w:val="-1"/>
              </w:rPr>
              <w:t>i</w:t>
            </w:r>
            <w:r w:rsidRPr="0059576E">
              <w:rPr>
                <w:rFonts w:ascii="Arial" w:eastAsia="Arial" w:hAnsi="Arial" w:cs="Arial"/>
                <w:spacing w:val="2"/>
              </w:rPr>
              <w:t>o</w:t>
            </w:r>
            <w:r w:rsidRPr="0059576E">
              <w:rPr>
                <w:rFonts w:ascii="Arial" w:eastAsia="Arial" w:hAnsi="Arial" w:cs="Arial"/>
              </w:rPr>
              <w:t>n</w:t>
            </w:r>
            <w:r w:rsidRPr="0059576E">
              <w:rPr>
                <w:rFonts w:ascii="Arial" w:eastAsia="Arial" w:hAnsi="Arial" w:cs="Arial"/>
                <w:spacing w:val="-2"/>
              </w:rPr>
              <w:t xml:space="preserve"> </w:t>
            </w:r>
            <w:r w:rsidRPr="0059576E">
              <w:rPr>
                <w:rFonts w:ascii="Arial" w:eastAsia="Arial" w:hAnsi="Arial" w:cs="Arial"/>
                <w:spacing w:val="-3"/>
              </w:rPr>
              <w:t>o</w:t>
            </w:r>
            <w:r w:rsidRPr="0059576E">
              <w:rPr>
                <w:rFonts w:ascii="Arial" w:eastAsia="Arial" w:hAnsi="Arial" w:cs="Arial"/>
              </w:rPr>
              <w:t>f</w:t>
            </w:r>
            <w:r w:rsidRPr="0059576E">
              <w:rPr>
                <w:rFonts w:ascii="Arial" w:eastAsia="Arial" w:hAnsi="Arial" w:cs="Arial"/>
                <w:spacing w:val="2"/>
              </w:rPr>
              <w:t xml:space="preserve"> p</w:t>
            </w:r>
            <w:r w:rsidRPr="0059576E">
              <w:rPr>
                <w:rFonts w:ascii="Arial" w:eastAsia="Arial" w:hAnsi="Arial" w:cs="Arial"/>
                <w:spacing w:val="-2"/>
              </w:rPr>
              <w:t>r</w:t>
            </w:r>
            <w:r w:rsidRPr="0059576E">
              <w:rPr>
                <w:rFonts w:ascii="Arial" w:eastAsia="Arial" w:hAnsi="Arial" w:cs="Arial"/>
                <w:spacing w:val="-3"/>
              </w:rPr>
              <w:t>o</w:t>
            </w:r>
            <w:r w:rsidRPr="0059576E">
              <w:rPr>
                <w:rFonts w:ascii="Arial" w:eastAsia="Arial" w:hAnsi="Arial" w:cs="Arial"/>
                <w:spacing w:val="2"/>
              </w:rPr>
              <w:t>po</w:t>
            </w:r>
            <w:r w:rsidRPr="0059576E">
              <w:rPr>
                <w:rFonts w:ascii="Arial" w:eastAsia="Arial" w:hAnsi="Arial" w:cs="Arial"/>
                <w:spacing w:val="-2"/>
              </w:rPr>
              <w:t>r</w:t>
            </w:r>
            <w:r w:rsidRPr="0059576E">
              <w:rPr>
                <w:rFonts w:ascii="Arial" w:eastAsia="Arial" w:hAnsi="Arial" w:cs="Arial"/>
                <w:spacing w:val="1"/>
              </w:rPr>
              <w:t>t</w:t>
            </w:r>
            <w:r w:rsidRPr="0059576E">
              <w:rPr>
                <w:rFonts w:ascii="Arial" w:eastAsia="Arial" w:hAnsi="Arial" w:cs="Arial"/>
                <w:spacing w:val="-6"/>
              </w:rPr>
              <w:t>i</w:t>
            </w:r>
            <w:r w:rsidRPr="0059576E">
              <w:rPr>
                <w:rFonts w:ascii="Arial" w:eastAsia="Arial" w:hAnsi="Arial" w:cs="Arial"/>
                <w:spacing w:val="2"/>
              </w:rPr>
              <w:t>o</w:t>
            </w:r>
            <w:r w:rsidRPr="0059576E">
              <w:rPr>
                <w:rFonts w:ascii="Arial" w:eastAsia="Arial" w:hAnsi="Arial" w:cs="Arial"/>
                <w:spacing w:val="-3"/>
              </w:rPr>
              <w:t>n</w:t>
            </w:r>
            <w:r w:rsidRPr="0059576E">
              <w:rPr>
                <w:rFonts w:ascii="Arial" w:eastAsia="Arial" w:hAnsi="Arial" w:cs="Arial"/>
                <w:spacing w:val="2"/>
              </w:rPr>
              <w:t>a</w:t>
            </w:r>
            <w:r w:rsidRPr="0059576E">
              <w:rPr>
                <w:rFonts w:ascii="Arial" w:eastAsia="Arial" w:hAnsi="Arial" w:cs="Arial"/>
                <w:spacing w:val="-4"/>
              </w:rPr>
              <w:t>t</w:t>
            </w:r>
            <w:r w:rsidRPr="0059576E">
              <w:rPr>
                <w:rFonts w:ascii="Arial" w:eastAsia="Arial" w:hAnsi="Arial" w:cs="Arial"/>
              </w:rPr>
              <w:t>e</w:t>
            </w:r>
            <w:r w:rsidRPr="0059576E">
              <w:rPr>
                <w:rFonts w:ascii="Arial" w:eastAsia="Arial" w:hAnsi="Arial" w:cs="Arial"/>
                <w:spacing w:val="3"/>
              </w:rPr>
              <w:t xml:space="preserve"> </w:t>
            </w:r>
            <w:r w:rsidRPr="0059576E">
              <w:rPr>
                <w:rFonts w:ascii="Arial" w:eastAsia="Arial" w:hAnsi="Arial" w:cs="Arial"/>
                <w:spacing w:val="-1"/>
              </w:rPr>
              <w:t>w</w:t>
            </w:r>
            <w:r w:rsidRPr="0059576E">
              <w:rPr>
                <w:rFonts w:ascii="Arial" w:eastAsia="Arial" w:hAnsi="Arial" w:cs="Arial"/>
                <w:spacing w:val="-3"/>
              </w:rPr>
              <w:t>a</w:t>
            </w:r>
            <w:r w:rsidRPr="0059576E">
              <w:rPr>
                <w:rFonts w:ascii="Arial" w:eastAsia="Arial" w:hAnsi="Arial" w:cs="Arial"/>
                <w:spacing w:val="1"/>
              </w:rPr>
              <w:t>t</w:t>
            </w:r>
            <w:r w:rsidRPr="0059576E">
              <w:rPr>
                <w:rFonts w:ascii="Arial" w:eastAsia="Arial" w:hAnsi="Arial" w:cs="Arial"/>
                <w:spacing w:val="2"/>
              </w:rPr>
              <w:t>e</w:t>
            </w:r>
            <w:r w:rsidRPr="0059576E">
              <w:rPr>
                <w:rFonts w:ascii="Arial" w:eastAsia="Arial" w:hAnsi="Arial" w:cs="Arial"/>
              </w:rPr>
              <w:t xml:space="preserve">r </w:t>
            </w:r>
            <w:r w:rsidRPr="0059576E">
              <w:rPr>
                <w:rFonts w:ascii="Arial" w:eastAsia="Arial" w:hAnsi="Arial" w:cs="Arial"/>
                <w:spacing w:val="-5"/>
              </w:rPr>
              <w:t>s</w:t>
            </w:r>
            <w:r w:rsidRPr="0059576E">
              <w:rPr>
                <w:rFonts w:ascii="Arial" w:eastAsia="Arial" w:hAnsi="Arial" w:cs="Arial"/>
                <w:spacing w:val="2"/>
              </w:rPr>
              <w:t>ha</w:t>
            </w:r>
            <w:r w:rsidRPr="0059576E">
              <w:rPr>
                <w:rFonts w:ascii="Arial" w:eastAsia="Arial" w:hAnsi="Arial" w:cs="Arial"/>
                <w:spacing w:val="-2"/>
              </w:rPr>
              <w:t>r</w:t>
            </w:r>
            <w:r w:rsidRPr="0059576E">
              <w:rPr>
                <w:rFonts w:ascii="Arial" w:eastAsia="Arial" w:hAnsi="Arial" w:cs="Arial"/>
              </w:rPr>
              <w:t>e</w:t>
            </w:r>
            <w:r w:rsidRPr="0059576E">
              <w:rPr>
                <w:rFonts w:ascii="Arial" w:eastAsia="Arial" w:hAnsi="Arial" w:cs="Arial"/>
                <w:spacing w:val="1"/>
              </w:rPr>
              <w:t xml:space="preserve"> f</w:t>
            </w:r>
            <w:r w:rsidRPr="0059576E">
              <w:rPr>
                <w:rFonts w:ascii="Arial" w:eastAsia="Arial" w:hAnsi="Arial" w:cs="Arial"/>
                <w:spacing w:val="2"/>
              </w:rPr>
              <w:t>o</w:t>
            </w:r>
            <w:r w:rsidRPr="0059576E">
              <w:rPr>
                <w:rFonts w:ascii="Arial" w:eastAsia="Arial" w:hAnsi="Arial" w:cs="Arial"/>
              </w:rPr>
              <w:t xml:space="preserve">r </w:t>
            </w:r>
            <w:r w:rsidRPr="0059576E">
              <w:rPr>
                <w:rFonts w:ascii="Arial" w:eastAsia="Arial" w:hAnsi="Arial" w:cs="Arial"/>
                <w:spacing w:val="-1"/>
              </w:rPr>
              <w:t>i</w:t>
            </w:r>
            <w:r w:rsidRPr="0059576E">
              <w:rPr>
                <w:rFonts w:ascii="Arial" w:eastAsia="Arial" w:hAnsi="Arial" w:cs="Arial"/>
                <w:spacing w:val="-2"/>
              </w:rPr>
              <w:t>rr</w:t>
            </w:r>
            <w:r w:rsidRPr="0059576E">
              <w:rPr>
                <w:rFonts w:ascii="Arial" w:eastAsia="Arial" w:hAnsi="Arial" w:cs="Arial"/>
                <w:spacing w:val="-1"/>
              </w:rPr>
              <w:t>i</w:t>
            </w:r>
            <w:r w:rsidRPr="0059576E">
              <w:rPr>
                <w:rFonts w:ascii="Arial" w:eastAsia="Arial" w:hAnsi="Arial" w:cs="Arial"/>
                <w:spacing w:val="2"/>
              </w:rPr>
              <w:t>ga</w:t>
            </w:r>
            <w:r w:rsidRPr="0059576E">
              <w:rPr>
                <w:rFonts w:ascii="Arial" w:eastAsia="Arial" w:hAnsi="Arial" w:cs="Arial"/>
                <w:spacing w:val="1"/>
              </w:rPr>
              <w:t>t</w:t>
            </w:r>
            <w:r w:rsidRPr="0059576E">
              <w:rPr>
                <w:rFonts w:ascii="Arial" w:eastAsia="Arial" w:hAnsi="Arial" w:cs="Arial"/>
                <w:spacing w:val="-1"/>
              </w:rPr>
              <w:t>i</w:t>
            </w:r>
            <w:r w:rsidRPr="0059576E">
              <w:rPr>
                <w:rFonts w:ascii="Arial" w:eastAsia="Arial" w:hAnsi="Arial" w:cs="Arial"/>
                <w:spacing w:val="-3"/>
              </w:rPr>
              <w:t>o</w:t>
            </w:r>
            <w:r w:rsidRPr="0059576E">
              <w:rPr>
                <w:rFonts w:ascii="Arial" w:eastAsia="Arial" w:hAnsi="Arial" w:cs="Arial"/>
              </w:rPr>
              <w:t>n</w:t>
            </w:r>
            <w:r w:rsidRPr="0059576E">
              <w:rPr>
                <w:rFonts w:ascii="Arial" w:eastAsia="Arial" w:hAnsi="Arial" w:cs="Arial"/>
                <w:spacing w:val="3"/>
              </w:rPr>
              <w:t xml:space="preserve"> </w:t>
            </w:r>
            <w:r w:rsidRPr="0059576E">
              <w:rPr>
                <w:rFonts w:ascii="Arial" w:eastAsia="Arial" w:hAnsi="Arial" w:cs="Arial"/>
                <w:spacing w:val="-3"/>
              </w:rPr>
              <w:t>a</w:t>
            </w:r>
            <w:r w:rsidRPr="0059576E">
              <w:rPr>
                <w:rFonts w:ascii="Arial" w:eastAsia="Arial" w:hAnsi="Arial" w:cs="Arial"/>
                <w:spacing w:val="2"/>
              </w:rPr>
              <w:t>n</w:t>
            </w:r>
            <w:r w:rsidRPr="0059576E">
              <w:rPr>
                <w:rFonts w:ascii="Arial" w:eastAsia="Arial" w:hAnsi="Arial" w:cs="Arial"/>
              </w:rPr>
              <w:t>d</w:t>
            </w:r>
            <w:r w:rsidRPr="0059576E">
              <w:rPr>
                <w:rFonts w:ascii="Arial" w:eastAsia="Arial" w:hAnsi="Arial" w:cs="Arial"/>
                <w:spacing w:val="-2"/>
              </w:rPr>
              <w:t xml:space="preserve"> </w:t>
            </w:r>
            <w:r w:rsidRPr="0059576E">
              <w:rPr>
                <w:rFonts w:ascii="Arial" w:eastAsia="Arial" w:hAnsi="Arial" w:cs="Arial"/>
                <w:spacing w:val="2"/>
              </w:rPr>
              <w:t>d</w:t>
            </w:r>
            <w:r w:rsidRPr="0059576E">
              <w:rPr>
                <w:rFonts w:ascii="Arial" w:eastAsia="Arial" w:hAnsi="Arial" w:cs="Arial"/>
                <w:spacing w:val="-2"/>
              </w:rPr>
              <w:t>r</w:t>
            </w:r>
            <w:r w:rsidRPr="0059576E">
              <w:rPr>
                <w:rFonts w:ascii="Arial" w:eastAsia="Arial" w:hAnsi="Arial" w:cs="Arial"/>
                <w:spacing w:val="-1"/>
              </w:rPr>
              <w:t>i</w:t>
            </w:r>
            <w:r w:rsidRPr="0059576E">
              <w:rPr>
                <w:rFonts w:ascii="Arial" w:eastAsia="Arial" w:hAnsi="Arial" w:cs="Arial"/>
                <w:spacing w:val="2"/>
              </w:rPr>
              <w:t>n</w:t>
            </w:r>
            <w:r w:rsidRPr="0059576E">
              <w:rPr>
                <w:rFonts w:ascii="Arial" w:eastAsia="Arial" w:hAnsi="Arial" w:cs="Arial"/>
              </w:rPr>
              <w:t>k</w:t>
            </w:r>
            <w:r w:rsidRPr="0059576E">
              <w:rPr>
                <w:rFonts w:ascii="Arial" w:eastAsia="Arial" w:hAnsi="Arial" w:cs="Arial"/>
                <w:spacing w:val="-6"/>
              </w:rPr>
              <w:t>i</w:t>
            </w:r>
            <w:r w:rsidRPr="0059576E">
              <w:rPr>
                <w:rFonts w:ascii="Arial" w:eastAsia="Arial" w:hAnsi="Arial" w:cs="Arial"/>
                <w:spacing w:val="2"/>
              </w:rPr>
              <w:t>n</w:t>
            </w:r>
            <w:r w:rsidRPr="0059576E">
              <w:rPr>
                <w:rFonts w:ascii="Arial" w:eastAsia="Arial" w:hAnsi="Arial" w:cs="Arial"/>
              </w:rPr>
              <w:t xml:space="preserve">g purpose shall be considered in the design. </w:t>
            </w:r>
          </w:p>
        </w:tc>
      </w:tr>
    </w:tbl>
    <w:p w14:paraId="7557D2AE" w14:textId="77777777" w:rsidR="002A2958" w:rsidRPr="0059576E" w:rsidRDefault="002A2958" w:rsidP="001F5C8A">
      <w:pPr>
        <w:spacing w:after="0" w:line="276" w:lineRule="auto"/>
        <w:jc w:val="center"/>
        <w:rPr>
          <w:rFonts w:ascii="Arial" w:hAnsi="Arial" w:cs="Arial"/>
          <w:b/>
          <w:bCs/>
        </w:rPr>
      </w:pPr>
    </w:p>
    <w:p w14:paraId="453A6162" w14:textId="537839DF" w:rsidR="002A2958" w:rsidRPr="0059576E" w:rsidRDefault="002A2958" w:rsidP="001F5C8A">
      <w:pPr>
        <w:spacing w:after="0" w:line="276" w:lineRule="auto"/>
        <w:jc w:val="both"/>
        <w:rPr>
          <w:rFonts w:ascii="Arial" w:hAnsi="Arial" w:cs="Arial"/>
          <w:b/>
          <w:bCs/>
          <w:u w:val="single"/>
        </w:rPr>
      </w:pPr>
      <w:r w:rsidRPr="0059576E">
        <w:rPr>
          <w:rFonts w:ascii="Arial" w:hAnsi="Arial" w:cs="Arial"/>
          <w:b/>
          <w:bCs/>
          <w:u w:val="single"/>
        </w:rPr>
        <w:t>Consultations of Component B</w:t>
      </w:r>
    </w:p>
    <w:p w14:paraId="465111AE" w14:textId="77777777" w:rsidR="004B03EC" w:rsidRPr="0059576E" w:rsidRDefault="004B03EC" w:rsidP="001F5C8A">
      <w:pPr>
        <w:spacing w:after="0" w:line="276" w:lineRule="auto"/>
        <w:jc w:val="both"/>
        <w:rPr>
          <w:rFonts w:ascii="Arial" w:hAnsi="Arial" w:cs="Arial"/>
          <w:b/>
          <w:bCs/>
          <w:u w:val="single"/>
        </w:rPr>
      </w:pPr>
    </w:p>
    <w:p w14:paraId="6BB6D653" w14:textId="77777777" w:rsidR="002A2958" w:rsidRPr="0059576E" w:rsidRDefault="002A2958" w:rsidP="001F5C8A">
      <w:pPr>
        <w:spacing w:after="0" w:line="276" w:lineRule="auto"/>
        <w:rPr>
          <w:rFonts w:ascii="Arial" w:hAnsi="Arial" w:cs="Arial"/>
          <w:b/>
        </w:rPr>
      </w:pPr>
      <w:bookmarkStart w:id="3600" w:name="_TOC_250022"/>
      <w:r w:rsidRPr="0059576E">
        <w:rPr>
          <w:rFonts w:ascii="Arial" w:hAnsi="Arial" w:cs="Arial"/>
          <w:b/>
        </w:rPr>
        <w:t>Consultation</w:t>
      </w:r>
      <w:r w:rsidRPr="0059576E">
        <w:rPr>
          <w:rFonts w:ascii="Arial" w:hAnsi="Arial" w:cs="Arial"/>
          <w:b/>
          <w:spacing w:val="-5"/>
        </w:rPr>
        <w:t xml:space="preserve"> </w:t>
      </w:r>
      <w:r w:rsidRPr="0059576E">
        <w:rPr>
          <w:rFonts w:ascii="Arial" w:hAnsi="Arial" w:cs="Arial"/>
          <w:b/>
        </w:rPr>
        <w:t>with</w:t>
      </w:r>
      <w:r w:rsidRPr="0059576E">
        <w:rPr>
          <w:rFonts w:ascii="Arial" w:hAnsi="Arial" w:cs="Arial"/>
          <w:b/>
          <w:spacing w:val="-5"/>
        </w:rPr>
        <w:t xml:space="preserve"> </w:t>
      </w:r>
      <w:bookmarkEnd w:id="3600"/>
      <w:r w:rsidRPr="0059576E">
        <w:rPr>
          <w:rFonts w:ascii="Arial" w:hAnsi="Arial" w:cs="Arial"/>
          <w:b/>
        </w:rPr>
        <w:t>Communities of Quetta</w:t>
      </w:r>
    </w:p>
    <w:p w14:paraId="6049134E" w14:textId="20AE37FD" w:rsidR="002A2958" w:rsidRPr="0059576E" w:rsidRDefault="002A2958" w:rsidP="001F5C8A">
      <w:pPr>
        <w:spacing w:after="0" w:line="276" w:lineRule="auto"/>
        <w:rPr>
          <w:rFonts w:ascii="Arial" w:hAnsi="Arial" w:cs="Arial"/>
        </w:rPr>
      </w:pPr>
      <w:r w:rsidRPr="0059576E">
        <w:rPr>
          <w:rFonts w:ascii="Arial" w:hAnsi="Arial" w:cs="Arial"/>
        </w:rPr>
        <w:t>Findings and recommended actions of consultation with the communities along the proposed</w:t>
      </w:r>
      <w:r w:rsidRPr="0059576E">
        <w:rPr>
          <w:rFonts w:ascii="Arial" w:hAnsi="Arial" w:cs="Arial"/>
          <w:spacing w:val="1"/>
        </w:rPr>
        <w:t xml:space="preserve"> </w:t>
      </w:r>
      <w:r w:rsidRPr="0059576E">
        <w:rPr>
          <w:rFonts w:ascii="Arial" w:hAnsi="Arial" w:cs="Arial"/>
        </w:rPr>
        <w:t>surface</w:t>
      </w:r>
      <w:r w:rsidRPr="0059576E">
        <w:rPr>
          <w:rFonts w:ascii="Arial" w:hAnsi="Arial" w:cs="Arial"/>
          <w:spacing w:val="4"/>
        </w:rPr>
        <w:t xml:space="preserve"> </w:t>
      </w:r>
      <w:r w:rsidRPr="0059576E">
        <w:rPr>
          <w:rFonts w:ascii="Arial" w:hAnsi="Arial" w:cs="Arial"/>
        </w:rPr>
        <w:t>water</w:t>
      </w:r>
      <w:r w:rsidRPr="0059576E">
        <w:rPr>
          <w:rFonts w:ascii="Arial" w:hAnsi="Arial" w:cs="Arial"/>
          <w:spacing w:val="2"/>
        </w:rPr>
        <w:t xml:space="preserve"> </w:t>
      </w:r>
      <w:r w:rsidRPr="0059576E">
        <w:rPr>
          <w:rFonts w:ascii="Arial" w:hAnsi="Arial" w:cs="Arial"/>
        </w:rPr>
        <w:t>sources</w:t>
      </w:r>
      <w:r w:rsidRPr="0059576E">
        <w:rPr>
          <w:rFonts w:ascii="Arial" w:hAnsi="Arial" w:cs="Arial"/>
          <w:spacing w:val="-1"/>
        </w:rPr>
        <w:t xml:space="preserve"> </w:t>
      </w:r>
      <w:r w:rsidRPr="0059576E">
        <w:rPr>
          <w:rFonts w:ascii="Arial" w:hAnsi="Arial" w:cs="Arial"/>
        </w:rPr>
        <w:t>are presented</w:t>
      </w:r>
      <w:r w:rsidRPr="0059576E">
        <w:rPr>
          <w:rFonts w:ascii="Arial" w:hAnsi="Arial" w:cs="Arial"/>
          <w:spacing w:val="-1"/>
        </w:rPr>
        <w:t xml:space="preserve"> </w:t>
      </w:r>
      <w:r w:rsidRPr="0059576E">
        <w:rPr>
          <w:rFonts w:ascii="Arial" w:hAnsi="Arial" w:cs="Arial"/>
        </w:rPr>
        <w:t>as</w:t>
      </w:r>
      <w:r w:rsidRPr="0059576E">
        <w:rPr>
          <w:rFonts w:ascii="Arial" w:hAnsi="Arial" w:cs="Arial"/>
          <w:spacing w:val="-1"/>
        </w:rPr>
        <w:t xml:space="preserve"> </w:t>
      </w:r>
      <w:r w:rsidRPr="0059576E">
        <w:rPr>
          <w:rFonts w:ascii="Arial" w:hAnsi="Arial" w:cs="Arial"/>
        </w:rPr>
        <w:t>follows;</w:t>
      </w:r>
    </w:p>
    <w:p w14:paraId="56A6AE44" w14:textId="77777777" w:rsidR="004B03EC" w:rsidRPr="0059576E" w:rsidRDefault="004B03EC" w:rsidP="001F5C8A">
      <w:pPr>
        <w:spacing w:after="0" w:line="276" w:lineRule="auto"/>
        <w:rPr>
          <w:rFonts w:ascii="Arial" w:hAnsi="Arial" w:cs="Arial"/>
        </w:rPr>
      </w:pPr>
    </w:p>
    <w:p w14:paraId="6E767990" w14:textId="2F2008BE" w:rsidR="002A2958" w:rsidRPr="0059576E" w:rsidRDefault="002A2958" w:rsidP="001F5C8A">
      <w:pPr>
        <w:spacing w:after="0" w:line="276" w:lineRule="auto"/>
        <w:rPr>
          <w:rFonts w:ascii="Arial" w:hAnsi="Arial" w:cs="Arial"/>
          <w:b/>
        </w:rPr>
      </w:pPr>
      <w:r w:rsidRPr="0059576E">
        <w:rPr>
          <w:rFonts w:ascii="Arial" w:hAnsi="Arial" w:cs="Arial"/>
          <w:b/>
        </w:rPr>
        <w:t>Overall Findings of the consultations:</w:t>
      </w:r>
    </w:p>
    <w:p w14:paraId="7AFC3444" w14:textId="69C5CCC1" w:rsidR="004B03EC" w:rsidRPr="0059576E" w:rsidRDefault="004B03EC" w:rsidP="001F5C8A">
      <w:pPr>
        <w:spacing w:after="0" w:line="276" w:lineRule="auto"/>
        <w:rPr>
          <w:rFonts w:ascii="Arial" w:hAnsi="Arial" w:cs="Arial"/>
          <w:b/>
        </w:rPr>
      </w:pPr>
    </w:p>
    <w:p w14:paraId="3F5744A8" w14:textId="77777777" w:rsidR="004B03EC" w:rsidRPr="0059576E" w:rsidRDefault="004B03EC" w:rsidP="004B03EC">
      <w:pPr>
        <w:spacing w:after="0" w:line="276" w:lineRule="auto"/>
        <w:jc w:val="both"/>
        <w:rPr>
          <w:rFonts w:ascii="Arial" w:hAnsi="Arial" w:cs="Arial"/>
        </w:rPr>
      </w:pPr>
      <w:r w:rsidRPr="0059576E">
        <w:rPr>
          <w:rFonts w:ascii="Arial" w:hAnsi="Arial" w:cs="Arial"/>
        </w:rPr>
        <w:t>The overall region of Quetta Division is water stressed zone. Proper water resources management plays a crucial role in Quetta’s development and survival as a capital city. Large influx of migrants and refugees explosively increased population and water demand in the last 30 - 40 years. Coupled with rapidly dropping groundwater levels, the city and surrounding villages need massive and rapid intervention to rectify and improve its water supply situation.</w:t>
      </w:r>
    </w:p>
    <w:p w14:paraId="11F1C237" w14:textId="14638937" w:rsidR="004B03EC" w:rsidRPr="0059576E" w:rsidRDefault="004B03EC" w:rsidP="004B03EC">
      <w:pPr>
        <w:spacing w:after="0" w:line="276" w:lineRule="auto"/>
        <w:jc w:val="both"/>
        <w:rPr>
          <w:rFonts w:ascii="Arial" w:hAnsi="Arial" w:cs="Arial"/>
        </w:rPr>
      </w:pPr>
      <w:r w:rsidRPr="0059576E">
        <w:rPr>
          <w:rFonts w:ascii="Arial" w:hAnsi="Arial" w:cs="Arial"/>
        </w:rPr>
        <w:t>Community acceptance and cooperation are most important factors for the feasibility of the selected short-term sub-projects. Therefore, in this report, great emphasis was put on the social dimensions associated with the planning, implementation and sustainable operation of the envisioned ensuing sub-projects.</w:t>
      </w:r>
    </w:p>
    <w:p w14:paraId="4993C345" w14:textId="77777777" w:rsidR="004B03EC" w:rsidRPr="0059576E" w:rsidRDefault="004B03EC" w:rsidP="004B03EC">
      <w:pPr>
        <w:spacing w:after="0" w:line="276" w:lineRule="auto"/>
        <w:jc w:val="both"/>
        <w:rPr>
          <w:rFonts w:ascii="Arial" w:hAnsi="Arial" w:cs="Arial"/>
        </w:rPr>
      </w:pPr>
    </w:p>
    <w:p w14:paraId="02B48204" w14:textId="44B70210" w:rsidR="004B03EC" w:rsidRPr="0059576E" w:rsidRDefault="004B03EC" w:rsidP="004B03EC">
      <w:pPr>
        <w:spacing w:after="0" w:line="276" w:lineRule="auto"/>
        <w:jc w:val="both"/>
        <w:rPr>
          <w:rFonts w:ascii="Arial" w:hAnsi="Arial" w:cs="Arial"/>
        </w:rPr>
      </w:pPr>
      <w:r w:rsidRPr="0059576E">
        <w:rPr>
          <w:rFonts w:ascii="Arial" w:hAnsi="Arial" w:cs="Arial"/>
        </w:rPr>
        <w:t>In general, the social aspects of the reported sub-projects are (i) the beneficiaries of the project are the citizens of Quetta city; and (ii) the communities settled in the vicinity of the sub-projects             are the owners of the land or perceived as actual beneficiaries (in term of incremental recharge of groundwater or direct use for irrigation and domestic use) of the commissioned and under construction dam sub-project are non-beneficiaries or disadvantaged communities under the proposed withdrawal of raw water for Quetta city. Therefore, to avoid social conflicts on the sub - projects at the construction stage, the following action are imperative for the feasibility of the sub- projects;</w:t>
      </w:r>
    </w:p>
    <w:p w14:paraId="3BD6EB0B" w14:textId="77777777" w:rsidR="004B03EC" w:rsidRPr="0059576E" w:rsidRDefault="004B03EC" w:rsidP="004B03EC">
      <w:pPr>
        <w:spacing w:after="0" w:line="276" w:lineRule="auto"/>
        <w:jc w:val="both"/>
        <w:rPr>
          <w:rFonts w:ascii="Arial" w:hAnsi="Arial" w:cs="Arial"/>
        </w:rPr>
      </w:pPr>
    </w:p>
    <w:p w14:paraId="61EC723F" w14:textId="3F03C68F" w:rsidR="004B03EC" w:rsidRPr="0059576E" w:rsidRDefault="004B03EC" w:rsidP="004B03EC">
      <w:pPr>
        <w:spacing w:after="0" w:line="276" w:lineRule="auto"/>
        <w:jc w:val="both"/>
        <w:rPr>
          <w:rFonts w:ascii="Arial" w:hAnsi="Arial" w:cs="Arial"/>
        </w:rPr>
      </w:pPr>
      <w:r w:rsidRPr="0059576E">
        <w:rPr>
          <w:rFonts w:ascii="Arial" w:hAnsi="Arial" w:cs="Arial"/>
        </w:rPr>
        <w:t>This is an initial consultation (covered in this report) and in future meaningful consultation with the legally entitled land-owning community’s participation;</w:t>
      </w:r>
    </w:p>
    <w:p w14:paraId="0EE53352" w14:textId="77777777" w:rsidR="004B03EC" w:rsidRPr="0059576E" w:rsidRDefault="004B03EC" w:rsidP="004B03EC">
      <w:pPr>
        <w:spacing w:after="0" w:line="276" w:lineRule="auto"/>
        <w:jc w:val="both"/>
        <w:rPr>
          <w:rFonts w:ascii="Arial" w:hAnsi="Arial" w:cs="Arial"/>
        </w:rPr>
      </w:pPr>
    </w:p>
    <w:p w14:paraId="46E7CDD4" w14:textId="77777777" w:rsidR="004B03EC" w:rsidRPr="0059576E" w:rsidRDefault="004B03EC" w:rsidP="004B03EC">
      <w:pPr>
        <w:spacing w:after="0" w:line="276" w:lineRule="auto"/>
        <w:jc w:val="both"/>
        <w:rPr>
          <w:rFonts w:ascii="Arial" w:hAnsi="Arial" w:cs="Arial"/>
        </w:rPr>
      </w:pPr>
      <w:r w:rsidRPr="0059576E">
        <w:rPr>
          <w:rFonts w:ascii="Arial" w:hAnsi="Arial" w:cs="Arial"/>
        </w:rPr>
        <w:t>Signing of formal agreements between B-WASA/PHE or Balochistan Irrigation department and involvement are important factors towards the feasibility and success of the project; and;</w:t>
      </w:r>
    </w:p>
    <w:p w14:paraId="45D020EC" w14:textId="09EE7C53" w:rsidR="004B03EC" w:rsidRPr="0059576E" w:rsidRDefault="004B03EC" w:rsidP="004B03EC">
      <w:pPr>
        <w:spacing w:after="0" w:line="276" w:lineRule="auto"/>
        <w:jc w:val="both"/>
        <w:rPr>
          <w:rFonts w:ascii="Arial" w:hAnsi="Arial" w:cs="Arial"/>
        </w:rPr>
      </w:pPr>
      <w:r w:rsidRPr="0059576E">
        <w:rPr>
          <w:rFonts w:ascii="Arial" w:hAnsi="Arial" w:cs="Arial"/>
        </w:rPr>
        <w:t>Participatory development processes need to be mainstreamed during the project preparation, construction and O&amp;M process or its activities.</w:t>
      </w:r>
    </w:p>
    <w:p w14:paraId="1D244416" w14:textId="77777777" w:rsidR="004B03EC" w:rsidRPr="0059576E" w:rsidRDefault="004B03EC" w:rsidP="004B03EC">
      <w:pPr>
        <w:spacing w:after="0" w:line="276" w:lineRule="auto"/>
        <w:jc w:val="both"/>
        <w:rPr>
          <w:rFonts w:ascii="Arial" w:hAnsi="Arial" w:cs="Arial"/>
        </w:rPr>
      </w:pPr>
    </w:p>
    <w:p w14:paraId="5C8BCE95" w14:textId="77777777" w:rsidR="004B03EC" w:rsidRPr="0059576E" w:rsidRDefault="004B03EC" w:rsidP="004B03EC">
      <w:pPr>
        <w:spacing w:after="0" w:line="276" w:lineRule="auto"/>
        <w:jc w:val="both"/>
        <w:rPr>
          <w:rFonts w:ascii="Arial" w:hAnsi="Arial" w:cs="Arial"/>
        </w:rPr>
      </w:pPr>
      <w:r w:rsidRPr="0059576E">
        <w:rPr>
          <w:rFonts w:ascii="Arial" w:hAnsi="Arial" w:cs="Arial"/>
        </w:rPr>
        <w:t>Overall; the communities’ perceptions the land-owning communities in term of Dam construction and installation of transmission pipelines for water withdrawal was conditionally appreciative and expressed their concurrence. They have one concern that in future when the population growth increases and the demand water would be high, if the complete right of water use is given to BWASA/PHE, they (communities) will be deprived from the right of water use for drinking and irrigation. The sub-project wise consultation findings are discussed as follows;</w:t>
      </w:r>
    </w:p>
    <w:p w14:paraId="1072CA56" w14:textId="77777777" w:rsidR="00691378" w:rsidRPr="0059576E" w:rsidRDefault="00691378" w:rsidP="001F5C8A">
      <w:pPr>
        <w:spacing w:after="0" w:line="276" w:lineRule="auto"/>
        <w:jc w:val="both"/>
        <w:rPr>
          <w:rFonts w:ascii="Arial" w:hAnsi="Arial" w:cs="Arial"/>
        </w:rPr>
      </w:pPr>
    </w:p>
    <w:p w14:paraId="4078F364" w14:textId="77777777" w:rsidR="002A2958" w:rsidRPr="0059576E" w:rsidRDefault="002A2958" w:rsidP="001F5C8A">
      <w:pPr>
        <w:spacing w:after="0" w:line="276" w:lineRule="auto"/>
        <w:rPr>
          <w:rFonts w:ascii="Arial" w:hAnsi="Arial" w:cs="Arial"/>
          <w:b/>
        </w:rPr>
      </w:pPr>
      <w:r w:rsidRPr="0059576E">
        <w:rPr>
          <w:rFonts w:ascii="Arial" w:hAnsi="Arial" w:cs="Arial"/>
          <w:b/>
        </w:rPr>
        <w:t>Sra</w:t>
      </w:r>
      <w:r w:rsidRPr="0059576E">
        <w:rPr>
          <w:rFonts w:ascii="Arial" w:hAnsi="Arial" w:cs="Arial"/>
          <w:b/>
          <w:spacing w:val="-1"/>
        </w:rPr>
        <w:t xml:space="preserve"> </w:t>
      </w:r>
      <w:r w:rsidRPr="0059576E">
        <w:rPr>
          <w:rFonts w:ascii="Arial" w:hAnsi="Arial" w:cs="Arial"/>
          <w:b/>
        </w:rPr>
        <w:t>Ghurgai</w:t>
      </w:r>
      <w:r w:rsidRPr="0059576E">
        <w:rPr>
          <w:rFonts w:ascii="Arial" w:hAnsi="Arial" w:cs="Arial"/>
          <w:b/>
          <w:spacing w:val="-2"/>
        </w:rPr>
        <w:t xml:space="preserve"> </w:t>
      </w:r>
      <w:r w:rsidRPr="0059576E">
        <w:rPr>
          <w:rFonts w:ascii="Arial" w:hAnsi="Arial" w:cs="Arial"/>
          <w:b/>
        </w:rPr>
        <w:t>Dam Village</w:t>
      </w:r>
    </w:p>
    <w:p w14:paraId="7B1E1EBD" w14:textId="483071DC" w:rsidR="002A2958" w:rsidRPr="0059576E" w:rsidRDefault="002A2958" w:rsidP="001F5C8A">
      <w:pPr>
        <w:spacing w:after="0" w:line="276" w:lineRule="auto"/>
        <w:jc w:val="both"/>
        <w:rPr>
          <w:rFonts w:ascii="Arial" w:hAnsi="Arial" w:cs="Arial"/>
        </w:rPr>
      </w:pPr>
      <w:r w:rsidRPr="0059576E">
        <w:rPr>
          <w:rFonts w:ascii="Arial" w:hAnsi="Arial" w:cs="Arial"/>
        </w:rPr>
        <w:t>During</w:t>
      </w:r>
      <w:r w:rsidRPr="0059576E">
        <w:rPr>
          <w:rFonts w:ascii="Arial" w:hAnsi="Arial" w:cs="Arial"/>
          <w:spacing w:val="58"/>
        </w:rPr>
        <w:t xml:space="preserve"> </w:t>
      </w:r>
      <w:r w:rsidRPr="0059576E">
        <w:rPr>
          <w:rFonts w:ascii="Arial" w:hAnsi="Arial" w:cs="Arial"/>
        </w:rPr>
        <w:t>consultation with the tribal elder Malik Mohammad Khan, it was ascertained that</w:t>
      </w:r>
      <w:r w:rsidRPr="0059576E">
        <w:rPr>
          <w:rFonts w:ascii="Arial" w:hAnsi="Arial" w:cs="Arial"/>
          <w:spacing w:val="1"/>
        </w:rPr>
        <w:t xml:space="preserve"> </w:t>
      </w:r>
      <w:r w:rsidRPr="0059576E">
        <w:rPr>
          <w:rFonts w:ascii="Arial" w:hAnsi="Arial" w:cs="Arial"/>
        </w:rPr>
        <w:t>they</w:t>
      </w:r>
      <w:r w:rsidRPr="0059576E">
        <w:rPr>
          <w:rFonts w:ascii="Arial" w:hAnsi="Arial" w:cs="Arial"/>
          <w:spacing w:val="1"/>
        </w:rPr>
        <w:t xml:space="preserve"> </w:t>
      </w:r>
      <w:r w:rsidRPr="0059576E">
        <w:rPr>
          <w:rFonts w:ascii="Arial" w:hAnsi="Arial" w:cs="Arial"/>
        </w:rPr>
        <w:t>are</w:t>
      </w:r>
      <w:r w:rsidRPr="0059576E">
        <w:rPr>
          <w:rFonts w:ascii="Arial" w:hAnsi="Arial" w:cs="Arial"/>
          <w:spacing w:val="1"/>
        </w:rPr>
        <w:t xml:space="preserve"> </w:t>
      </w:r>
      <w:r w:rsidRPr="0059576E">
        <w:rPr>
          <w:rFonts w:ascii="Arial" w:hAnsi="Arial" w:cs="Arial"/>
        </w:rPr>
        <w:t>willing</w:t>
      </w:r>
      <w:r w:rsidRPr="0059576E">
        <w:rPr>
          <w:rFonts w:ascii="Arial" w:hAnsi="Arial" w:cs="Arial"/>
          <w:spacing w:val="1"/>
        </w:rPr>
        <w:t xml:space="preserve"> </w:t>
      </w:r>
      <w:r w:rsidRPr="0059576E">
        <w:rPr>
          <w:rFonts w:ascii="Arial" w:hAnsi="Arial" w:cs="Arial"/>
        </w:rPr>
        <w:t>to</w:t>
      </w:r>
      <w:r w:rsidRPr="0059576E">
        <w:rPr>
          <w:rFonts w:ascii="Arial" w:hAnsi="Arial" w:cs="Arial"/>
          <w:spacing w:val="1"/>
        </w:rPr>
        <w:t xml:space="preserve"> </w:t>
      </w:r>
      <w:r w:rsidRPr="0059576E">
        <w:rPr>
          <w:rFonts w:ascii="Arial" w:hAnsi="Arial" w:cs="Arial"/>
        </w:rPr>
        <w:t>provide</w:t>
      </w:r>
      <w:r w:rsidRPr="0059576E">
        <w:rPr>
          <w:rFonts w:ascii="Arial" w:hAnsi="Arial" w:cs="Arial"/>
          <w:spacing w:val="1"/>
        </w:rPr>
        <w:t xml:space="preserve"> </w:t>
      </w:r>
      <w:r w:rsidRPr="0059576E">
        <w:rPr>
          <w:rFonts w:ascii="Arial" w:hAnsi="Arial" w:cs="Arial"/>
        </w:rPr>
        <w:t>Sra</w:t>
      </w:r>
      <w:r w:rsidRPr="0059576E">
        <w:rPr>
          <w:rFonts w:ascii="Arial" w:hAnsi="Arial" w:cs="Arial"/>
          <w:spacing w:val="1"/>
        </w:rPr>
        <w:t xml:space="preserve"> </w:t>
      </w:r>
      <w:r w:rsidRPr="0059576E">
        <w:rPr>
          <w:rFonts w:ascii="Arial" w:hAnsi="Arial" w:cs="Arial"/>
        </w:rPr>
        <w:t>Ghurgai</w:t>
      </w:r>
      <w:r w:rsidRPr="0059576E">
        <w:rPr>
          <w:rFonts w:ascii="Arial" w:hAnsi="Arial" w:cs="Arial"/>
          <w:spacing w:val="1"/>
        </w:rPr>
        <w:t xml:space="preserve"> </w:t>
      </w:r>
      <w:r w:rsidRPr="0059576E">
        <w:rPr>
          <w:rFonts w:ascii="Arial" w:hAnsi="Arial" w:cs="Arial"/>
        </w:rPr>
        <w:t>Dam</w:t>
      </w:r>
      <w:r w:rsidRPr="0059576E">
        <w:rPr>
          <w:rFonts w:ascii="Arial" w:hAnsi="Arial" w:cs="Arial"/>
          <w:spacing w:val="1"/>
        </w:rPr>
        <w:t xml:space="preserve"> </w:t>
      </w:r>
      <w:r w:rsidRPr="0059576E">
        <w:rPr>
          <w:rFonts w:ascii="Arial" w:hAnsi="Arial" w:cs="Arial"/>
        </w:rPr>
        <w:t>reservoir</w:t>
      </w:r>
      <w:r w:rsidRPr="0059576E">
        <w:rPr>
          <w:rFonts w:ascii="Arial" w:hAnsi="Arial" w:cs="Arial"/>
          <w:spacing w:val="1"/>
        </w:rPr>
        <w:t xml:space="preserve"> </w:t>
      </w:r>
      <w:r w:rsidRPr="0059576E">
        <w:rPr>
          <w:rFonts w:ascii="Arial" w:hAnsi="Arial" w:cs="Arial"/>
        </w:rPr>
        <w:t>water</w:t>
      </w:r>
      <w:r w:rsidRPr="0059576E">
        <w:rPr>
          <w:rFonts w:ascii="Arial" w:hAnsi="Arial" w:cs="Arial"/>
          <w:spacing w:val="1"/>
        </w:rPr>
        <w:t xml:space="preserve"> </w:t>
      </w:r>
      <w:r w:rsidRPr="0059576E">
        <w:rPr>
          <w:rFonts w:ascii="Arial" w:hAnsi="Arial" w:cs="Arial"/>
        </w:rPr>
        <w:t>for</w:t>
      </w:r>
      <w:r w:rsidRPr="0059576E">
        <w:rPr>
          <w:rFonts w:ascii="Arial" w:hAnsi="Arial" w:cs="Arial"/>
          <w:spacing w:val="1"/>
        </w:rPr>
        <w:t xml:space="preserve"> </w:t>
      </w:r>
      <w:r w:rsidRPr="0059576E">
        <w:rPr>
          <w:rFonts w:ascii="Arial" w:hAnsi="Arial" w:cs="Arial"/>
        </w:rPr>
        <w:t>Quetta</w:t>
      </w:r>
      <w:r w:rsidRPr="0059576E">
        <w:rPr>
          <w:rFonts w:ascii="Arial" w:hAnsi="Arial" w:cs="Arial"/>
          <w:spacing w:val="1"/>
        </w:rPr>
        <w:t xml:space="preserve"> </w:t>
      </w:r>
      <w:r w:rsidRPr="0059576E">
        <w:rPr>
          <w:rFonts w:ascii="Arial" w:hAnsi="Arial" w:cs="Arial"/>
        </w:rPr>
        <w:t>city</w:t>
      </w:r>
      <w:r w:rsidRPr="0059576E">
        <w:rPr>
          <w:rFonts w:ascii="Arial" w:hAnsi="Arial" w:cs="Arial"/>
          <w:spacing w:val="1"/>
        </w:rPr>
        <w:t xml:space="preserve"> </w:t>
      </w:r>
      <w:r w:rsidRPr="0059576E">
        <w:rPr>
          <w:rFonts w:ascii="Arial" w:hAnsi="Arial" w:cs="Arial"/>
        </w:rPr>
        <w:t>but</w:t>
      </w:r>
      <w:r w:rsidRPr="0059576E">
        <w:rPr>
          <w:rFonts w:ascii="Arial" w:hAnsi="Arial" w:cs="Arial"/>
          <w:spacing w:val="1"/>
        </w:rPr>
        <w:t xml:space="preserve"> </w:t>
      </w:r>
      <w:r w:rsidRPr="0059576E">
        <w:rPr>
          <w:rFonts w:ascii="Arial" w:hAnsi="Arial" w:cs="Arial"/>
        </w:rPr>
        <w:t>have</w:t>
      </w:r>
      <w:r w:rsidRPr="0059576E">
        <w:rPr>
          <w:rFonts w:ascii="Arial" w:hAnsi="Arial" w:cs="Arial"/>
          <w:spacing w:val="1"/>
        </w:rPr>
        <w:t xml:space="preserve"> </w:t>
      </w:r>
      <w:r w:rsidRPr="0059576E">
        <w:rPr>
          <w:rFonts w:ascii="Arial" w:hAnsi="Arial" w:cs="Arial"/>
        </w:rPr>
        <w:t>requested</w:t>
      </w:r>
      <w:r w:rsidRPr="0059576E">
        <w:rPr>
          <w:rFonts w:ascii="Arial" w:hAnsi="Arial" w:cs="Arial"/>
          <w:spacing w:val="1"/>
        </w:rPr>
        <w:t xml:space="preserve"> </w:t>
      </w:r>
      <w:r w:rsidRPr="0059576E">
        <w:rPr>
          <w:rFonts w:ascii="Arial" w:hAnsi="Arial" w:cs="Arial"/>
        </w:rPr>
        <w:t>for</w:t>
      </w:r>
      <w:r w:rsidRPr="0059576E">
        <w:rPr>
          <w:rFonts w:ascii="Arial" w:hAnsi="Arial" w:cs="Arial"/>
          <w:spacing w:val="1"/>
        </w:rPr>
        <w:t xml:space="preserve"> </w:t>
      </w:r>
      <w:r w:rsidRPr="0059576E">
        <w:rPr>
          <w:rFonts w:ascii="Arial" w:hAnsi="Arial" w:cs="Arial"/>
        </w:rPr>
        <w:t>some</w:t>
      </w:r>
      <w:r w:rsidRPr="0059576E">
        <w:rPr>
          <w:rFonts w:ascii="Arial" w:hAnsi="Arial" w:cs="Arial"/>
          <w:spacing w:val="1"/>
        </w:rPr>
        <w:t xml:space="preserve"> </w:t>
      </w:r>
      <w:r w:rsidRPr="0059576E">
        <w:rPr>
          <w:rFonts w:ascii="Arial" w:hAnsi="Arial" w:cs="Arial"/>
        </w:rPr>
        <w:t>time</w:t>
      </w:r>
      <w:r w:rsidRPr="0059576E">
        <w:rPr>
          <w:rFonts w:ascii="Arial" w:hAnsi="Arial" w:cs="Arial"/>
          <w:spacing w:val="1"/>
        </w:rPr>
        <w:t xml:space="preserve"> </w:t>
      </w:r>
      <w:r w:rsidRPr="0059576E">
        <w:rPr>
          <w:rFonts w:ascii="Arial" w:hAnsi="Arial" w:cs="Arial"/>
        </w:rPr>
        <w:t>to</w:t>
      </w:r>
      <w:r w:rsidRPr="0059576E">
        <w:rPr>
          <w:rFonts w:ascii="Arial" w:hAnsi="Arial" w:cs="Arial"/>
          <w:spacing w:val="1"/>
        </w:rPr>
        <w:t xml:space="preserve"> </w:t>
      </w:r>
      <w:r w:rsidRPr="0059576E">
        <w:rPr>
          <w:rFonts w:ascii="Arial" w:hAnsi="Arial" w:cs="Arial"/>
        </w:rPr>
        <w:t>discuss</w:t>
      </w:r>
      <w:r w:rsidRPr="0059576E">
        <w:rPr>
          <w:rFonts w:ascii="Arial" w:hAnsi="Arial" w:cs="Arial"/>
          <w:spacing w:val="1"/>
        </w:rPr>
        <w:t xml:space="preserve"> </w:t>
      </w:r>
      <w:r w:rsidRPr="0059576E">
        <w:rPr>
          <w:rFonts w:ascii="Arial" w:hAnsi="Arial" w:cs="Arial"/>
        </w:rPr>
        <w:t>the</w:t>
      </w:r>
      <w:r w:rsidRPr="0059576E">
        <w:rPr>
          <w:rFonts w:ascii="Arial" w:hAnsi="Arial" w:cs="Arial"/>
          <w:spacing w:val="1"/>
        </w:rPr>
        <w:t xml:space="preserve"> </w:t>
      </w:r>
      <w:r w:rsidRPr="0059576E">
        <w:rPr>
          <w:rFonts w:ascii="Arial" w:hAnsi="Arial" w:cs="Arial"/>
        </w:rPr>
        <w:t>matter</w:t>
      </w:r>
      <w:r w:rsidRPr="0059576E">
        <w:rPr>
          <w:rFonts w:ascii="Arial" w:hAnsi="Arial" w:cs="Arial"/>
          <w:spacing w:val="1"/>
        </w:rPr>
        <w:t xml:space="preserve"> </w:t>
      </w:r>
      <w:r w:rsidRPr="0059576E">
        <w:rPr>
          <w:rFonts w:ascii="Arial" w:hAnsi="Arial" w:cs="Arial"/>
        </w:rPr>
        <w:t>with</w:t>
      </w:r>
      <w:r w:rsidRPr="0059576E">
        <w:rPr>
          <w:rFonts w:ascii="Arial" w:hAnsi="Arial" w:cs="Arial"/>
          <w:spacing w:val="1"/>
        </w:rPr>
        <w:t xml:space="preserve"> </w:t>
      </w:r>
      <w:r w:rsidRPr="0059576E">
        <w:rPr>
          <w:rFonts w:ascii="Arial" w:hAnsi="Arial" w:cs="Arial"/>
        </w:rPr>
        <w:t>the</w:t>
      </w:r>
      <w:r w:rsidRPr="0059576E">
        <w:rPr>
          <w:rFonts w:ascii="Arial" w:hAnsi="Arial" w:cs="Arial"/>
          <w:spacing w:val="1"/>
        </w:rPr>
        <w:t xml:space="preserve"> </w:t>
      </w:r>
      <w:r w:rsidRPr="0059576E">
        <w:rPr>
          <w:rFonts w:ascii="Arial" w:hAnsi="Arial" w:cs="Arial"/>
        </w:rPr>
        <w:t>existing</w:t>
      </w:r>
      <w:r w:rsidRPr="0059576E">
        <w:rPr>
          <w:rFonts w:ascii="Arial" w:hAnsi="Arial" w:cs="Arial"/>
          <w:spacing w:val="1"/>
        </w:rPr>
        <w:t xml:space="preserve"> </w:t>
      </w:r>
      <w:r w:rsidRPr="0059576E">
        <w:rPr>
          <w:rFonts w:ascii="Arial" w:hAnsi="Arial" w:cs="Arial"/>
        </w:rPr>
        <w:t>village</w:t>
      </w:r>
      <w:r w:rsidRPr="0059576E">
        <w:rPr>
          <w:rFonts w:ascii="Arial" w:hAnsi="Arial" w:cs="Arial"/>
          <w:spacing w:val="1"/>
        </w:rPr>
        <w:t xml:space="preserve"> </w:t>
      </w:r>
      <w:r w:rsidRPr="0059576E">
        <w:rPr>
          <w:rFonts w:ascii="Arial" w:hAnsi="Arial" w:cs="Arial"/>
        </w:rPr>
        <w:t>committee</w:t>
      </w:r>
      <w:r w:rsidRPr="0059576E">
        <w:rPr>
          <w:rFonts w:ascii="Arial" w:hAnsi="Arial" w:cs="Arial"/>
          <w:spacing w:val="1"/>
        </w:rPr>
        <w:t xml:space="preserve"> </w:t>
      </w:r>
      <w:r w:rsidRPr="0059576E">
        <w:rPr>
          <w:rFonts w:ascii="Arial" w:hAnsi="Arial" w:cs="Arial"/>
        </w:rPr>
        <w:t>(a</w:t>
      </w:r>
      <w:r w:rsidRPr="0059576E">
        <w:rPr>
          <w:rFonts w:ascii="Arial" w:hAnsi="Arial" w:cs="Arial"/>
          <w:spacing w:val="1"/>
        </w:rPr>
        <w:t xml:space="preserve"> </w:t>
      </w:r>
      <w:r w:rsidRPr="0059576E">
        <w:rPr>
          <w:rFonts w:ascii="Arial" w:hAnsi="Arial" w:cs="Arial"/>
        </w:rPr>
        <w:t>community-based</w:t>
      </w:r>
      <w:r w:rsidRPr="0059576E">
        <w:rPr>
          <w:rFonts w:ascii="Arial" w:hAnsi="Arial" w:cs="Arial"/>
          <w:spacing w:val="-1"/>
        </w:rPr>
        <w:t xml:space="preserve"> </w:t>
      </w:r>
      <w:r w:rsidRPr="0059576E">
        <w:rPr>
          <w:rFonts w:ascii="Arial" w:hAnsi="Arial" w:cs="Arial"/>
        </w:rPr>
        <w:t>organization).</w:t>
      </w:r>
    </w:p>
    <w:p w14:paraId="058CF265" w14:textId="77777777" w:rsidR="00691378" w:rsidRPr="0059576E" w:rsidRDefault="00691378" w:rsidP="001F5C8A">
      <w:pPr>
        <w:spacing w:after="0" w:line="276" w:lineRule="auto"/>
        <w:jc w:val="both"/>
        <w:rPr>
          <w:rFonts w:ascii="Arial" w:hAnsi="Arial" w:cs="Arial"/>
        </w:rPr>
      </w:pPr>
    </w:p>
    <w:p w14:paraId="4D8E2994" w14:textId="1EC90289" w:rsidR="002A2958" w:rsidRPr="0059576E" w:rsidRDefault="002A2958" w:rsidP="001F5C8A">
      <w:pPr>
        <w:spacing w:after="0" w:line="276" w:lineRule="auto"/>
        <w:jc w:val="both"/>
        <w:rPr>
          <w:rFonts w:ascii="Arial" w:hAnsi="Arial" w:cs="Arial"/>
        </w:rPr>
      </w:pPr>
      <w:r w:rsidRPr="0059576E">
        <w:rPr>
          <w:rFonts w:ascii="Arial" w:hAnsi="Arial" w:cs="Arial"/>
        </w:rPr>
        <w:t>It was informed by the tribal elder that in the past B-WASA developed eleven tube wells in their</w:t>
      </w:r>
      <w:r w:rsidRPr="0059576E">
        <w:rPr>
          <w:rFonts w:ascii="Arial" w:hAnsi="Arial" w:cs="Arial"/>
          <w:spacing w:val="1"/>
        </w:rPr>
        <w:t xml:space="preserve"> </w:t>
      </w:r>
      <w:r w:rsidRPr="0059576E">
        <w:rPr>
          <w:rFonts w:ascii="Arial" w:hAnsi="Arial" w:cs="Arial"/>
        </w:rPr>
        <w:t>communal</w:t>
      </w:r>
      <w:r w:rsidRPr="0059576E">
        <w:rPr>
          <w:rFonts w:ascii="Arial" w:hAnsi="Arial" w:cs="Arial"/>
          <w:spacing w:val="45"/>
        </w:rPr>
        <w:t xml:space="preserve"> </w:t>
      </w:r>
      <w:r w:rsidRPr="0059576E">
        <w:rPr>
          <w:rFonts w:ascii="Arial" w:hAnsi="Arial" w:cs="Arial"/>
        </w:rPr>
        <w:t>hill</w:t>
      </w:r>
      <w:r w:rsidRPr="0059576E">
        <w:rPr>
          <w:rFonts w:ascii="Arial" w:hAnsi="Arial" w:cs="Arial"/>
          <w:spacing w:val="46"/>
        </w:rPr>
        <w:t xml:space="preserve"> </w:t>
      </w:r>
      <w:r w:rsidRPr="0059576E">
        <w:rPr>
          <w:rFonts w:ascii="Arial" w:hAnsi="Arial" w:cs="Arial"/>
        </w:rPr>
        <w:t>terrains</w:t>
      </w:r>
      <w:r w:rsidRPr="0059576E">
        <w:rPr>
          <w:rFonts w:ascii="Arial" w:hAnsi="Arial" w:cs="Arial"/>
          <w:spacing w:val="42"/>
        </w:rPr>
        <w:t xml:space="preserve"> </w:t>
      </w:r>
      <w:r w:rsidRPr="0059576E">
        <w:rPr>
          <w:rFonts w:ascii="Arial" w:hAnsi="Arial" w:cs="Arial"/>
        </w:rPr>
        <w:t>situated</w:t>
      </w:r>
      <w:r w:rsidRPr="0059576E">
        <w:rPr>
          <w:rFonts w:ascii="Arial" w:hAnsi="Arial" w:cs="Arial"/>
          <w:spacing w:val="49"/>
        </w:rPr>
        <w:t xml:space="preserve"> </w:t>
      </w:r>
      <w:r w:rsidRPr="0059576E">
        <w:rPr>
          <w:rFonts w:ascii="Arial" w:hAnsi="Arial" w:cs="Arial"/>
        </w:rPr>
        <w:t>in</w:t>
      </w:r>
      <w:r w:rsidRPr="0059576E">
        <w:rPr>
          <w:rFonts w:ascii="Arial" w:hAnsi="Arial" w:cs="Arial"/>
          <w:spacing w:val="44"/>
        </w:rPr>
        <w:t xml:space="preserve"> </w:t>
      </w:r>
      <w:r w:rsidRPr="0059576E">
        <w:rPr>
          <w:rFonts w:ascii="Arial" w:hAnsi="Arial" w:cs="Arial"/>
        </w:rPr>
        <w:t>north</w:t>
      </w:r>
      <w:r w:rsidRPr="0059576E">
        <w:rPr>
          <w:rFonts w:ascii="Arial" w:hAnsi="Arial" w:cs="Arial"/>
          <w:spacing w:val="43"/>
        </w:rPr>
        <w:t xml:space="preserve"> </w:t>
      </w:r>
      <w:r w:rsidRPr="0059576E">
        <w:rPr>
          <w:rFonts w:ascii="Arial" w:hAnsi="Arial" w:cs="Arial"/>
        </w:rPr>
        <w:t>of</w:t>
      </w:r>
      <w:r w:rsidRPr="0059576E">
        <w:rPr>
          <w:rFonts w:ascii="Arial" w:hAnsi="Arial" w:cs="Arial"/>
          <w:spacing w:val="47"/>
        </w:rPr>
        <w:t xml:space="preserve"> </w:t>
      </w:r>
      <w:r w:rsidRPr="0059576E">
        <w:rPr>
          <w:rFonts w:ascii="Arial" w:hAnsi="Arial" w:cs="Arial"/>
        </w:rPr>
        <w:t>the</w:t>
      </w:r>
      <w:r w:rsidRPr="0059576E">
        <w:rPr>
          <w:rFonts w:ascii="Arial" w:hAnsi="Arial" w:cs="Arial"/>
          <w:spacing w:val="44"/>
        </w:rPr>
        <w:t xml:space="preserve"> </w:t>
      </w:r>
      <w:r w:rsidRPr="0059576E">
        <w:rPr>
          <w:rFonts w:ascii="Arial" w:hAnsi="Arial" w:cs="Arial"/>
        </w:rPr>
        <w:t>village.</w:t>
      </w:r>
      <w:r w:rsidRPr="0059576E">
        <w:rPr>
          <w:rFonts w:ascii="Arial" w:hAnsi="Arial" w:cs="Arial"/>
          <w:spacing w:val="43"/>
        </w:rPr>
        <w:t xml:space="preserve"> </w:t>
      </w:r>
      <w:r w:rsidRPr="0059576E">
        <w:rPr>
          <w:rFonts w:ascii="Arial" w:hAnsi="Arial" w:cs="Arial"/>
        </w:rPr>
        <w:t>Consequently,</w:t>
      </w:r>
      <w:r w:rsidRPr="0059576E">
        <w:rPr>
          <w:rFonts w:ascii="Arial" w:hAnsi="Arial" w:cs="Arial"/>
          <w:spacing w:val="48"/>
        </w:rPr>
        <w:t xml:space="preserve"> </w:t>
      </w:r>
      <w:r w:rsidRPr="0059576E">
        <w:rPr>
          <w:rFonts w:ascii="Arial" w:hAnsi="Arial" w:cs="Arial"/>
        </w:rPr>
        <w:t>the</w:t>
      </w:r>
      <w:r w:rsidRPr="0059576E">
        <w:rPr>
          <w:rFonts w:ascii="Arial" w:hAnsi="Arial" w:cs="Arial"/>
          <w:spacing w:val="48"/>
        </w:rPr>
        <w:t xml:space="preserve"> </w:t>
      </w:r>
      <w:r w:rsidRPr="0059576E">
        <w:rPr>
          <w:rFonts w:ascii="Arial" w:hAnsi="Arial" w:cs="Arial"/>
        </w:rPr>
        <w:t>Thalari</w:t>
      </w:r>
      <w:r w:rsidRPr="0059576E">
        <w:rPr>
          <w:rFonts w:ascii="Arial" w:hAnsi="Arial" w:cs="Arial"/>
          <w:spacing w:val="46"/>
        </w:rPr>
        <w:t xml:space="preserve"> </w:t>
      </w:r>
      <w:r w:rsidRPr="0059576E">
        <w:rPr>
          <w:rFonts w:ascii="Arial" w:hAnsi="Arial" w:cs="Arial"/>
        </w:rPr>
        <w:t>Kareze which was major source of</w:t>
      </w:r>
      <w:r w:rsidRPr="0059576E">
        <w:rPr>
          <w:rFonts w:ascii="Arial" w:hAnsi="Arial" w:cs="Arial"/>
          <w:spacing w:val="58"/>
        </w:rPr>
        <w:t xml:space="preserve"> </w:t>
      </w:r>
      <w:r w:rsidRPr="0059576E">
        <w:rPr>
          <w:rFonts w:ascii="Arial" w:hAnsi="Arial" w:cs="Arial"/>
        </w:rPr>
        <w:t>water for drinking and irrigation purposes of</w:t>
      </w:r>
      <w:r w:rsidRPr="0059576E">
        <w:rPr>
          <w:rFonts w:ascii="Arial" w:hAnsi="Arial" w:cs="Arial"/>
          <w:spacing w:val="58"/>
        </w:rPr>
        <w:t xml:space="preserve"> </w:t>
      </w:r>
      <w:r w:rsidRPr="0059576E">
        <w:rPr>
          <w:rFonts w:ascii="Arial" w:hAnsi="Arial" w:cs="Arial"/>
        </w:rPr>
        <w:t>the village was dried up. At</w:t>
      </w:r>
      <w:r w:rsidRPr="0059576E">
        <w:rPr>
          <w:rFonts w:ascii="Arial" w:hAnsi="Arial" w:cs="Arial"/>
          <w:spacing w:val="1"/>
        </w:rPr>
        <w:t xml:space="preserve"> </w:t>
      </w:r>
      <w:r w:rsidRPr="0059576E">
        <w:rPr>
          <w:rFonts w:ascii="Arial" w:hAnsi="Arial" w:cs="Arial"/>
        </w:rPr>
        <w:t>that time, the villagers were well aware of the reported negative consequences of the tube</w:t>
      </w:r>
      <w:r w:rsidRPr="0059576E">
        <w:rPr>
          <w:rFonts w:ascii="Arial" w:hAnsi="Arial" w:cs="Arial"/>
          <w:spacing w:val="1"/>
        </w:rPr>
        <w:t xml:space="preserve"> </w:t>
      </w:r>
      <w:r w:rsidRPr="0059576E">
        <w:rPr>
          <w:rFonts w:ascii="Arial" w:hAnsi="Arial" w:cs="Arial"/>
        </w:rPr>
        <w:t>wells development at the source of Thalari Kareze and have signed an agreement with</w:t>
      </w:r>
      <w:r w:rsidRPr="0059576E">
        <w:rPr>
          <w:rFonts w:ascii="Arial" w:hAnsi="Arial" w:cs="Arial"/>
          <w:spacing w:val="1"/>
        </w:rPr>
        <w:t xml:space="preserve"> B-</w:t>
      </w:r>
      <w:r w:rsidRPr="0059576E">
        <w:rPr>
          <w:rFonts w:ascii="Arial" w:hAnsi="Arial" w:cs="Arial"/>
        </w:rPr>
        <w:t>WASA</w:t>
      </w:r>
      <w:r w:rsidRPr="0059576E">
        <w:rPr>
          <w:rFonts w:ascii="Arial" w:hAnsi="Arial" w:cs="Arial"/>
          <w:spacing w:val="-1"/>
        </w:rPr>
        <w:t xml:space="preserve"> </w:t>
      </w:r>
      <w:r w:rsidRPr="0059576E">
        <w:rPr>
          <w:rFonts w:ascii="Arial" w:hAnsi="Arial" w:cs="Arial"/>
        </w:rPr>
        <w:t>to provide drinking</w:t>
      </w:r>
      <w:r w:rsidRPr="0059576E">
        <w:rPr>
          <w:rFonts w:ascii="Arial" w:hAnsi="Arial" w:cs="Arial"/>
          <w:spacing w:val="4"/>
        </w:rPr>
        <w:t xml:space="preserve"> </w:t>
      </w:r>
      <w:r w:rsidRPr="0059576E">
        <w:rPr>
          <w:rFonts w:ascii="Arial" w:hAnsi="Arial" w:cs="Arial"/>
        </w:rPr>
        <w:t>water</w:t>
      </w:r>
      <w:r w:rsidRPr="0059576E">
        <w:rPr>
          <w:rFonts w:ascii="Arial" w:hAnsi="Arial" w:cs="Arial"/>
          <w:spacing w:val="-3"/>
        </w:rPr>
        <w:t xml:space="preserve"> </w:t>
      </w:r>
      <w:r w:rsidRPr="0059576E">
        <w:rPr>
          <w:rFonts w:ascii="Arial" w:hAnsi="Arial" w:cs="Arial"/>
        </w:rPr>
        <w:t>to Sra</w:t>
      </w:r>
      <w:r w:rsidRPr="0059576E">
        <w:rPr>
          <w:rFonts w:ascii="Arial" w:hAnsi="Arial" w:cs="Arial"/>
          <w:spacing w:val="-1"/>
        </w:rPr>
        <w:t xml:space="preserve"> </w:t>
      </w:r>
      <w:r w:rsidRPr="0059576E">
        <w:rPr>
          <w:rFonts w:ascii="Arial" w:hAnsi="Arial" w:cs="Arial"/>
        </w:rPr>
        <w:t>Ghurgai</w:t>
      </w:r>
      <w:r w:rsidRPr="0059576E">
        <w:rPr>
          <w:rFonts w:ascii="Arial" w:hAnsi="Arial" w:cs="Arial"/>
          <w:spacing w:val="-2"/>
        </w:rPr>
        <w:t xml:space="preserve"> </w:t>
      </w:r>
      <w:r w:rsidRPr="0059576E">
        <w:rPr>
          <w:rFonts w:ascii="Arial" w:hAnsi="Arial" w:cs="Arial"/>
        </w:rPr>
        <w:t>on</w:t>
      </w:r>
      <w:r w:rsidRPr="0059576E">
        <w:rPr>
          <w:rFonts w:ascii="Arial" w:hAnsi="Arial" w:cs="Arial"/>
          <w:spacing w:val="-4"/>
        </w:rPr>
        <w:t xml:space="preserve"> </w:t>
      </w:r>
      <w:r w:rsidRPr="0059576E">
        <w:rPr>
          <w:rFonts w:ascii="Arial" w:hAnsi="Arial" w:cs="Arial"/>
        </w:rPr>
        <w:t>first</w:t>
      </w:r>
      <w:r w:rsidRPr="0059576E">
        <w:rPr>
          <w:rFonts w:ascii="Arial" w:hAnsi="Arial" w:cs="Arial"/>
          <w:spacing w:val="4"/>
        </w:rPr>
        <w:t xml:space="preserve"> </w:t>
      </w:r>
      <w:r w:rsidRPr="0059576E">
        <w:rPr>
          <w:rFonts w:ascii="Arial" w:hAnsi="Arial" w:cs="Arial"/>
        </w:rPr>
        <w:t>priority. However, the</w:t>
      </w:r>
      <w:r w:rsidRPr="0059576E">
        <w:rPr>
          <w:rFonts w:ascii="Arial" w:hAnsi="Arial" w:cs="Arial"/>
          <w:spacing w:val="-2"/>
        </w:rPr>
        <w:t xml:space="preserve"> </w:t>
      </w:r>
      <w:r w:rsidRPr="0059576E">
        <w:rPr>
          <w:rFonts w:ascii="Arial" w:hAnsi="Arial" w:cs="Arial"/>
        </w:rPr>
        <w:t>following</w:t>
      </w:r>
      <w:r w:rsidRPr="0059576E">
        <w:rPr>
          <w:rFonts w:ascii="Arial" w:hAnsi="Arial" w:cs="Arial"/>
          <w:spacing w:val="-1"/>
        </w:rPr>
        <w:t xml:space="preserve"> </w:t>
      </w:r>
      <w:r w:rsidRPr="0059576E">
        <w:rPr>
          <w:rFonts w:ascii="Arial" w:hAnsi="Arial" w:cs="Arial"/>
        </w:rPr>
        <w:t>actions</w:t>
      </w:r>
      <w:r w:rsidRPr="0059576E">
        <w:rPr>
          <w:rFonts w:ascii="Arial" w:hAnsi="Arial" w:cs="Arial"/>
          <w:spacing w:val="-3"/>
        </w:rPr>
        <w:t xml:space="preserve"> </w:t>
      </w:r>
      <w:r w:rsidRPr="0059576E">
        <w:rPr>
          <w:rFonts w:ascii="Arial" w:hAnsi="Arial" w:cs="Arial"/>
        </w:rPr>
        <w:t>are</w:t>
      </w:r>
      <w:r w:rsidRPr="0059576E">
        <w:rPr>
          <w:rFonts w:ascii="Arial" w:hAnsi="Arial" w:cs="Arial"/>
          <w:spacing w:val="-1"/>
        </w:rPr>
        <w:t xml:space="preserve"> </w:t>
      </w:r>
      <w:r w:rsidRPr="0059576E">
        <w:rPr>
          <w:rFonts w:ascii="Arial" w:hAnsi="Arial" w:cs="Arial"/>
        </w:rPr>
        <w:t>proposed</w:t>
      </w:r>
      <w:r w:rsidRPr="0059576E">
        <w:rPr>
          <w:rFonts w:ascii="Arial" w:hAnsi="Arial" w:cs="Arial"/>
          <w:spacing w:val="-6"/>
        </w:rPr>
        <w:t xml:space="preserve"> </w:t>
      </w:r>
      <w:r w:rsidRPr="0059576E">
        <w:rPr>
          <w:rFonts w:ascii="Arial" w:hAnsi="Arial" w:cs="Arial"/>
        </w:rPr>
        <w:t>for</w:t>
      </w:r>
      <w:r w:rsidRPr="0059576E">
        <w:rPr>
          <w:rFonts w:ascii="Arial" w:hAnsi="Arial" w:cs="Arial"/>
          <w:spacing w:val="-4"/>
        </w:rPr>
        <w:t xml:space="preserve"> </w:t>
      </w:r>
      <w:r w:rsidRPr="0059576E">
        <w:rPr>
          <w:rFonts w:ascii="Arial" w:hAnsi="Arial" w:cs="Arial"/>
        </w:rPr>
        <w:t>the</w:t>
      </w:r>
      <w:r w:rsidRPr="0059576E">
        <w:rPr>
          <w:rFonts w:ascii="Arial" w:hAnsi="Arial" w:cs="Arial"/>
          <w:spacing w:val="4"/>
        </w:rPr>
        <w:t xml:space="preserve"> </w:t>
      </w:r>
      <w:r w:rsidRPr="0059576E">
        <w:rPr>
          <w:rFonts w:ascii="Arial" w:hAnsi="Arial" w:cs="Arial"/>
        </w:rPr>
        <w:t>Sra</w:t>
      </w:r>
      <w:r w:rsidRPr="0059576E">
        <w:rPr>
          <w:rFonts w:ascii="Arial" w:hAnsi="Arial" w:cs="Arial"/>
          <w:spacing w:val="3"/>
        </w:rPr>
        <w:t xml:space="preserve"> </w:t>
      </w:r>
      <w:r w:rsidRPr="0059576E">
        <w:rPr>
          <w:rFonts w:ascii="Arial" w:hAnsi="Arial" w:cs="Arial"/>
        </w:rPr>
        <w:t>Ghurgai</w:t>
      </w:r>
      <w:r w:rsidRPr="0059576E">
        <w:rPr>
          <w:rFonts w:ascii="Arial" w:hAnsi="Arial" w:cs="Arial"/>
          <w:spacing w:val="1"/>
        </w:rPr>
        <w:t xml:space="preserve"> </w:t>
      </w:r>
      <w:r w:rsidRPr="0059576E">
        <w:rPr>
          <w:rFonts w:ascii="Arial" w:hAnsi="Arial" w:cs="Arial"/>
        </w:rPr>
        <w:t>Dam sub-project;</w:t>
      </w:r>
    </w:p>
    <w:p w14:paraId="20730B93" w14:textId="77777777" w:rsidR="00691378" w:rsidRPr="0059576E" w:rsidRDefault="00691378" w:rsidP="001F5C8A">
      <w:pPr>
        <w:spacing w:after="0" w:line="276" w:lineRule="auto"/>
        <w:jc w:val="both"/>
        <w:rPr>
          <w:rFonts w:ascii="Arial" w:hAnsi="Arial" w:cs="Arial"/>
        </w:rPr>
      </w:pPr>
    </w:p>
    <w:p w14:paraId="61DDE26A" w14:textId="788FDD04" w:rsidR="002A2958" w:rsidRPr="0059576E" w:rsidRDefault="002A2958" w:rsidP="001F5C8A">
      <w:pPr>
        <w:spacing w:after="0" w:line="276" w:lineRule="auto"/>
        <w:jc w:val="both"/>
        <w:rPr>
          <w:rFonts w:ascii="Arial" w:hAnsi="Arial" w:cs="Arial"/>
        </w:rPr>
      </w:pPr>
      <w:r w:rsidRPr="0059576E">
        <w:rPr>
          <w:rFonts w:ascii="Arial" w:hAnsi="Arial" w:cs="Arial"/>
        </w:rPr>
        <w:t>Meaningful consultation with the respective communities is required and their request for</w:t>
      </w:r>
      <w:r w:rsidRPr="0059576E">
        <w:rPr>
          <w:rFonts w:ascii="Arial" w:hAnsi="Arial" w:cs="Arial"/>
          <w:spacing w:val="1"/>
        </w:rPr>
        <w:t xml:space="preserve"> </w:t>
      </w:r>
      <w:r w:rsidRPr="0059576E">
        <w:rPr>
          <w:rFonts w:ascii="Arial" w:hAnsi="Arial" w:cs="Arial"/>
        </w:rPr>
        <w:t>allocation</w:t>
      </w:r>
      <w:r w:rsidRPr="0059576E">
        <w:rPr>
          <w:rFonts w:ascii="Arial" w:hAnsi="Arial" w:cs="Arial"/>
          <w:spacing w:val="-3"/>
        </w:rPr>
        <w:t xml:space="preserve"> </w:t>
      </w:r>
      <w:r w:rsidRPr="0059576E">
        <w:rPr>
          <w:rFonts w:ascii="Arial" w:hAnsi="Arial" w:cs="Arial"/>
        </w:rPr>
        <w:t>of proportionate</w:t>
      </w:r>
      <w:r w:rsidRPr="0059576E">
        <w:rPr>
          <w:rFonts w:ascii="Arial" w:hAnsi="Arial" w:cs="Arial"/>
          <w:spacing w:val="2"/>
        </w:rPr>
        <w:t xml:space="preserve"> </w:t>
      </w:r>
      <w:r w:rsidRPr="0059576E">
        <w:rPr>
          <w:rFonts w:ascii="Arial" w:hAnsi="Arial" w:cs="Arial"/>
        </w:rPr>
        <w:t>water</w:t>
      </w:r>
      <w:r w:rsidRPr="0059576E">
        <w:rPr>
          <w:rFonts w:ascii="Arial" w:hAnsi="Arial" w:cs="Arial"/>
          <w:spacing w:val="-1"/>
        </w:rPr>
        <w:t xml:space="preserve"> </w:t>
      </w:r>
      <w:r w:rsidRPr="0059576E">
        <w:rPr>
          <w:rFonts w:ascii="Arial" w:hAnsi="Arial" w:cs="Arial"/>
        </w:rPr>
        <w:t>share for</w:t>
      </w:r>
      <w:r w:rsidRPr="0059576E">
        <w:rPr>
          <w:rFonts w:ascii="Arial" w:hAnsi="Arial" w:cs="Arial"/>
          <w:spacing w:val="-1"/>
        </w:rPr>
        <w:t xml:space="preserve"> </w:t>
      </w:r>
      <w:r w:rsidRPr="0059576E">
        <w:rPr>
          <w:rFonts w:ascii="Arial" w:hAnsi="Arial" w:cs="Arial"/>
        </w:rPr>
        <w:t>irrigation</w:t>
      </w:r>
      <w:r w:rsidRPr="0059576E">
        <w:rPr>
          <w:rFonts w:ascii="Arial" w:hAnsi="Arial" w:cs="Arial"/>
          <w:spacing w:val="2"/>
        </w:rPr>
        <w:t xml:space="preserve"> </w:t>
      </w:r>
      <w:r w:rsidRPr="0059576E">
        <w:rPr>
          <w:rFonts w:ascii="Arial" w:hAnsi="Arial" w:cs="Arial"/>
        </w:rPr>
        <w:t>and</w:t>
      </w:r>
      <w:r w:rsidRPr="0059576E">
        <w:rPr>
          <w:rFonts w:ascii="Arial" w:hAnsi="Arial" w:cs="Arial"/>
          <w:spacing w:val="-3"/>
        </w:rPr>
        <w:t xml:space="preserve"> </w:t>
      </w:r>
      <w:r w:rsidRPr="0059576E">
        <w:rPr>
          <w:rFonts w:ascii="Arial" w:hAnsi="Arial" w:cs="Arial"/>
        </w:rPr>
        <w:t>drinking</w:t>
      </w:r>
      <w:r w:rsidRPr="0059576E">
        <w:rPr>
          <w:rFonts w:ascii="Arial" w:hAnsi="Arial" w:cs="Arial"/>
          <w:spacing w:val="-3"/>
        </w:rPr>
        <w:t xml:space="preserve"> </w:t>
      </w:r>
      <w:r w:rsidRPr="0059576E">
        <w:rPr>
          <w:rFonts w:ascii="Arial" w:hAnsi="Arial" w:cs="Arial"/>
        </w:rPr>
        <w:t>needs</w:t>
      </w:r>
      <w:r w:rsidRPr="0059576E">
        <w:rPr>
          <w:rFonts w:ascii="Arial" w:hAnsi="Arial" w:cs="Arial"/>
          <w:spacing w:val="-1"/>
        </w:rPr>
        <w:t xml:space="preserve"> </w:t>
      </w:r>
      <w:r w:rsidRPr="0059576E">
        <w:rPr>
          <w:rFonts w:ascii="Arial" w:hAnsi="Arial" w:cs="Arial"/>
        </w:rPr>
        <w:t>to</w:t>
      </w:r>
      <w:r w:rsidRPr="0059576E">
        <w:rPr>
          <w:rFonts w:ascii="Arial" w:hAnsi="Arial" w:cs="Arial"/>
          <w:spacing w:val="2"/>
        </w:rPr>
        <w:t xml:space="preserve"> </w:t>
      </w:r>
      <w:r w:rsidRPr="0059576E">
        <w:rPr>
          <w:rFonts w:ascii="Arial" w:hAnsi="Arial" w:cs="Arial"/>
        </w:rPr>
        <w:t>be</w:t>
      </w:r>
      <w:r w:rsidRPr="0059576E">
        <w:rPr>
          <w:rFonts w:ascii="Arial" w:hAnsi="Arial" w:cs="Arial"/>
          <w:spacing w:val="2"/>
        </w:rPr>
        <w:t xml:space="preserve"> </w:t>
      </w:r>
      <w:r w:rsidRPr="0059576E">
        <w:rPr>
          <w:rFonts w:ascii="Arial" w:hAnsi="Arial" w:cs="Arial"/>
        </w:rPr>
        <w:t>considered.</w:t>
      </w:r>
    </w:p>
    <w:p w14:paraId="421EE1C2" w14:textId="77777777" w:rsidR="00691378" w:rsidRPr="0059576E" w:rsidRDefault="00691378" w:rsidP="001F5C8A">
      <w:pPr>
        <w:spacing w:after="0" w:line="276" w:lineRule="auto"/>
        <w:jc w:val="both"/>
        <w:rPr>
          <w:rFonts w:ascii="Arial" w:hAnsi="Arial" w:cs="Arial"/>
        </w:rPr>
      </w:pPr>
    </w:p>
    <w:p w14:paraId="1843D992" w14:textId="6FE595AF" w:rsidR="002A2958" w:rsidRPr="0059576E" w:rsidRDefault="002A2958" w:rsidP="001F5C8A">
      <w:pPr>
        <w:spacing w:after="0" w:line="276" w:lineRule="auto"/>
        <w:jc w:val="both"/>
        <w:rPr>
          <w:rFonts w:ascii="Arial" w:hAnsi="Arial" w:cs="Arial"/>
        </w:rPr>
      </w:pPr>
      <w:r w:rsidRPr="0059576E">
        <w:rPr>
          <w:rFonts w:ascii="Arial" w:hAnsi="Arial" w:cs="Arial"/>
        </w:rPr>
        <w:t>It was reported that the dam reservoir is silted up due to high sediment load in the river</w:t>
      </w:r>
      <w:r w:rsidRPr="0059576E">
        <w:rPr>
          <w:rFonts w:ascii="Arial" w:hAnsi="Arial" w:cs="Arial"/>
          <w:spacing w:val="1"/>
        </w:rPr>
        <w:t xml:space="preserve"> </w:t>
      </w:r>
      <w:r w:rsidRPr="0059576E">
        <w:rPr>
          <w:rFonts w:ascii="Arial" w:hAnsi="Arial" w:cs="Arial"/>
        </w:rPr>
        <w:t>and last year, the communities pumped water for irrigation and the reservoir was emptied</w:t>
      </w:r>
      <w:r w:rsidRPr="0059576E">
        <w:rPr>
          <w:rFonts w:ascii="Arial" w:hAnsi="Arial" w:cs="Arial"/>
          <w:spacing w:val="1"/>
        </w:rPr>
        <w:t xml:space="preserve"> </w:t>
      </w:r>
      <w:r w:rsidRPr="0059576E">
        <w:rPr>
          <w:rFonts w:ascii="Arial" w:hAnsi="Arial" w:cs="Arial"/>
        </w:rPr>
        <w:t>within</w:t>
      </w:r>
      <w:r w:rsidRPr="0059576E">
        <w:rPr>
          <w:rFonts w:ascii="Arial" w:hAnsi="Arial" w:cs="Arial"/>
          <w:spacing w:val="4"/>
        </w:rPr>
        <w:t xml:space="preserve"> </w:t>
      </w:r>
      <w:r w:rsidRPr="0059576E">
        <w:rPr>
          <w:rFonts w:ascii="Arial" w:hAnsi="Arial" w:cs="Arial"/>
        </w:rPr>
        <w:t>three</w:t>
      </w:r>
      <w:r w:rsidRPr="0059576E">
        <w:rPr>
          <w:rFonts w:ascii="Arial" w:hAnsi="Arial" w:cs="Arial"/>
          <w:spacing w:val="7"/>
        </w:rPr>
        <w:t xml:space="preserve"> </w:t>
      </w:r>
      <w:r w:rsidRPr="0059576E">
        <w:rPr>
          <w:rFonts w:ascii="Arial" w:hAnsi="Arial" w:cs="Arial"/>
        </w:rPr>
        <w:t>days’</w:t>
      </w:r>
      <w:r w:rsidRPr="0059576E">
        <w:rPr>
          <w:rFonts w:ascii="Arial" w:hAnsi="Arial" w:cs="Arial"/>
          <w:spacing w:val="2"/>
        </w:rPr>
        <w:t xml:space="preserve"> </w:t>
      </w:r>
      <w:r w:rsidRPr="0059576E">
        <w:rPr>
          <w:rFonts w:ascii="Arial" w:hAnsi="Arial" w:cs="Arial"/>
        </w:rPr>
        <w:t>time</w:t>
      </w:r>
      <w:r w:rsidRPr="0059576E">
        <w:rPr>
          <w:rFonts w:ascii="Arial" w:hAnsi="Arial" w:cs="Arial"/>
          <w:spacing w:val="5"/>
        </w:rPr>
        <w:t xml:space="preserve"> </w:t>
      </w:r>
      <w:r w:rsidRPr="0059576E">
        <w:rPr>
          <w:rFonts w:ascii="Arial" w:hAnsi="Arial" w:cs="Arial"/>
        </w:rPr>
        <w:t>period.</w:t>
      </w:r>
    </w:p>
    <w:p w14:paraId="55AC4E1D" w14:textId="77777777" w:rsidR="00DA047A" w:rsidRPr="0059576E" w:rsidRDefault="00DA047A" w:rsidP="001F5C8A">
      <w:pPr>
        <w:spacing w:after="0" w:line="276" w:lineRule="auto"/>
        <w:jc w:val="both"/>
        <w:rPr>
          <w:rFonts w:ascii="Arial" w:hAnsi="Arial" w:cs="Arial"/>
        </w:rPr>
      </w:pPr>
    </w:p>
    <w:p w14:paraId="7DFE8070" w14:textId="77777777" w:rsidR="002A2958" w:rsidRPr="0059576E" w:rsidRDefault="002A2958" w:rsidP="001F5C8A">
      <w:pPr>
        <w:spacing w:after="0" w:line="276" w:lineRule="auto"/>
        <w:rPr>
          <w:rFonts w:ascii="Arial" w:hAnsi="Arial" w:cs="Arial"/>
          <w:b/>
        </w:rPr>
      </w:pPr>
      <w:r w:rsidRPr="0059576E">
        <w:rPr>
          <w:rFonts w:ascii="Arial" w:hAnsi="Arial" w:cs="Arial"/>
          <w:b/>
        </w:rPr>
        <w:t>Sra Khula Dam village:</w:t>
      </w:r>
    </w:p>
    <w:p w14:paraId="2792570E" w14:textId="4C5A57F7" w:rsidR="002A2958" w:rsidRPr="0059576E" w:rsidRDefault="002A2958" w:rsidP="001F5C8A">
      <w:pPr>
        <w:spacing w:after="0" w:line="276" w:lineRule="auto"/>
        <w:jc w:val="both"/>
        <w:rPr>
          <w:rFonts w:ascii="Arial" w:hAnsi="Arial" w:cs="Arial"/>
        </w:rPr>
      </w:pPr>
      <w:r w:rsidRPr="0059576E">
        <w:rPr>
          <w:rFonts w:ascii="Arial" w:hAnsi="Arial" w:cs="Arial"/>
        </w:rPr>
        <w:t>Overall the communities were willing to allow construction of the Dam and withdrawal of</w:t>
      </w:r>
      <w:r w:rsidRPr="0059576E">
        <w:rPr>
          <w:rFonts w:ascii="Arial" w:hAnsi="Arial" w:cs="Arial"/>
          <w:spacing w:val="1"/>
        </w:rPr>
        <w:t xml:space="preserve"> </w:t>
      </w:r>
      <w:r w:rsidRPr="0059576E">
        <w:rPr>
          <w:rFonts w:ascii="Arial" w:hAnsi="Arial" w:cs="Arial"/>
        </w:rPr>
        <w:t>water</w:t>
      </w:r>
      <w:r w:rsidRPr="0059576E">
        <w:rPr>
          <w:rFonts w:ascii="Arial" w:hAnsi="Arial" w:cs="Arial"/>
          <w:spacing w:val="-4"/>
        </w:rPr>
        <w:t xml:space="preserve"> </w:t>
      </w:r>
      <w:r w:rsidRPr="0059576E">
        <w:rPr>
          <w:rFonts w:ascii="Arial" w:hAnsi="Arial" w:cs="Arial"/>
        </w:rPr>
        <w:t>for</w:t>
      </w:r>
      <w:r w:rsidRPr="0059576E">
        <w:rPr>
          <w:rFonts w:ascii="Arial" w:hAnsi="Arial" w:cs="Arial"/>
          <w:spacing w:val="2"/>
        </w:rPr>
        <w:t xml:space="preserve"> </w:t>
      </w:r>
      <w:r w:rsidRPr="0059576E">
        <w:rPr>
          <w:rFonts w:ascii="Arial" w:hAnsi="Arial" w:cs="Arial"/>
        </w:rPr>
        <w:t>Quetta city</w:t>
      </w:r>
      <w:r w:rsidRPr="0059576E">
        <w:rPr>
          <w:rFonts w:ascii="Arial" w:hAnsi="Arial" w:cs="Arial"/>
          <w:spacing w:val="2"/>
        </w:rPr>
        <w:t xml:space="preserve"> </w:t>
      </w:r>
      <w:r w:rsidRPr="0059576E">
        <w:rPr>
          <w:rFonts w:ascii="Arial" w:hAnsi="Arial" w:cs="Arial"/>
        </w:rPr>
        <w:t>with</w:t>
      </w:r>
      <w:r w:rsidRPr="0059576E">
        <w:rPr>
          <w:rFonts w:ascii="Arial" w:hAnsi="Arial" w:cs="Arial"/>
          <w:spacing w:val="5"/>
        </w:rPr>
        <w:t xml:space="preserve"> </w:t>
      </w:r>
      <w:r w:rsidRPr="0059576E">
        <w:rPr>
          <w:rFonts w:ascii="Arial" w:hAnsi="Arial" w:cs="Arial"/>
        </w:rPr>
        <w:t>some</w:t>
      </w:r>
      <w:r w:rsidRPr="0059576E">
        <w:rPr>
          <w:rFonts w:ascii="Arial" w:hAnsi="Arial" w:cs="Arial"/>
          <w:spacing w:val="5"/>
        </w:rPr>
        <w:t xml:space="preserve"> </w:t>
      </w:r>
      <w:r w:rsidRPr="0059576E">
        <w:rPr>
          <w:rFonts w:ascii="Arial" w:hAnsi="Arial" w:cs="Arial"/>
        </w:rPr>
        <w:t>conditions. During</w:t>
      </w:r>
      <w:r w:rsidRPr="0059576E">
        <w:rPr>
          <w:rFonts w:ascii="Arial" w:hAnsi="Arial" w:cs="Arial"/>
          <w:spacing w:val="1"/>
        </w:rPr>
        <w:t xml:space="preserve"> </w:t>
      </w:r>
      <w:r w:rsidRPr="0059576E">
        <w:rPr>
          <w:rFonts w:ascii="Arial" w:hAnsi="Arial" w:cs="Arial"/>
        </w:rPr>
        <w:t>consultation,</w:t>
      </w:r>
      <w:r w:rsidRPr="0059576E">
        <w:rPr>
          <w:rFonts w:ascii="Arial" w:hAnsi="Arial" w:cs="Arial"/>
          <w:spacing w:val="1"/>
        </w:rPr>
        <w:t xml:space="preserve"> </w:t>
      </w:r>
      <w:r w:rsidRPr="0059576E">
        <w:rPr>
          <w:rFonts w:ascii="Arial" w:hAnsi="Arial" w:cs="Arial"/>
        </w:rPr>
        <w:t>it</w:t>
      </w:r>
      <w:r w:rsidRPr="0059576E">
        <w:rPr>
          <w:rFonts w:ascii="Arial" w:hAnsi="Arial" w:cs="Arial"/>
          <w:spacing w:val="1"/>
        </w:rPr>
        <w:t xml:space="preserve"> </w:t>
      </w:r>
      <w:r w:rsidRPr="0059576E">
        <w:rPr>
          <w:rFonts w:ascii="Arial" w:hAnsi="Arial" w:cs="Arial"/>
        </w:rPr>
        <w:t>was informed that</w:t>
      </w:r>
      <w:r w:rsidRPr="0059576E">
        <w:rPr>
          <w:rFonts w:ascii="Arial" w:hAnsi="Arial" w:cs="Arial"/>
          <w:spacing w:val="1"/>
        </w:rPr>
        <w:t xml:space="preserve"> </w:t>
      </w:r>
      <w:r w:rsidRPr="0059576E">
        <w:rPr>
          <w:rFonts w:ascii="Arial" w:hAnsi="Arial" w:cs="Arial"/>
        </w:rPr>
        <w:t>there is another existing</w:t>
      </w:r>
      <w:r w:rsidRPr="0059576E">
        <w:rPr>
          <w:rFonts w:ascii="Arial" w:hAnsi="Arial" w:cs="Arial"/>
          <w:spacing w:val="1"/>
        </w:rPr>
        <w:t xml:space="preserve"> </w:t>
      </w:r>
      <w:r w:rsidRPr="0059576E">
        <w:rPr>
          <w:rFonts w:ascii="Arial" w:hAnsi="Arial" w:cs="Arial"/>
        </w:rPr>
        <w:t>Dam in</w:t>
      </w:r>
      <w:r w:rsidRPr="0059576E">
        <w:rPr>
          <w:rFonts w:ascii="Arial" w:hAnsi="Arial" w:cs="Arial"/>
          <w:spacing w:val="58"/>
        </w:rPr>
        <w:t xml:space="preserve"> </w:t>
      </w:r>
      <w:r w:rsidRPr="0059576E">
        <w:rPr>
          <w:rFonts w:ascii="Arial" w:hAnsi="Arial" w:cs="Arial"/>
        </w:rPr>
        <w:t>the</w:t>
      </w:r>
      <w:r w:rsidRPr="0059576E">
        <w:rPr>
          <w:rFonts w:ascii="Arial" w:hAnsi="Arial" w:cs="Arial"/>
          <w:spacing w:val="58"/>
        </w:rPr>
        <w:t xml:space="preserve"> </w:t>
      </w:r>
      <w:r w:rsidRPr="0059576E">
        <w:rPr>
          <w:rFonts w:ascii="Arial" w:hAnsi="Arial" w:cs="Arial"/>
        </w:rPr>
        <w:t>name</w:t>
      </w:r>
      <w:r w:rsidRPr="0059576E">
        <w:rPr>
          <w:rFonts w:ascii="Arial" w:hAnsi="Arial" w:cs="Arial"/>
          <w:spacing w:val="1"/>
        </w:rPr>
        <w:t xml:space="preserve"> </w:t>
      </w:r>
      <w:r w:rsidRPr="0059576E">
        <w:rPr>
          <w:rFonts w:ascii="Arial" w:hAnsi="Arial" w:cs="Arial"/>
        </w:rPr>
        <w:t>Bhaggi Dam commissioned in 1960s and completely silted up. B-WASA installed a tube well in</w:t>
      </w:r>
      <w:r w:rsidRPr="0059576E">
        <w:rPr>
          <w:rFonts w:ascii="Arial" w:hAnsi="Arial" w:cs="Arial"/>
          <w:spacing w:val="1"/>
        </w:rPr>
        <w:t xml:space="preserve"> </w:t>
      </w:r>
      <w:r w:rsidRPr="0059576E">
        <w:rPr>
          <w:rFonts w:ascii="Arial" w:hAnsi="Arial" w:cs="Arial"/>
        </w:rPr>
        <w:t>the reservoir of the Bhaggi Dam in 2007 and a commitment was agreed with the villagers to</w:t>
      </w:r>
      <w:r w:rsidRPr="0059576E">
        <w:rPr>
          <w:rFonts w:ascii="Arial" w:hAnsi="Arial" w:cs="Arial"/>
          <w:spacing w:val="1"/>
        </w:rPr>
        <w:t xml:space="preserve"> they will </w:t>
      </w:r>
      <w:r w:rsidRPr="0059576E">
        <w:rPr>
          <w:rFonts w:ascii="Arial" w:hAnsi="Arial" w:cs="Arial"/>
        </w:rPr>
        <w:t>provide</w:t>
      </w:r>
      <w:r w:rsidRPr="0059576E">
        <w:rPr>
          <w:rFonts w:ascii="Arial" w:hAnsi="Arial" w:cs="Arial"/>
          <w:spacing w:val="1"/>
        </w:rPr>
        <w:t xml:space="preserve"> </w:t>
      </w:r>
      <w:r w:rsidRPr="0059576E">
        <w:rPr>
          <w:rFonts w:ascii="Arial" w:hAnsi="Arial" w:cs="Arial"/>
        </w:rPr>
        <w:t>appropriate</w:t>
      </w:r>
      <w:r w:rsidRPr="0059576E">
        <w:rPr>
          <w:rFonts w:ascii="Arial" w:hAnsi="Arial" w:cs="Arial"/>
          <w:spacing w:val="1"/>
        </w:rPr>
        <w:t xml:space="preserve"> </w:t>
      </w:r>
      <w:r w:rsidRPr="0059576E">
        <w:rPr>
          <w:rFonts w:ascii="Arial" w:hAnsi="Arial" w:cs="Arial"/>
        </w:rPr>
        <w:t>share of</w:t>
      </w:r>
      <w:r w:rsidRPr="0059576E">
        <w:rPr>
          <w:rFonts w:ascii="Arial" w:hAnsi="Arial" w:cs="Arial"/>
          <w:spacing w:val="58"/>
        </w:rPr>
        <w:t xml:space="preserve"> </w:t>
      </w:r>
      <w:r w:rsidRPr="0059576E">
        <w:rPr>
          <w:rFonts w:ascii="Arial" w:hAnsi="Arial" w:cs="Arial"/>
        </w:rPr>
        <w:t>water to the community for irrigation and</w:t>
      </w:r>
      <w:r w:rsidRPr="0059576E">
        <w:rPr>
          <w:rFonts w:ascii="Arial" w:hAnsi="Arial" w:cs="Arial"/>
          <w:spacing w:val="58"/>
        </w:rPr>
        <w:t xml:space="preserve"> </w:t>
      </w:r>
      <w:r w:rsidRPr="0059576E">
        <w:rPr>
          <w:rFonts w:ascii="Arial" w:hAnsi="Arial" w:cs="Arial"/>
        </w:rPr>
        <w:t>drinking purposes. But unfortunately,</w:t>
      </w:r>
      <w:r w:rsidRPr="0059576E">
        <w:rPr>
          <w:rFonts w:ascii="Arial" w:hAnsi="Arial" w:cs="Arial"/>
          <w:spacing w:val="1"/>
        </w:rPr>
        <w:t xml:space="preserve"> </w:t>
      </w:r>
      <w:r w:rsidRPr="0059576E">
        <w:rPr>
          <w:rFonts w:ascii="Arial" w:hAnsi="Arial" w:cs="Arial"/>
        </w:rPr>
        <w:t>this agreement was not respected by one of the party, therefore, this tube well is still non-</w:t>
      </w:r>
      <w:r w:rsidRPr="0059576E">
        <w:rPr>
          <w:rFonts w:ascii="Arial" w:hAnsi="Arial" w:cs="Arial"/>
          <w:spacing w:val="1"/>
        </w:rPr>
        <w:t xml:space="preserve"> </w:t>
      </w:r>
      <w:r w:rsidRPr="0059576E">
        <w:rPr>
          <w:rFonts w:ascii="Arial" w:hAnsi="Arial" w:cs="Arial"/>
        </w:rPr>
        <w:t>functional.</w:t>
      </w:r>
    </w:p>
    <w:p w14:paraId="40ED8D06" w14:textId="77777777" w:rsidR="00691378" w:rsidRPr="0059576E" w:rsidRDefault="00691378" w:rsidP="001F5C8A">
      <w:pPr>
        <w:spacing w:after="0" w:line="276" w:lineRule="auto"/>
        <w:jc w:val="both"/>
        <w:rPr>
          <w:rFonts w:ascii="Arial" w:hAnsi="Arial" w:cs="Arial"/>
        </w:rPr>
      </w:pPr>
    </w:p>
    <w:p w14:paraId="34226C0F" w14:textId="74480767" w:rsidR="002A2958" w:rsidRPr="0059576E" w:rsidRDefault="002A2958" w:rsidP="001F5C8A">
      <w:pPr>
        <w:spacing w:after="0" w:line="276" w:lineRule="auto"/>
        <w:jc w:val="both"/>
        <w:rPr>
          <w:rFonts w:ascii="Arial" w:hAnsi="Arial" w:cs="Arial"/>
        </w:rPr>
      </w:pPr>
      <w:r w:rsidRPr="0059576E">
        <w:rPr>
          <w:rFonts w:ascii="Arial" w:hAnsi="Arial" w:cs="Arial"/>
        </w:rPr>
        <w:t>Based on the past practices which persist in the area, the B-WASA/PHE or Balochistan Irrigation</w:t>
      </w:r>
      <w:r w:rsidRPr="0059576E">
        <w:rPr>
          <w:rFonts w:ascii="Arial" w:hAnsi="Arial" w:cs="Arial"/>
          <w:spacing w:val="1"/>
        </w:rPr>
        <w:t xml:space="preserve"> </w:t>
      </w:r>
      <w:r w:rsidRPr="0059576E">
        <w:rPr>
          <w:rFonts w:ascii="Arial" w:hAnsi="Arial" w:cs="Arial"/>
        </w:rPr>
        <w:t>Department needs to sign a formal agreement with the legally entitled land-owning communities in</w:t>
      </w:r>
      <w:r w:rsidRPr="0059576E">
        <w:rPr>
          <w:rFonts w:ascii="Arial" w:hAnsi="Arial" w:cs="Arial"/>
          <w:spacing w:val="-56"/>
        </w:rPr>
        <w:t xml:space="preserve"> </w:t>
      </w:r>
      <w:r w:rsidRPr="0059576E">
        <w:rPr>
          <w:rFonts w:ascii="Arial" w:hAnsi="Arial" w:cs="Arial"/>
        </w:rPr>
        <w:t>term</w:t>
      </w:r>
      <w:r w:rsidRPr="0059576E">
        <w:rPr>
          <w:rFonts w:ascii="Arial" w:hAnsi="Arial" w:cs="Arial"/>
          <w:spacing w:val="12"/>
        </w:rPr>
        <w:t xml:space="preserve"> </w:t>
      </w:r>
      <w:r w:rsidRPr="0059576E">
        <w:rPr>
          <w:rFonts w:ascii="Arial" w:hAnsi="Arial" w:cs="Arial"/>
        </w:rPr>
        <w:t>of</w:t>
      </w:r>
      <w:r w:rsidRPr="0059576E">
        <w:rPr>
          <w:rFonts w:ascii="Arial" w:hAnsi="Arial" w:cs="Arial"/>
          <w:spacing w:val="15"/>
        </w:rPr>
        <w:t xml:space="preserve"> </w:t>
      </w:r>
      <w:r w:rsidRPr="0059576E">
        <w:rPr>
          <w:rFonts w:ascii="Arial" w:hAnsi="Arial" w:cs="Arial"/>
        </w:rPr>
        <w:t>allocation</w:t>
      </w:r>
      <w:r w:rsidRPr="0059576E">
        <w:rPr>
          <w:rFonts w:ascii="Arial" w:hAnsi="Arial" w:cs="Arial"/>
          <w:spacing w:val="11"/>
        </w:rPr>
        <w:t xml:space="preserve"> </w:t>
      </w:r>
      <w:r w:rsidRPr="0059576E">
        <w:rPr>
          <w:rFonts w:ascii="Arial" w:hAnsi="Arial" w:cs="Arial"/>
        </w:rPr>
        <w:t>of</w:t>
      </w:r>
      <w:r w:rsidRPr="0059576E">
        <w:rPr>
          <w:rFonts w:ascii="Arial" w:hAnsi="Arial" w:cs="Arial"/>
          <w:spacing w:val="15"/>
        </w:rPr>
        <w:t xml:space="preserve"> </w:t>
      </w:r>
      <w:r w:rsidRPr="0059576E">
        <w:rPr>
          <w:rFonts w:ascii="Arial" w:hAnsi="Arial" w:cs="Arial"/>
        </w:rPr>
        <w:t>proper</w:t>
      </w:r>
      <w:r w:rsidRPr="0059576E">
        <w:rPr>
          <w:rFonts w:ascii="Arial" w:hAnsi="Arial" w:cs="Arial"/>
          <w:spacing w:val="12"/>
        </w:rPr>
        <w:t xml:space="preserve"> </w:t>
      </w:r>
      <w:r w:rsidRPr="0059576E">
        <w:rPr>
          <w:rFonts w:ascii="Arial" w:hAnsi="Arial" w:cs="Arial"/>
        </w:rPr>
        <w:t>share</w:t>
      </w:r>
      <w:r w:rsidRPr="0059576E">
        <w:rPr>
          <w:rFonts w:ascii="Arial" w:hAnsi="Arial" w:cs="Arial"/>
          <w:spacing w:val="11"/>
        </w:rPr>
        <w:t xml:space="preserve"> </w:t>
      </w:r>
      <w:r w:rsidRPr="0059576E">
        <w:rPr>
          <w:rFonts w:ascii="Arial" w:hAnsi="Arial" w:cs="Arial"/>
        </w:rPr>
        <w:t>of</w:t>
      </w:r>
      <w:r w:rsidRPr="0059576E">
        <w:rPr>
          <w:rFonts w:ascii="Arial" w:hAnsi="Arial" w:cs="Arial"/>
          <w:spacing w:val="19"/>
        </w:rPr>
        <w:t xml:space="preserve"> </w:t>
      </w:r>
      <w:r w:rsidRPr="0059576E">
        <w:rPr>
          <w:rFonts w:ascii="Arial" w:hAnsi="Arial" w:cs="Arial"/>
        </w:rPr>
        <w:t>water</w:t>
      </w:r>
      <w:r w:rsidRPr="0059576E">
        <w:rPr>
          <w:rFonts w:ascii="Arial" w:hAnsi="Arial" w:cs="Arial"/>
          <w:spacing w:val="7"/>
        </w:rPr>
        <w:t xml:space="preserve"> </w:t>
      </w:r>
      <w:r w:rsidRPr="0059576E">
        <w:rPr>
          <w:rFonts w:ascii="Arial" w:hAnsi="Arial" w:cs="Arial"/>
        </w:rPr>
        <w:t>for</w:t>
      </w:r>
      <w:r w:rsidRPr="0059576E">
        <w:rPr>
          <w:rFonts w:ascii="Arial" w:hAnsi="Arial" w:cs="Arial"/>
          <w:spacing w:val="12"/>
        </w:rPr>
        <w:t xml:space="preserve"> </w:t>
      </w:r>
      <w:r w:rsidRPr="0059576E">
        <w:rPr>
          <w:rFonts w:ascii="Arial" w:hAnsi="Arial" w:cs="Arial"/>
        </w:rPr>
        <w:t>drinking</w:t>
      </w:r>
      <w:r w:rsidRPr="0059576E">
        <w:rPr>
          <w:rFonts w:ascii="Arial" w:hAnsi="Arial" w:cs="Arial"/>
          <w:spacing w:val="11"/>
        </w:rPr>
        <w:t xml:space="preserve"> </w:t>
      </w:r>
      <w:r w:rsidRPr="0059576E">
        <w:rPr>
          <w:rFonts w:ascii="Arial" w:hAnsi="Arial" w:cs="Arial"/>
        </w:rPr>
        <w:t>and</w:t>
      </w:r>
      <w:r w:rsidRPr="0059576E">
        <w:rPr>
          <w:rFonts w:ascii="Arial" w:hAnsi="Arial" w:cs="Arial"/>
          <w:spacing w:val="16"/>
        </w:rPr>
        <w:t xml:space="preserve"> </w:t>
      </w:r>
      <w:r w:rsidRPr="0059576E">
        <w:rPr>
          <w:rFonts w:ascii="Arial" w:hAnsi="Arial" w:cs="Arial"/>
        </w:rPr>
        <w:t>irrigation,</w:t>
      </w:r>
      <w:r w:rsidRPr="0059576E">
        <w:rPr>
          <w:rFonts w:ascii="Arial" w:hAnsi="Arial" w:cs="Arial"/>
          <w:spacing w:val="10"/>
        </w:rPr>
        <w:t xml:space="preserve"> </w:t>
      </w:r>
      <w:r w:rsidRPr="0059576E">
        <w:rPr>
          <w:rFonts w:ascii="Arial" w:hAnsi="Arial" w:cs="Arial"/>
        </w:rPr>
        <w:t>provision</w:t>
      </w:r>
      <w:r w:rsidRPr="0059576E">
        <w:rPr>
          <w:rFonts w:ascii="Arial" w:hAnsi="Arial" w:cs="Arial"/>
          <w:spacing w:val="16"/>
        </w:rPr>
        <w:t xml:space="preserve"> </w:t>
      </w:r>
      <w:r w:rsidRPr="0059576E">
        <w:rPr>
          <w:rFonts w:ascii="Arial" w:hAnsi="Arial" w:cs="Arial"/>
        </w:rPr>
        <w:t>of</w:t>
      </w:r>
      <w:r w:rsidRPr="0059576E">
        <w:rPr>
          <w:rFonts w:ascii="Arial" w:hAnsi="Arial" w:cs="Arial"/>
          <w:spacing w:val="15"/>
        </w:rPr>
        <w:t xml:space="preserve"> </w:t>
      </w:r>
      <w:r w:rsidRPr="0059576E">
        <w:rPr>
          <w:rFonts w:ascii="Arial" w:hAnsi="Arial" w:cs="Arial"/>
        </w:rPr>
        <w:t>regular employment opportunities (if required for O&amp;M of Dam and transmission pipeline) to the local</w:t>
      </w:r>
      <w:r w:rsidRPr="0059576E">
        <w:rPr>
          <w:rFonts w:ascii="Arial" w:hAnsi="Arial" w:cs="Arial"/>
          <w:spacing w:val="1"/>
        </w:rPr>
        <w:t xml:space="preserve"> </w:t>
      </w:r>
      <w:r w:rsidRPr="0059576E">
        <w:rPr>
          <w:rFonts w:ascii="Arial" w:hAnsi="Arial" w:cs="Arial"/>
        </w:rPr>
        <w:t>people.</w:t>
      </w:r>
    </w:p>
    <w:p w14:paraId="0A50EDA9" w14:textId="77777777" w:rsidR="00691378" w:rsidRPr="0059576E" w:rsidRDefault="00691378" w:rsidP="001F5C8A">
      <w:pPr>
        <w:spacing w:after="0" w:line="276" w:lineRule="auto"/>
        <w:jc w:val="both"/>
        <w:rPr>
          <w:rFonts w:ascii="Arial" w:hAnsi="Arial" w:cs="Arial"/>
        </w:rPr>
      </w:pPr>
    </w:p>
    <w:p w14:paraId="2798493A" w14:textId="77777777" w:rsidR="002A2958" w:rsidRPr="0059576E" w:rsidRDefault="002A2958" w:rsidP="001F5C8A">
      <w:pPr>
        <w:spacing w:after="0" w:line="276" w:lineRule="auto"/>
        <w:jc w:val="both"/>
        <w:rPr>
          <w:rFonts w:ascii="Arial" w:hAnsi="Arial" w:cs="Arial"/>
          <w:b/>
        </w:rPr>
      </w:pPr>
      <w:r w:rsidRPr="0059576E">
        <w:rPr>
          <w:rFonts w:ascii="Arial" w:hAnsi="Arial" w:cs="Arial"/>
          <w:b/>
        </w:rPr>
        <w:t>Kach</w:t>
      </w:r>
      <w:r w:rsidRPr="0059576E">
        <w:rPr>
          <w:rFonts w:ascii="Arial" w:hAnsi="Arial" w:cs="Arial"/>
          <w:b/>
          <w:spacing w:val="-1"/>
        </w:rPr>
        <w:t xml:space="preserve"> </w:t>
      </w:r>
      <w:r w:rsidRPr="0059576E">
        <w:rPr>
          <w:rFonts w:ascii="Arial" w:hAnsi="Arial" w:cs="Arial"/>
          <w:b/>
        </w:rPr>
        <w:t>Dam Village:</w:t>
      </w:r>
    </w:p>
    <w:p w14:paraId="183DFE61" w14:textId="5DBA2DF5" w:rsidR="002A2958" w:rsidRPr="0059576E" w:rsidRDefault="002A2958" w:rsidP="001F5C8A">
      <w:pPr>
        <w:spacing w:after="0" w:line="276" w:lineRule="auto"/>
        <w:jc w:val="both"/>
        <w:rPr>
          <w:rFonts w:ascii="Arial" w:hAnsi="Arial" w:cs="Arial"/>
        </w:rPr>
      </w:pPr>
      <w:r w:rsidRPr="0059576E">
        <w:rPr>
          <w:rFonts w:ascii="Arial" w:hAnsi="Arial" w:cs="Arial"/>
        </w:rPr>
        <w:t>During consultation in Malik Shabo village and Sra Ghurgai village, the water rights of the Kach</w:t>
      </w:r>
      <w:r w:rsidRPr="0059576E">
        <w:rPr>
          <w:rFonts w:ascii="Arial" w:hAnsi="Arial" w:cs="Arial"/>
          <w:spacing w:val="1"/>
        </w:rPr>
        <w:t xml:space="preserve"> </w:t>
      </w:r>
      <w:r w:rsidRPr="0059576E">
        <w:rPr>
          <w:rFonts w:ascii="Arial" w:hAnsi="Arial" w:cs="Arial"/>
        </w:rPr>
        <w:t>Dam are claimed by two villages i.e. Malik Payand Killi (also known as Killi Shabak) and residents</w:t>
      </w:r>
      <w:r w:rsidRPr="0059576E">
        <w:rPr>
          <w:rFonts w:ascii="Arial" w:hAnsi="Arial" w:cs="Arial"/>
          <w:spacing w:val="1"/>
        </w:rPr>
        <w:t xml:space="preserve"> </w:t>
      </w:r>
      <w:r w:rsidRPr="0059576E">
        <w:rPr>
          <w:rFonts w:ascii="Arial" w:hAnsi="Arial" w:cs="Arial"/>
        </w:rPr>
        <w:t>of the Sra Ghurgai village. Therefore, it was ascertained that dispute may be raised over the</w:t>
      </w:r>
      <w:r w:rsidRPr="0059576E">
        <w:rPr>
          <w:rFonts w:ascii="Arial" w:hAnsi="Arial" w:cs="Arial"/>
          <w:spacing w:val="1"/>
        </w:rPr>
        <w:t xml:space="preserve"> </w:t>
      </w:r>
      <w:r w:rsidRPr="0059576E">
        <w:rPr>
          <w:rFonts w:ascii="Arial" w:hAnsi="Arial" w:cs="Arial"/>
        </w:rPr>
        <w:t>employment and community water share demanded for drinking and irrigation purposes during</w:t>
      </w:r>
      <w:r w:rsidRPr="0059576E">
        <w:rPr>
          <w:rFonts w:ascii="Arial" w:hAnsi="Arial" w:cs="Arial"/>
          <w:spacing w:val="1"/>
        </w:rPr>
        <w:t xml:space="preserve"> </w:t>
      </w:r>
      <w:r w:rsidRPr="0059576E">
        <w:rPr>
          <w:rFonts w:ascii="Arial" w:hAnsi="Arial" w:cs="Arial"/>
        </w:rPr>
        <w:t>construction</w:t>
      </w:r>
      <w:r w:rsidRPr="0059576E">
        <w:rPr>
          <w:rFonts w:ascii="Arial" w:hAnsi="Arial" w:cs="Arial"/>
          <w:spacing w:val="-1"/>
        </w:rPr>
        <w:t xml:space="preserve"> </w:t>
      </w:r>
      <w:r w:rsidRPr="0059576E">
        <w:rPr>
          <w:rFonts w:ascii="Arial" w:hAnsi="Arial" w:cs="Arial"/>
        </w:rPr>
        <w:t>or</w:t>
      </w:r>
      <w:r w:rsidRPr="0059576E">
        <w:rPr>
          <w:rFonts w:ascii="Arial" w:hAnsi="Arial" w:cs="Arial"/>
          <w:spacing w:val="2"/>
        </w:rPr>
        <w:t xml:space="preserve"> </w:t>
      </w:r>
      <w:r w:rsidRPr="0059576E">
        <w:rPr>
          <w:rFonts w:ascii="Arial" w:hAnsi="Arial" w:cs="Arial"/>
        </w:rPr>
        <w:t>after</w:t>
      </w:r>
      <w:r w:rsidRPr="0059576E">
        <w:rPr>
          <w:rFonts w:ascii="Arial" w:hAnsi="Arial" w:cs="Arial"/>
          <w:spacing w:val="2"/>
        </w:rPr>
        <w:t xml:space="preserve"> </w:t>
      </w:r>
      <w:r w:rsidRPr="0059576E">
        <w:rPr>
          <w:rFonts w:ascii="Arial" w:hAnsi="Arial" w:cs="Arial"/>
        </w:rPr>
        <w:t>construction of</w:t>
      </w:r>
      <w:r w:rsidRPr="0059576E">
        <w:rPr>
          <w:rFonts w:ascii="Arial" w:hAnsi="Arial" w:cs="Arial"/>
          <w:spacing w:val="3"/>
        </w:rPr>
        <w:t xml:space="preserve"> </w:t>
      </w:r>
      <w:r w:rsidRPr="0059576E">
        <w:rPr>
          <w:rFonts w:ascii="Arial" w:hAnsi="Arial" w:cs="Arial"/>
        </w:rPr>
        <w:t>the project.</w:t>
      </w:r>
    </w:p>
    <w:p w14:paraId="4A81E75F" w14:textId="77777777" w:rsidR="00691378" w:rsidRPr="0059576E" w:rsidRDefault="00691378" w:rsidP="001F5C8A">
      <w:pPr>
        <w:spacing w:after="0" w:line="276" w:lineRule="auto"/>
        <w:jc w:val="both"/>
        <w:rPr>
          <w:rFonts w:ascii="Arial" w:hAnsi="Arial" w:cs="Arial"/>
        </w:rPr>
      </w:pPr>
    </w:p>
    <w:p w14:paraId="1D548D95" w14:textId="77777777" w:rsidR="002A2958" w:rsidRPr="0059576E" w:rsidRDefault="002A2958" w:rsidP="001F5C8A">
      <w:pPr>
        <w:spacing w:after="0" w:line="276" w:lineRule="auto"/>
        <w:jc w:val="both"/>
        <w:rPr>
          <w:rFonts w:ascii="Arial" w:hAnsi="Arial" w:cs="Arial"/>
        </w:rPr>
      </w:pPr>
      <w:r w:rsidRPr="0059576E">
        <w:rPr>
          <w:rFonts w:ascii="Arial" w:hAnsi="Arial" w:cs="Arial"/>
          <w:spacing w:val="-1"/>
        </w:rPr>
        <w:t>During</w:t>
      </w:r>
      <w:r w:rsidRPr="0059576E">
        <w:rPr>
          <w:rFonts w:ascii="Arial" w:hAnsi="Arial" w:cs="Arial"/>
          <w:spacing w:val="19"/>
        </w:rPr>
        <w:t xml:space="preserve"> </w:t>
      </w:r>
      <w:r w:rsidRPr="0059576E">
        <w:rPr>
          <w:rFonts w:ascii="Arial" w:hAnsi="Arial" w:cs="Arial"/>
          <w:spacing w:val="-1"/>
        </w:rPr>
        <w:t>detailed</w:t>
      </w:r>
      <w:r w:rsidRPr="0059576E">
        <w:rPr>
          <w:rFonts w:ascii="Arial" w:hAnsi="Arial" w:cs="Arial"/>
          <w:spacing w:val="19"/>
        </w:rPr>
        <w:t xml:space="preserve"> </w:t>
      </w:r>
      <w:r w:rsidRPr="0059576E">
        <w:rPr>
          <w:rFonts w:ascii="Arial" w:hAnsi="Arial" w:cs="Arial"/>
          <w:spacing w:val="-1"/>
        </w:rPr>
        <w:t>studies,</w:t>
      </w:r>
      <w:r w:rsidRPr="0059576E">
        <w:rPr>
          <w:rFonts w:ascii="Arial" w:hAnsi="Arial" w:cs="Arial"/>
          <w:spacing w:val="20"/>
        </w:rPr>
        <w:t xml:space="preserve"> </w:t>
      </w:r>
      <w:r w:rsidRPr="0059576E">
        <w:rPr>
          <w:rFonts w:ascii="Arial" w:hAnsi="Arial" w:cs="Arial"/>
          <w:spacing w:val="-1"/>
        </w:rPr>
        <w:t>review</w:t>
      </w:r>
      <w:r w:rsidRPr="0059576E">
        <w:rPr>
          <w:rFonts w:ascii="Arial" w:hAnsi="Arial" w:cs="Arial"/>
          <w:spacing w:val="17"/>
        </w:rPr>
        <w:t xml:space="preserve"> </w:t>
      </w:r>
      <w:r w:rsidRPr="0059576E">
        <w:rPr>
          <w:rFonts w:ascii="Arial" w:hAnsi="Arial" w:cs="Arial"/>
          <w:spacing w:val="-1"/>
        </w:rPr>
        <w:t>of</w:t>
      </w:r>
      <w:r w:rsidRPr="0059576E">
        <w:rPr>
          <w:rFonts w:ascii="Arial" w:hAnsi="Arial" w:cs="Arial"/>
          <w:spacing w:val="23"/>
        </w:rPr>
        <w:t xml:space="preserve"> </w:t>
      </w:r>
      <w:r w:rsidRPr="0059576E">
        <w:rPr>
          <w:rFonts w:ascii="Arial" w:hAnsi="Arial" w:cs="Arial"/>
          <w:spacing w:val="-1"/>
        </w:rPr>
        <w:t>the</w:t>
      </w:r>
      <w:r w:rsidRPr="0059576E">
        <w:rPr>
          <w:rFonts w:ascii="Arial" w:hAnsi="Arial" w:cs="Arial"/>
          <w:spacing w:val="20"/>
        </w:rPr>
        <w:t xml:space="preserve"> </w:t>
      </w:r>
      <w:r w:rsidRPr="0059576E">
        <w:rPr>
          <w:rFonts w:ascii="Arial" w:hAnsi="Arial" w:cs="Arial"/>
          <w:spacing w:val="-1"/>
        </w:rPr>
        <w:t>cadastral</w:t>
      </w:r>
      <w:r w:rsidRPr="0059576E">
        <w:rPr>
          <w:rFonts w:ascii="Arial" w:hAnsi="Arial" w:cs="Arial"/>
          <w:spacing w:val="17"/>
        </w:rPr>
        <w:t xml:space="preserve"> </w:t>
      </w:r>
      <w:r w:rsidRPr="0059576E">
        <w:rPr>
          <w:rFonts w:ascii="Arial" w:hAnsi="Arial" w:cs="Arial"/>
          <w:spacing w:val="-1"/>
        </w:rPr>
        <w:t>record</w:t>
      </w:r>
      <w:r w:rsidRPr="0059576E">
        <w:rPr>
          <w:rFonts w:ascii="Arial" w:hAnsi="Arial" w:cs="Arial"/>
          <w:spacing w:val="20"/>
        </w:rPr>
        <w:t xml:space="preserve"> it will be </w:t>
      </w:r>
      <w:r w:rsidRPr="0059576E">
        <w:rPr>
          <w:rFonts w:ascii="Arial" w:hAnsi="Arial" w:cs="Arial"/>
          <w:spacing w:val="-1"/>
        </w:rPr>
        <w:t>required</w:t>
      </w:r>
      <w:r w:rsidRPr="0059576E">
        <w:rPr>
          <w:rFonts w:ascii="Arial" w:hAnsi="Arial" w:cs="Arial"/>
          <w:spacing w:val="19"/>
        </w:rPr>
        <w:t xml:space="preserve"> </w:t>
      </w:r>
      <w:r w:rsidRPr="0059576E">
        <w:rPr>
          <w:rFonts w:ascii="Arial" w:hAnsi="Arial" w:cs="Arial"/>
        </w:rPr>
        <w:t>to</w:t>
      </w:r>
      <w:r w:rsidRPr="0059576E">
        <w:rPr>
          <w:rFonts w:ascii="Arial" w:hAnsi="Arial" w:cs="Arial"/>
          <w:spacing w:val="20"/>
        </w:rPr>
        <w:t xml:space="preserve"> </w:t>
      </w:r>
      <w:r w:rsidRPr="0059576E">
        <w:rPr>
          <w:rFonts w:ascii="Arial" w:hAnsi="Arial" w:cs="Arial"/>
        </w:rPr>
        <w:t>confirm</w:t>
      </w:r>
      <w:r w:rsidRPr="0059576E">
        <w:rPr>
          <w:rFonts w:ascii="Arial" w:hAnsi="Arial" w:cs="Arial"/>
          <w:spacing w:val="16"/>
        </w:rPr>
        <w:t xml:space="preserve"> </w:t>
      </w:r>
      <w:r w:rsidRPr="0059576E">
        <w:rPr>
          <w:rFonts w:ascii="Arial" w:hAnsi="Arial" w:cs="Arial"/>
        </w:rPr>
        <w:t>the</w:t>
      </w:r>
      <w:r w:rsidRPr="0059576E">
        <w:rPr>
          <w:rFonts w:ascii="Arial" w:hAnsi="Arial" w:cs="Arial"/>
          <w:spacing w:val="19"/>
        </w:rPr>
        <w:t xml:space="preserve"> </w:t>
      </w:r>
      <w:r w:rsidRPr="0059576E">
        <w:rPr>
          <w:rFonts w:ascii="Arial" w:hAnsi="Arial" w:cs="Arial"/>
        </w:rPr>
        <w:t>legal</w:t>
      </w:r>
      <w:r w:rsidRPr="0059576E">
        <w:rPr>
          <w:rFonts w:ascii="Arial" w:hAnsi="Arial" w:cs="Arial"/>
          <w:spacing w:val="18"/>
        </w:rPr>
        <w:t xml:space="preserve"> </w:t>
      </w:r>
      <w:r w:rsidRPr="0059576E">
        <w:rPr>
          <w:rFonts w:ascii="Arial" w:hAnsi="Arial" w:cs="Arial"/>
        </w:rPr>
        <w:t xml:space="preserve">ownership of </w:t>
      </w:r>
      <w:r w:rsidRPr="0059576E">
        <w:rPr>
          <w:rFonts w:ascii="Arial" w:hAnsi="Arial" w:cs="Arial"/>
          <w:spacing w:val="-56"/>
        </w:rPr>
        <w:t xml:space="preserve"> </w:t>
      </w:r>
      <w:r w:rsidRPr="0059576E">
        <w:rPr>
          <w:rFonts w:ascii="Arial" w:hAnsi="Arial" w:cs="Arial"/>
        </w:rPr>
        <w:t>the land. Accordingly, further meaningful consultation needs to be carried out with the legal</w:t>
      </w:r>
      <w:r w:rsidRPr="0059576E">
        <w:rPr>
          <w:rFonts w:ascii="Arial" w:hAnsi="Arial" w:cs="Arial"/>
          <w:spacing w:val="1"/>
        </w:rPr>
        <w:t xml:space="preserve"> </w:t>
      </w:r>
      <w:r w:rsidRPr="0059576E">
        <w:rPr>
          <w:rFonts w:ascii="Arial" w:hAnsi="Arial" w:cs="Arial"/>
        </w:rPr>
        <w:t>owners of</w:t>
      </w:r>
      <w:r w:rsidRPr="0059576E">
        <w:rPr>
          <w:rFonts w:ascii="Arial" w:hAnsi="Arial" w:cs="Arial"/>
          <w:spacing w:val="1"/>
        </w:rPr>
        <w:t xml:space="preserve"> </w:t>
      </w:r>
      <w:r w:rsidRPr="0059576E">
        <w:rPr>
          <w:rFonts w:ascii="Arial" w:hAnsi="Arial" w:cs="Arial"/>
        </w:rPr>
        <w:t>the land. An</w:t>
      </w:r>
      <w:r w:rsidRPr="0059576E">
        <w:rPr>
          <w:rFonts w:ascii="Arial" w:hAnsi="Arial" w:cs="Arial"/>
          <w:spacing w:val="58"/>
        </w:rPr>
        <w:t xml:space="preserve"> </w:t>
      </w:r>
      <w:r w:rsidRPr="0059576E">
        <w:rPr>
          <w:rFonts w:ascii="Arial" w:hAnsi="Arial" w:cs="Arial"/>
        </w:rPr>
        <w:t>agreement between B-WASA/PHE or Baluchistan Irrigation</w:t>
      </w:r>
      <w:r w:rsidRPr="0059576E">
        <w:rPr>
          <w:rFonts w:ascii="Arial" w:hAnsi="Arial" w:cs="Arial"/>
          <w:spacing w:val="58"/>
        </w:rPr>
        <w:t xml:space="preserve"> </w:t>
      </w:r>
      <w:r w:rsidRPr="0059576E">
        <w:rPr>
          <w:rFonts w:ascii="Arial" w:hAnsi="Arial" w:cs="Arial"/>
        </w:rPr>
        <w:t>Department</w:t>
      </w:r>
      <w:r w:rsidRPr="0059576E">
        <w:rPr>
          <w:rFonts w:ascii="Arial" w:hAnsi="Arial" w:cs="Arial"/>
          <w:spacing w:val="1"/>
        </w:rPr>
        <w:t xml:space="preserve"> </w:t>
      </w:r>
      <w:r w:rsidRPr="0059576E">
        <w:rPr>
          <w:rFonts w:ascii="Arial" w:hAnsi="Arial" w:cs="Arial"/>
        </w:rPr>
        <w:t>and</w:t>
      </w:r>
      <w:r w:rsidRPr="0059576E">
        <w:rPr>
          <w:rFonts w:ascii="Arial" w:hAnsi="Arial" w:cs="Arial"/>
          <w:spacing w:val="1"/>
        </w:rPr>
        <w:t xml:space="preserve"> </w:t>
      </w:r>
      <w:r w:rsidRPr="0059576E">
        <w:rPr>
          <w:rFonts w:ascii="Arial" w:hAnsi="Arial" w:cs="Arial"/>
        </w:rPr>
        <w:t>legally entitled</w:t>
      </w:r>
      <w:r w:rsidRPr="0059576E">
        <w:rPr>
          <w:rFonts w:ascii="Arial" w:hAnsi="Arial" w:cs="Arial"/>
          <w:spacing w:val="58"/>
        </w:rPr>
        <w:t xml:space="preserve"> </w:t>
      </w:r>
      <w:r w:rsidRPr="0059576E">
        <w:rPr>
          <w:rFonts w:ascii="Arial" w:hAnsi="Arial" w:cs="Arial"/>
        </w:rPr>
        <w:t>land-owning communities on the</w:t>
      </w:r>
      <w:r w:rsidRPr="0059576E">
        <w:rPr>
          <w:rFonts w:ascii="Arial" w:hAnsi="Arial" w:cs="Arial"/>
          <w:spacing w:val="58"/>
        </w:rPr>
        <w:t xml:space="preserve"> </w:t>
      </w:r>
      <w:r w:rsidRPr="0059576E">
        <w:rPr>
          <w:rFonts w:ascii="Arial" w:hAnsi="Arial" w:cs="Arial"/>
        </w:rPr>
        <w:t>same course of action proposed for Sra</w:t>
      </w:r>
      <w:r w:rsidRPr="0059576E">
        <w:rPr>
          <w:rFonts w:ascii="Arial" w:hAnsi="Arial" w:cs="Arial"/>
          <w:spacing w:val="1"/>
        </w:rPr>
        <w:t xml:space="preserve"> </w:t>
      </w:r>
      <w:r w:rsidRPr="0059576E">
        <w:rPr>
          <w:rFonts w:ascii="Arial" w:hAnsi="Arial" w:cs="Arial"/>
        </w:rPr>
        <w:t>Khula is required. The villagers of the Shabak Killi reported that the land of the under construction</w:t>
      </w:r>
      <w:r w:rsidRPr="0059576E">
        <w:rPr>
          <w:rFonts w:ascii="Arial" w:hAnsi="Arial" w:cs="Arial"/>
          <w:spacing w:val="1"/>
        </w:rPr>
        <w:t xml:space="preserve"> </w:t>
      </w:r>
      <w:r w:rsidRPr="0059576E">
        <w:rPr>
          <w:rFonts w:ascii="Arial" w:hAnsi="Arial" w:cs="Arial"/>
        </w:rPr>
        <w:t>Kach Dam is communal property of the village and the following principal shareholders have land</w:t>
      </w:r>
      <w:r w:rsidRPr="0059576E">
        <w:rPr>
          <w:rFonts w:ascii="Arial" w:hAnsi="Arial" w:cs="Arial"/>
          <w:spacing w:val="1"/>
        </w:rPr>
        <w:t xml:space="preserve"> </w:t>
      </w:r>
      <w:r w:rsidRPr="0059576E">
        <w:rPr>
          <w:rFonts w:ascii="Arial" w:hAnsi="Arial" w:cs="Arial"/>
        </w:rPr>
        <w:t>rights.</w:t>
      </w:r>
    </w:p>
    <w:p w14:paraId="4FC84566" w14:textId="77777777" w:rsidR="002A2958" w:rsidRPr="0059576E" w:rsidRDefault="002A2958" w:rsidP="001F5C8A">
      <w:pPr>
        <w:spacing w:after="0" w:line="276" w:lineRule="auto"/>
        <w:jc w:val="both"/>
        <w:rPr>
          <w:rFonts w:ascii="Arial" w:hAnsi="Arial" w:cs="Arial"/>
          <w:b/>
          <w:lang w:val="fr-FR"/>
        </w:rPr>
      </w:pPr>
    </w:p>
    <w:p w14:paraId="511B43B4" w14:textId="77777777" w:rsidR="002A2958" w:rsidRPr="0059576E" w:rsidRDefault="002A2958" w:rsidP="001F5C8A">
      <w:pPr>
        <w:spacing w:after="0" w:line="276" w:lineRule="auto"/>
        <w:jc w:val="center"/>
        <w:rPr>
          <w:rFonts w:ascii="Arial" w:hAnsi="Arial" w:cs="Arial"/>
          <w:b/>
          <w:bCs/>
        </w:rPr>
      </w:pPr>
      <w:bookmarkStart w:id="3601" w:name="_Toc151524715"/>
      <w:bookmarkStart w:id="3602" w:name="_Toc151525579"/>
      <w:r w:rsidRPr="0059576E">
        <w:rPr>
          <w:rFonts w:ascii="Arial" w:hAnsi="Arial" w:cs="Arial"/>
          <w:b/>
          <w:bCs/>
        </w:rPr>
        <w:t>Stakeholders’ Concerns/ Feedback and Response-Department Level</w:t>
      </w:r>
      <w:bookmarkEnd w:id="3601"/>
      <w:bookmarkEnd w:id="3602"/>
    </w:p>
    <w:tbl>
      <w:tblPr>
        <w:tblStyle w:val="TableGrid"/>
        <w:tblW w:w="5000" w:type="pct"/>
        <w:tblLook w:val="0000" w:firstRow="0" w:lastRow="0" w:firstColumn="0" w:lastColumn="0" w:noHBand="0" w:noVBand="0"/>
      </w:tblPr>
      <w:tblGrid>
        <w:gridCol w:w="539"/>
        <w:gridCol w:w="2094"/>
        <w:gridCol w:w="3529"/>
        <w:gridCol w:w="2857"/>
      </w:tblGrid>
      <w:tr w:rsidR="002A2958" w:rsidRPr="0059576E" w14:paraId="04965146" w14:textId="77777777" w:rsidTr="00E00249">
        <w:trPr>
          <w:trHeight w:val="20"/>
          <w:tblHeader/>
        </w:trPr>
        <w:tc>
          <w:tcPr>
            <w:tcW w:w="289" w:type="pct"/>
          </w:tcPr>
          <w:p w14:paraId="1E012E94" w14:textId="77777777" w:rsidR="002A2958" w:rsidRPr="0059576E" w:rsidRDefault="002A2958" w:rsidP="001F5C8A">
            <w:pPr>
              <w:spacing w:line="276" w:lineRule="auto"/>
              <w:jc w:val="center"/>
              <w:rPr>
                <w:rFonts w:ascii="Arial" w:eastAsia="Arial" w:hAnsi="Arial" w:cs="Arial"/>
                <w:b/>
                <w:bCs/>
                <w:color w:val="000000" w:themeColor="text1"/>
                <w:sz w:val="20"/>
                <w:szCs w:val="20"/>
              </w:rPr>
            </w:pPr>
            <w:r w:rsidRPr="0059576E">
              <w:rPr>
                <w:rFonts w:ascii="Arial" w:eastAsia="Arial" w:hAnsi="Arial" w:cs="Arial"/>
                <w:b/>
                <w:bCs/>
                <w:color w:val="000000" w:themeColor="text1"/>
                <w:sz w:val="20"/>
                <w:szCs w:val="20"/>
              </w:rPr>
              <w:t xml:space="preserve">Sr. No. </w:t>
            </w:r>
          </w:p>
        </w:tc>
        <w:tc>
          <w:tcPr>
            <w:tcW w:w="1164" w:type="pct"/>
            <w:vAlign w:val="center"/>
          </w:tcPr>
          <w:p w14:paraId="2E64A39B" w14:textId="77777777" w:rsidR="002A2958" w:rsidRPr="0059576E" w:rsidRDefault="002A2958" w:rsidP="001F5C8A">
            <w:pPr>
              <w:spacing w:line="276" w:lineRule="auto"/>
              <w:jc w:val="center"/>
              <w:rPr>
                <w:rFonts w:ascii="Arial" w:eastAsia="Arial" w:hAnsi="Arial" w:cs="Arial"/>
                <w:b/>
                <w:bCs/>
                <w:color w:val="000000" w:themeColor="text1"/>
                <w:sz w:val="20"/>
                <w:szCs w:val="20"/>
              </w:rPr>
            </w:pPr>
            <w:r w:rsidRPr="0059576E">
              <w:rPr>
                <w:rFonts w:ascii="Arial" w:eastAsia="Arial" w:hAnsi="Arial" w:cs="Arial"/>
                <w:b/>
                <w:bCs/>
                <w:color w:val="000000" w:themeColor="text1"/>
                <w:sz w:val="20"/>
                <w:szCs w:val="20"/>
              </w:rPr>
              <w:t>Departments</w:t>
            </w:r>
          </w:p>
        </w:tc>
        <w:tc>
          <w:tcPr>
            <w:tcW w:w="1960" w:type="pct"/>
            <w:vAlign w:val="center"/>
          </w:tcPr>
          <w:p w14:paraId="65E541DB" w14:textId="77777777" w:rsidR="002A2958" w:rsidRPr="0059576E" w:rsidRDefault="002A2958" w:rsidP="001F5C8A">
            <w:pPr>
              <w:spacing w:line="276" w:lineRule="auto"/>
              <w:jc w:val="center"/>
              <w:rPr>
                <w:rFonts w:ascii="Arial" w:eastAsia="Arial" w:hAnsi="Arial" w:cs="Arial"/>
                <w:b/>
                <w:bCs/>
                <w:color w:val="000000" w:themeColor="text1"/>
                <w:sz w:val="20"/>
                <w:szCs w:val="20"/>
              </w:rPr>
            </w:pPr>
            <w:r w:rsidRPr="0059576E">
              <w:rPr>
                <w:rFonts w:ascii="Arial" w:eastAsia="Arial" w:hAnsi="Arial" w:cs="Arial"/>
                <w:b/>
                <w:bCs/>
                <w:color w:val="000000" w:themeColor="text1"/>
                <w:sz w:val="20"/>
                <w:szCs w:val="20"/>
              </w:rPr>
              <w:t>Feedback and Concerns</w:t>
            </w:r>
          </w:p>
        </w:tc>
        <w:tc>
          <w:tcPr>
            <w:tcW w:w="1587" w:type="pct"/>
          </w:tcPr>
          <w:p w14:paraId="271C5284" w14:textId="77777777" w:rsidR="002A2958" w:rsidRPr="0059576E" w:rsidRDefault="002A2958" w:rsidP="001F5C8A">
            <w:pPr>
              <w:spacing w:line="276" w:lineRule="auto"/>
              <w:jc w:val="center"/>
              <w:rPr>
                <w:rFonts w:ascii="Arial" w:eastAsia="Arial" w:hAnsi="Arial" w:cs="Arial"/>
                <w:b/>
                <w:bCs/>
                <w:color w:val="000000" w:themeColor="text1"/>
                <w:sz w:val="20"/>
                <w:szCs w:val="20"/>
              </w:rPr>
            </w:pPr>
            <w:r w:rsidRPr="0059576E">
              <w:rPr>
                <w:rFonts w:ascii="Arial" w:eastAsia="Arial" w:hAnsi="Arial" w:cs="Arial"/>
                <w:b/>
                <w:bCs/>
                <w:color w:val="000000" w:themeColor="text1"/>
                <w:sz w:val="20"/>
                <w:szCs w:val="20"/>
              </w:rPr>
              <w:t>Response</w:t>
            </w:r>
          </w:p>
        </w:tc>
      </w:tr>
      <w:tr w:rsidR="002A2958" w:rsidRPr="0059576E" w14:paraId="67DDC864" w14:textId="77777777" w:rsidTr="00E00249">
        <w:trPr>
          <w:trHeight w:val="20"/>
        </w:trPr>
        <w:tc>
          <w:tcPr>
            <w:tcW w:w="289" w:type="pct"/>
          </w:tcPr>
          <w:p w14:paraId="15B88A34"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03" w:name="_Toc151524716"/>
            <w:bookmarkStart w:id="3604" w:name="_Toc151525580"/>
            <w:bookmarkEnd w:id="3603"/>
            <w:bookmarkEnd w:id="3604"/>
          </w:p>
        </w:tc>
        <w:tc>
          <w:tcPr>
            <w:tcW w:w="1164" w:type="pct"/>
          </w:tcPr>
          <w:p w14:paraId="639AA0F7"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P.D (PMU)</w:t>
            </w:r>
          </w:p>
        </w:tc>
        <w:tc>
          <w:tcPr>
            <w:tcW w:w="1960" w:type="pct"/>
          </w:tcPr>
          <w:p w14:paraId="3E1E06C9"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The Project Director explained the need of environmental studies that the importance of environmental protection and conservation measures has been increasingly recognized during the past two decades. It is now generally accepted that economic development strategies must be compatible with environmental goals. This requires the incorporation of environmental dimensions into the process of development. It is important to make choices and decisions that will eventually promote sound development by understanding the environment functions</w:t>
            </w:r>
          </w:p>
        </w:tc>
        <w:tc>
          <w:tcPr>
            <w:tcW w:w="1587" w:type="pct"/>
          </w:tcPr>
          <w:p w14:paraId="20F72BCE"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This ESMF has been prepared in line with local and World Bank ESF requirements.</w:t>
            </w:r>
          </w:p>
          <w:p w14:paraId="45584F0F" w14:textId="77777777" w:rsidR="002A2958" w:rsidRPr="0059576E" w:rsidRDefault="002A2958" w:rsidP="001F5C8A">
            <w:pPr>
              <w:spacing w:line="276" w:lineRule="auto"/>
              <w:jc w:val="both"/>
              <w:rPr>
                <w:rFonts w:ascii="Arial" w:eastAsia="Arial" w:hAnsi="Arial" w:cs="Arial"/>
                <w:color w:val="000000" w:themeColor="text1"/>
                <w:sz w:val="20"/>
                <w:szCs w:val="20"/>
              </w:rPr>
            </w:pPr>
          </w:p>
        </w:tc>
      </w:tr>
      <w:tr w:rsidR="002A2958" w:rsidRPr="0059576E" w14:paraId="573ED660" w14:textId="77777777" w:rsidTr="00E00249">
        <w:trPr>
          <w:trHeight w:val="20"/>
        </w:trPr>
        <w:tc>
          <w:tcPr>
            <w:tcW w:w="289" w:type="pct"/>
          </w:tcPr>
          <w:p w14:paraId="425D8B48"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05" w:name="_Toc151524717"/>
            <w:bookmarkStart w:id="3606" w:name="_Toc151525581"/>
            <w:bookmarkEnd w:id="3605"/>
            <w:bookmarkEnd w:id="3606"/>
          </w:p>
        </w:tc>
        <w:tc>
          <w:tcPr>
            <w:tcW w:w="1164" w:type="pct"/>
          </w:tcPr>
          <w:p w14:paraId="19B512AA"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Project ES Team (PMU)</w:t>
            </w:r>
          </w:p>
        </w:tc>
        <w:tc>
          <w:tcPr>
            <w:tcW w:w="1960" w:type="pct"/>
          </w:tcPr>
          <w:p w14:paraId="5299BE80"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Ensure Health and Safety (H&amp;S) awareness during project implementation.  Human health depends on providing safe, adequate, accessible and reliable drinking water. Literature suggests that a person needs, on average, a daily intake of water that ranges from 1.8 to more than 10 litres, depending on the conditions. Someone doing hard labour in the sun requires much more water than a person resting in the shade. This proposed project is the ideal project for sustainable and reliable drinking water through ponds.</w:t>
            </w:r>
          </w:p>
        </w:tc>
        <w:tc>
          <w:tcPr>
            <w:tcW w:w="1587" w:type="pct"/>
          </w:tcPr>
          <w:p w14:paraId="6F2E1DEC"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 xml:space="preserve">Necessary measures have been provided in the ESMF. </w:t>
            </w:r>
          </w:p>
        </w:tc>
      </w:tr>
      <w:tr w:rsidR="002A2958" w:rsidRPr="0059576E" w14:paraId="572D395C" w14:textId="77777777" w:rsidTr="00E00249">
        <w:trPr>
          <w:trHeight w:val="20"/>
        </w:trPr>
        <w:tc>
          <w:tcPr>
            <w:tcW w:w="289" w:type="pct"/>
          </w:tcPr>
          <w:p w14:paraId="20B31398"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07" w:name="_Toc151524718"/>
            <w:bookmarkStart w:id="3608" w:name="_Toc151525582"/>
            <w:bookmarkEnd w:id="3607"/>
            <w:bookmarkEnd w:id="3608"/>
          </w:p>
        </w:tc>
        <w:tc>
          <w:tcPr>
            <w:tcW w:w="1164" w:type="pct"/>
          </w:tcPr>
          <w:p w14:paraId="11036538"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Environment Protection Agency (EPA), Quetta</w:t>
            </w:r>
          </w:p>
        </w:tc>
        <w:tc>
          <w:tcPr>
            <w:tcW w:w="1960" w:type="pct"/>
          </w:tcPr>
          <w:p w14:paraId="4A4ED542"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There is a need to help communities understand, participate in all activities related to this project and also there is a need to work to increase civic engagement in addressing their concerns and facilitate collaboration among local and regional entities to address their problems.</w:t>
            </w:r>
          </w:p>
        </w:tc>
        <w:tc>
          <w:tcPr>
            <w:tcW w:w="1587" w:type="pct"/>
          </w:tcPr>
          <w:p w14:paraId="4D581C7E"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 xml:space="preserve">The project has prepared a separate SEP, being a live document, it will be updated throughout the life of the project to ensure effective, robust and transparent stakeholder engagement. </w:t>
            </w:r>
          </w:p>
          <w:p w14:paraId="4849ED9B" w14:textId="77777777" w:rsidR="002A2958" w:rsidRPr="0059576E" w:rsidRDefault="002A2958" w:rsidP="001F5C8A">
            <w:pPr>
              <w:spacing w:line="276" w:lineRule="auto"/>
              <w:jc w:val="both"/>
              <w:rPr>
                <w:rFonts w:ascii="Arial" w:eastAsia="Arial" w:hAnsi="Arial" w:cs="Arial"/>
                <w:color w:val="000000" w:themeColor="text1"/>
                <w:sz w:val="20"/>
                <w:szCs w:val="20"/>
              </w:rPr>
            </w:pPr>
          </w:p>
        </w:tc>
      </w:tr>
      <w:tr w:rsidR="002A2958" w:rsidRPr="0059576E" w14:paraId="2E474316" w14:textId="77777777" w:rsidTr="00E00249">
        <w:trPr>
          <w:trHeight w:val="20"/>
        </w:trPr>
        <w:tc>
          <w:tcPr>
            <w:tcW w:w="289" w:type="pct"/>
          </w:tcPr>
          <w:p w14:paraId="7CFE6765"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09" w:name="_Toc151524719"/>
            <w:bookmarkStart w:id="3610" w:name="_Toc151525583"/>
            <w:bookmarkEnd w:id="3609"/>
            <w:bookmarkEnd w:id="3610"/>
          </w:p>
        </w:tc>
        <w:tc>
          <w:tcPr>
            <w:tcW w:w="1164" w:type="pct"/>
          </w:tcPr>
          <w:p w14:paraId="46D179E3"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Agriculture Department, Quetta</w:t>
            </w:r>
          </w:p>
        </w:tc>
        <w:tc>
          <w:tcPr>
            <w:tcW w:w="1960" w:type="pct"/>
          </w:tcPr>
          <w:p w14:paraId="6D3DDE64"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Local characteristics of land and amount of water available for agriculture is strongly affecting the livelihood of the communities.</w:t>
            </w:r>
          </w:p>
        </w:tc>
        <w:tc>
          <w:tcPr>
            <w:tcW w:w="1587" w:type="pct"/>
          </w:tcPr>
          <w:p w14:paraId="798995DD"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The proposed project will definitely improve the livelihood of the local communities through channelize the flood water.</w:t>
            </w:r>
          </w:p>
        </w:tc>
      </w:tr>
      <w:tr w:rsidR="002A2958" w:rsidRPr="0059576E" w14:paraId="0F31B62F" w14:textId="77777777" w:rsidTr="00E00249">
        <w:trPr>
          <w:trHeight w:val="20"/>
        </w:trPr>
        <w:tc>
          <w:tcPr>
            <w:tcW w:w="289" w:type="pct"/>
          </w:tcPr>
          <w:p w14:paraId="7EE569F2"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11" w:name="_Toc151524720"/>
            <w:bookmarkStart w:id="3612" w:name="_Toc151525584"/>
            <w:bookmarkEnd w:id="3611"/>
            <w:bookmarkEnd w:id="3612"/>
          </w:p>
        </w:tc>
        <w:tc>
          <w:tcPr>
            <w:tcW w:w="1164" w:type="pct"/>
          </w:tcPr>
          <w:p w14:paraId="421E69A4"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Forest Department, Quetta</w:t>
            </w:r>
          </w:p>
        </w:tc>
        <w:tc>
          <w:tcPr>
            <w:tcW w:w="1960" w:type="pct"/>
          </w:tcPr>
          <w:p w14:paraId="23C794D1"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The official of Forest Department desire to receive regular updates on the project development. A formal process should be adopted to predict the environmental consequences of human development activities and to plan appropriate measures to eliminate or reduce adverse effects and to augment positive effects.</w:t>
            </w:r>
          </w:p>
        </w:tc>
        <w:tc>
          <w:tcPr>
            <w:tcW w:w="1587" w:type="pct"/>
          </w:tcPr>
          <w:p w14:paraId="3AA4E068"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Definitely, the consultation process will be on-going process and World Bank’s disclosure policy will be adopted.</w:t>
            </w:r>
          </w:p>
          <w:p w14:paraId="6241BE63"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 xml:space="preserve">Comprehensive environmental and social assessment will be initiated and ESMP will be developed to enhance the positive impacts and to mitigate the negative impacts as well. </w:t>
            </w:r>
          </w:p>
        </w:tc>
      </w:tr>
      <w:tr w:rsidR="002A2958" w:rsidRPr="0059576E" w14:paraId="3B9FA776" w14:textId="77777777" w:rsidTr="00E00249">
        <w:trPr>
          <w:trHeight w:val="20"/>
        </w:trPr>
        <w:tc>
          <w:tcPr>
            <w:tcW w:w="289" w:type="pct"/>
          </w:tcPr>
          <w:p w14:paraId="0126D0DE"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13" w:name="_Toc151524721"/>
            <w:bookmarkStart w:id="3614" w:name="_Toc151525585"/>
            <w:bookmarkEnd w:id="3613"/>
            <w:bookmarkEnd w:id="3614"/>
          </w:p>
        </w:tc>
        <w:tc>
          <w:tcPr>
            <w:tcW w:w="1164" w:type="pct"/>
          </w:tcPr>
          <w:p w14:paraId="49277312"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WWF Quetta</w:t>
            </w:r>
          </w:p>
        </w:tc>
        <w:tc>
          <w:tcPr>
            <w:tcW w:w="1960" w:type="pct"/>
          </w:tcPr>
          <w:p w14:paraId="097649A4" w14:textId="77777777" w:rsidR="002A2958" w:rsidRPr="0059576E" w:rsidRDefault="002A2958" w:rsidP="001F5C8A">
            <w:pPr>
              <w:widowControl w:val="0"/>
              <w:kinsoku w:val="0"/>
              <w:overflowPunct w:val="0"/>
              <w:autoSpaceDE w:val="0"/>
              <w:autoSpaceDN w:val="0"/>
              <w:adjustRightInd w:val="0"/>
              <w:spacing w:line="276" w:lineRule="auto"/>
              <w:ind w:left="-94" w:right="103"/>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No migratory birds and endangered species of fauna have been spotted in the Project area or its surroundings. Watching huts may be constructed in the project area to facilitate wildlife watcher. There is a risk of hunting and poaching of animals by the workers</w:t>
            </w:r>
          </w:p>
        </w:tc>
        <w:tc>
          <w:tcPr>
            <w:tcW w:w="1587" w:type="pct"/>
          </w:tcPr>
          <w:p w14:paraId="19F3DE30" w14:textId="77777777" w:rsidR="002A2958" w:rsidRPr="0059576E" w:rsidRDefault="002A2958" w:rsidP="001F5C8A">
            <w:pPr>
              <w:widowControl w:val="0"/>
              <w:kinsoku w:val="0"/>
              <w:overflowPunct w:val="0"/>
              <w:autoSpaceDE w:val="0"/>
              <w:autoSpaceDN w:val="0"/>
              <w:adjustRightInd w:val="0"/>
              <w:spacing w:line="276" w:lineRule="auto"/>
              <w:ind w:right="103"/>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 xml:space="preserve">Necessary measures have been provided in the ESMF to cover this aspect. </w:t>
            </w:r>
          </w:p>
        </w:tc>
      </w:tr>
      <w:tr w:rsidR="002A2958" w:rsidRPr="0059576E" w14:paraId="2BDDCEC6" w14:textId="77777777" w:rsidTr="00E00249">
        <w:trPr>
          <w:trHeight w:val="20"/>
        </w:trPr>
        <w:tc>
          <w:tcPr>
            <w:tcW w:w="289" w:type="pct"/>
            <w:vMerge w:val="restart"/>
          </w:tcPr>
          <w:p w14:paraId="76E83367"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15" w:name="_Toc151524722"/>
            <w:bookmarkStart w:id="3616" w:name="_Toc151525586"/>
            <w:bookmarkEnd w:id="3615"/>
            <w:bookmarkEnd w:id="3616"/>
          </w:p>
        </w:tc>
        <w:tc>
          <w:tcPr>
            <w:tcW w:w="1164" w:type="pct"/>
            <w:vMerge w:val="restart"/>
          </w:tcPr>
          <w:p w14:paraId="4508F8F1"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Forest Department, Sibi</w:t>
            </w:r>
          </w:p>
        </w:tc>
        <w:tc>
          <w:tcPr>
            <w:tcW w:w="1960" w:type="pct"/>
          </w:tcPr>
          <w:p w14:paraId="04431F94"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To make the proposed project environment friendly, more trees should be planted and whenever possible cut down of trees during the construction phase should be minimized. With so many people still deprived of drinking water, it is essential to build on both positive and negative lessons from the past. The proposed project is the biggest need of the large population of the project area. The official has suggested that there should be reservoirs on specific distances, and from those reservoirs the water should be distributed.</w:t>
            </w:r>
          </w:p>
        </w:tc>
        <w:tc>
          <w:tcPr>
            <w:tcW w:w="1587" w:type="pct"/>
          </w:tcPr>
          <w:p w14:paraId="1E1F2511"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Necessary measures have been provided in the ESMF.</w:t>
            </w:r>
          </w:p>
        </w:tc>
      </w:tr>
      <w:tr w:rsidR="002A2958" w:rsidRPr="0059576E" w14:paraId="5EB09E0A" w14:textId="77777777" w:rsidTr="00E00249">
        <w:trPr>
          <w:trHeight w:val="20"/>
        </w:trPr>
        <w:tc>
          <w:tcPr>
            <w:tcW w:w="289" w:type="pct"/>
            <w:vMerge/>
          </w:tcPr>
          <w:p w14:paraId="77525459"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p>
        </w:tc>
        <w:tc>
          <w:tcPr>
            <w:tcW w:w="1164" w:type="pct"/>
            <w:vMerge/>
          </w:tcPr>
          <w:p w14:paraId="2C7AD30B" w14:textId="77777777" w:rsidR="002A2958" w:rsidRPr="0059576E" w:rsidRDefault="002A2958" w:rsidP="001F5C8A">
            <w:pPr>
              <w:spacing w:line="276" w:lineRule="auto"/>
              <w:jc w:val="both"/>
              <w:rPr>
                <w:rFonts w:ascii="Arial" w:eastAsia="Arial" w:hAnsi="Arial" w:cs="Arial"/>
                <w:color w:val="000000" w:themeColor="text1"/>
                <w:sz w:val="20"/>
                <w:szCs w:val="20"/>
              </w:rPr>
            </w:pPr>
          </w:p>
        </w:tc>
        <w:tc>
          <w:tcPr>
            <w:tcW w:w="1960" w:type="pct"/>
          </w:tcPr>
          <w:p w14:paraId="7EFF1872"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Overall, the Projects interventions will have positive impacts on environmental and social conditions, including the positive impacts on environmental, aesthetics and hygienic conditions of the whole area.</w:t>
            </w:r>
          </w:p>
        </w:tc>
        <w:tc>
          <w:tcPr>
            <w:tcW w:w="1587" w:type="pct"/>
          </w:tcPr>
          <w:p w14:paraId="1B59CA3F"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 xml:space="preserve">Noted. </w:t>
            </w:r>
          </w:p>
        </w:tc>
      </w:tr>
      <w:tr w:rsidR="002A2958" w:rsidRPr="0059576E" w14:paraId="77E53B89" w14:textId="77777777" w:rsidTr="00E00249">
        <w:trPr>
          <w:trHeight w:val="20"/>
        </w:trPr>
        <w:tc>
          <w:tcPr>
            <w:tcW w:w="289" w:type="pct"/>
            <w:vMerge/>
          </w:tcPr>
          <w:p w14:paraId="38ABC697"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p>
        </w:tc>
        <w:tc>
          <w:tcPr>
            <w:tcW w:w="1164" w:type="pct"/>
            <w:vMerge/>
          </w:tcPr>
          <w:p w14:paraId="30EE6A58" w14:textId="77777777" w:rsidR="002A2958" w:rsidRPr="0059576E" w:rsidRDefault="002A2958" w:rsidP="001F5C8A">
            <w:pPr>
              <w:spacing w:line="276" w:lineRule="auto"/>
              <w:jc w:val="both"/>
              <w:rPr>
                <w:rFonts w:ascii="Arial" w:eastAsia="Arial" w:hAnsi="Arial" w:cs="Arial"/>
                <w:color w:val="000000" w:themeColor="text1"/>
                <w:sz w:val="20"/>
                <w:szCs w:val="20"/>
              </w:rPr>
            </w:pPr>
          </w:p>
        </w:tc>
        <w:tc>
          <w:tcPr>
            <w:tcW w:w="1960" w:type="pct"/>
          </w:tcPr>
          <w:p w14:paraId="4572837E"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There is a breeding farm of Chinkara Deer is established near the Lehri River command area.</w:t>
            </w:r>
          </w:p>
        </w:tc>
        <w:tc>
          <w:tcPr>
            <w:tcW w:w="1587" w:type="pct"/>
          </w:tcPr>
          <w:p w14:paraId="552B443A"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Project is not likely to have a significant impact on the biodiversity and forests as most of the</w:t>
            </w:r>
            <w:r w:rsidRPr="0059576E">
              <w:rPr>
                <w:rFonts w:ascii="Arial" w:eastAsia="Arial" w:hAnsi="Arial" w:cs="Arial"/>
                <w:color w:val="000000" w:themeColor="text1"/>
                <w:sz w:val="20"/>
                <w:szCs w:val="20"/>
              </w:rPr>
              <w:br/>
              <w:t xml:space="preserve">construction/rehabilitation activities will be carried out in the built environment. Physical interventions having significant impacts on the cruitical and natural habitat shall be excluded from the project.  </w:t>
            </w:r>
          </w:p>
        </w:tc>
      </w:tr>
      <w:tr w:rsidR="002A2958" w:rsidRPr="0059576E" w14:paraId="6B7ADC32" w14:textId="77777777" w:rsidTr="00E00249">
        <w:trPr>
          <w:trHeight w:val="20"/>
        </w:trPr>
        <w:tc>
          <w:tcPr>
            <w:tcW w:w="289" w:type="pct"/>
            <w:vMerge/>
          </w:tcPr>
          <w:p w14:paraId="3029E823" w14:textId="77777777" w:rsidR="002A2958" w:rsidRPr="0059576E" w:rsidRDefault="002A2958" w:rsidP="001F5C8A">
            <w:pPr>
              <w:pStyle w:val="ListParagraph"/>
              <w:numPr>
                <w:ilvl w:val="0"/>
                <w:numId w:val="172"/>
              </w:numPr>
              <w:jc w:val="both"/>
              <w:rPr>
                <w:rFonts w:eastAsia="Arial"/>
                <w:color w:val="000000" w:themeColor="text1"/>
                <w:sz w:val="20"/>
                <w:szCs w:val="20"/>
              </w:rPr>
            </w:pPr>
          </w:p>
        </w:tc>
        <w:tc>
          <w:tcPr>
            <w:tcW w:w="1164" w:type="pct"/>
            <w:vMerge/>
          </w:tcPr>
          <w:p w14:paraId="52BB59CF" w14:textId="77777777" w:rsidR="002A2958" w:rsidRPr="0059576E" w:rsidRDefault="002A2958" w:rsidP="001F5C8A">
            <w:pPr>
              <w:spacing w:line="276" w:lineRule="auto"/>
              <w:jc w:val="both"/>
              <w:rPr>
                <w:rFonts w:ascii="Arial" w:eastAsia="Arial" w:hAnsi="Arial" w:cs="Arial"/>
                <w:color w:val="000000" w:themeColor="text1"/>
                <w:sz w:val="20"/>
                <w:szCs w:val="20"/>
              </w:rPr>
            </w:pPr>
          </w:p>
        </w:tc>
        <w:tc>
          <w:tcPr>
            <w:tcW w:w="1960" w:type="pct"/>
          </w:tcPr>
          <w:p w14:paraId="787144E5"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No species of IUCN categorization is found in the Project area.</w:t>
            </w:r>
          </w:p>
        </w:tc>
        <w:tc>
          <w:tcPr>
            <w:tcW w:w="1587" w:type="pct"/>
          </w:tcPr>
          <w:p w14:paraId="2C6CF835"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 xml:space="preserve">Noted. </w:t>
            </w:r>
          </w:p>
        </w:tc>
      </w:tr>
      <w:tr w:rsidR="002A2958" w:rsidRPr="0059576E" w14:paraId="709B561D" w14:textId="77777777" w:rsidTr="00E00249">
        <w:trPr>
          <w:trHeight w:val="20"/>
        </w:trPr>
        <w:tc>
          <w:tcPr>
            <w:tcW w:w="289" w:type="pct"/>
          </w:tcPr>
          <w:p w14:paraId="635E6D49"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17" w:name="_Toc151524723"/>
            <w:bookmarkStart w:id="3618" w:name="_Toc151525587"/>
            <w:bookmarkEnd w:id="3617"/>
            <w:bookmarkEnd w:id="3618"/>
          </w:p>
        </w:tc>
        <w:tc>
          <w:tcPr>
            <w:tcW w:w="1164" w:type="pct"/>
          </w:tcPr>
          <w:p w14:paraId="389384ED"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Agriculture Department, Sibi</w:t>
            </w:r>
          </w:p>
        </w:tc>
        <w:tc>
          <w:tcPr>
            <w:tcW w:w="1960" w:type="pct"/>
          </w:tcPr>
          <w:p w14:paraId="0E5F5829"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Decreasing of water continues to be one of the most important threats to land eco- systems around the study area. Water is vital for all anthropogenic activities. The proposed project is essential for the improvement of socio-economic development, particularly in the project area. The official informed that local characteristic of land and amount of water available for agriculture is strongly affecting the livelihood of the communities.</w:t>
            </w:r>
          </w:p>
        </w:tc>
        <w:tc>
          <w:tcPr>
            <w:tcW w:w="1587" w:type="pct"/>
          </w:tcPr>
          <w:p w14:paraId="7AC5CB1F"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The proposed project is aimed towards the introduction of a sustainable flood control infrastructure that will be able to fulfil the needs for the next many decades. The project will result in the drastic improvement of agriculture activities to cater the existing and future food needs.</w:t>
            </w:r>
          </w:p>
          <w:p w14:paraId="110E673D"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Locals will be benefited by this, as this will contribute to their livelihoods.</w:t>
            </w:r>
          </w:p>
        </w:tc>
      </w:tr>
      <w:tr w:rsidR="002A2958" w:rsidRPr="0059576E" w14:paraId="5E46EDFC" w14:textId="77777777" w:rsidTr="00E00249">
        <w:trPr>
          <w:trHeight w:val="20"/>
        </w:trPr>
        <w:tc>
          <w:tcPr>
            <w:tcW w:w="289" w:type="pct"/>
          </w:tcPr>
          <w:p w14:paraId="12439744"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19" w:name="_Toc151524724"/>
            <w:bookmarkStart w:id="3620" w:name="_Toc151525588"/>
            <w:bookmarkEnd w:id="3619"/>
            <w:bookmarkEnd w:id="3620"/>
          </w:p>
        </w:tc>
        <w:tc>
          <w:tcPr>
            <w:tcW w:w="1164" w:type="pct"/>
          </w:tcPr>
          <w:p w14:paraId="460EC194"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Irrigation Department</w:t>
            </w:r>
          </w:p>
        </w:tc>
        <w:tc>
          <w:tcPr>
            <w:tcW w:w="1960" w:type="pct"/>
          </w:tcPr>
          <w:p w14:paraId="3F25153F"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Community participation is a necessary support for every rehabilitation of flood water management project. The project is an environmentally friendly developmental project in which many sustainable features are added.</w:t>
            </w:r>
          </w:p>
        </w:tc>
        <w:tc>
          <w:tcPr>
            <w:tcW w:w="1587" w:type="pct"/>
          </w:tcPr>
          <w:p w14:paraId="0CACDA7F"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 xml:space="preserve">The project has prepared a separate SEP, will be updated and implemented throughout the project life cycle.  </w:t>
            </w:r>
          </w:p>
        </w:tc>
      </w:tr>
      <w:tr w:rsidR="002A2958" w:rsidRPr="0059576E" w14:paraId="63E65EC5" w14:textId="77777777" w:rsidTr="00E00249">
        <w:trPr>
          <w:trHeight w:val="20"/>
        </w:trPr>
        <w:tc>
          <w:tcPr>
            <w:tcW w:w="289" w:type="pct"/>
          </w:tcPr>
          <w:p w14:paraId="6224D10F" w14:textId="77777777" w:rsidR="002A2958" w:rsidRPr="0059576E" w:rsidRDefault="002A2958" w:rsidP="001F5C8A">
            <w:pPr>
              <w:pStyle w:val="ListParagraph"/>
              <w:numPr>
                <w:ilvl w:val="0"/>
                <w:numId w:val="172"/>
              </w:numPr>
              <w:jc w:val="both"/>
              <w:rPr>
                <w:rFonts w:eastAsia="Arial"/>
                <w:b w:val="0"/>
                <w:bCs w:val="0"/>
                <w:color w:val="000000" w:themeColor="text1"/>
                <w:sz w:val="20"/>
                <w:szCs w:val="20"/>
              </w:rPr>
            </w:pPr>
            <w:bookmarkStart w:id="3621" w:name="_Toc151524725"/>
            <w:bookmarkStart w:id="3622" w:name="_Toc151525589"/>
            <w:bookmarkEnd w:id="3621"/>
            <w:bookmarkEnd w:id="3622"/>
          </w:p>
        </w:tc>
        <w:tc>
          <w:tcPr>
            <w:tcW w:w="1164" w:type="pct"/>
          </w:tcPr>
          <w:p w14:paraId="39751799"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Forest Department, Dhadar</w:t>
            </w:r>
          </w:p>
        </w:tc>
        <w:tc>
          <w:tcPr>
            <w:tcW w:w="1960" w:type="pct"/>
          </w:tcPr>
          <w:p w14:paraId="5C1718AE"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Consultation with stakeholders in this kind of projects is not just a requirement it is a strategic tool. Consultation creates opportunities to identify key issues that, if left undetected, can threaten the long-term success of a project. Consultation helps project teams, donors, government agencies, and project beneficiaries elaborate on and understand realities at the site. Consultations are opportunities for project designers to capture and build upon local knowledge by involving stakeholders in the design of the project. The official suggested that indigenous plants and environment friendly ornamental trees and shrubs should be planted near the proposed project locations. Unnecessary clearing of vegetation should be strictly prohibited.</w:t>
            </w:r>
          </w:p>
        </w:tc>
        <w:tc>
          <w:tcPr>
            <w:tcW w:w="1587" w:type="pct"/>
          </w:tcPr>
          <w:p w14:paraId="7D1AABB7" w14:textId="77777777" w:rsidR="002A2958" w:rsidRPr="0059576E" w:rsidRDefault="002A2958" w:rsidP="001F5C8A">
            <w:pPr>
              <w:spacing w:line="276" w:lineRule="auto"/>
              <w:jc w:val="both"/>
              <w:rPr>
                <w:rFonts w:ascii="Arial" w:eastAsia="Arial" w:hAnsi="Arial" w:cs="Arial"/>
                <w:color w:val="000000" w:themeColor="text1"/>
                <w:sz w:val="20"/>
                <w:szCs w:val="20"/>
              </w:rPr>
            </w:pPr>
            <w:r w:rsidRPr="0059576E">
              <w:rPr>
                <w:rFonts w:ascii="Arial" w:eastAsia="Arial" w:hAnsi="Arial" w:cs="Arial"/>
                <w:color w:val="000000" w:themeColor="text1"/>
                <w:sz w:val="20"/>
                <w:szCs w:val="20"/>
              </w:rPr>
              <w:t xml:space="preserve">The project has prepared a separate SEP, will be updated and implemented throughout the project life cycle.  </w:t>
            </w:r>
          </w:p>
          <w:p w14:paraId="033A89E3" w14:textId="77777777" w:rsidR="002A2958" w:rsidRPr="0059576E" w:rsidRDefault="002A2958" w:rsidP="001F5C8A">
            <w:pPr>
              <w:spacing w:line="276" w:lineRule="auto"/>
              <w:jc w:val="both"/>
              <w:rPr>
                <w:rFonts w:ascii="Arial" w:hAnsi="Arial" w:cs="Arial"/>
                <w:sz w:val="20"/>
                <w:szCs w:val="20"/>
              </w:rPr>
            </w:pPr>
            <w:r w:rsidRPr="0059576E">
              <w:rPr>
                <w:rFonts w:ascii="Arial" w:hAnsi="Arial" w:cs="Arial"/>
                <w:sz w:val="20"/>
                <w:szCs w:val="20"/>
              </w:rPr>
              <w:t>Efforts shall be made to avoid or minimize the cutting of trees/shrubs/herbs and loss of agriculture land. The project will not introduce any alien or non-native species of flora or fauna only selective native species of trees and shrubs will be planted as part of rangeland management.</w:t>
            </w:r>
          </w:p>
          <w:p w14:paraId="77C88D6C" w14:textId="77777777" w:rsidR="002A2958" w:rsidRPr="0059576E" w:rsidRDefault="002A2958" w:rsidP="001F5C8A">
            <w:pPr>
              <w:spacing w:line="276" w:lineRule="auto"/>
              <w:jc w:val="both"/>
              <w:rPr>
                <w:rFonts w:ascii="Arial" w:eastAsia="Arial" w:hAnsi="Arial" w:cs="Arial"/>
                <w:color w:val="000000" w:themeColor="text1"/>
                <w:sz w:val="20"/>
                <w:szCs w:val="20"/>
              </w:rPr>
            </w:pPr>
          </w:p>
        </w:tc>
      </w:tr>
    </w:tbl>
    <w:p w14:paraId="17CEAA20" w14:textId="77777777" w:rsidR="002A2958" w:rsidRPr="0059576E" w:rsidRDefault="002A2958" w:rsidP="001F5C8A">
      <w:pPr>
        <w:spacing w:after="0" w:line="276" w:lineRule="auto"/>
        <w:rPr>
          <w:rFonts w:ascii="Arial" w:hAnsi="Arial" w:cs="Arial"/>
        </w:rPr>
      </w:pPr>
    </w:p>
    <w:p w14:paraId="547C8EA5" w14:textId="45DCEDA3" w:rsidR="002A2958" w:rsidRPr="0059576E" w:rsidRDefault="002A2958" w:rsidP="001F5C8A">
      <w:pPr>
        <w:spacing w:after="0" w:line="276" w:lineRule="auto"/>
        <w:jc w:val="center"/>
        <w:rPr>
          <w:rFonts w:ascii="Arial" w:hAnsi="Arial" w:cs="Arial"/>
          <w:b/>
          <w:bCs/>
          <w:lang w:eastAsia="en-GB"/>
        </w:rPr>
        <w:sectPr w:rsidR="002A2958" w:rsidRPr="0059576E" w:rsidSect="001F5C16">
          <w:pgSz w:w="11909" w:h="16834" w:code="9"/>
          <w:pgMar w:top="1440" w:right="1440" w:bottom="1440" w:left="1440" w:header="720" w:footer="720" w:gutter="0"/>
          <w:cols w:space="720"/>
          <w:docGrid w:linePitch="360"/>
        </w:sectPr>
      </w:pPr>
    </w:p>
    <w:p w14:paraId="237E44FD" w14:textId="6DB0540E" w:rsidR="00064B9F" w:rsidRPr="0059576E" w:rsidRDefault="00064B9F" w:rsidP="001F5C8A">
      <w:pPr>
        <w:spacing w:after="0" w:line="276" w:lineRule="auto"/>
        <w:jc w:val="center"/>
        <w:rPr>
          <w:rFonts w:ascii="Arial" w:hAnsi="Arial" w:cs="Arial"/>
          <w:b/>
          <w:bCs/>
          <w:lang w:eastAsia="en-GB"/>
        </w:rPr>
      </w:pPr>
      <w:r w:rsidRPr="0059576E">
        <w:rPr>
          <w:rFonts w:ascii="Arial" w:hAnsi="Arial" w:cs="Arial"/>
          <w:b/>
          <w:bCs/>
          <w:lang w:eastAsia="en-GB"/>
        </w:rPr>
        <w:t>ANNEX-</w:t>
      </w:r>
      <w:r w:rsidR="00D6464F" w:rsidRPr="0059576E">
        <w:rPr>
          <w:rFonts w:ascii="Arial" w:hAnsi="Arial" w:cs="Arial"/>
          <w:b/>
          <w:bCs/>
          <w:lang w:eastAsia="en-GB"/>
        </w:rPr>
        <w:t>C</w:t>
      </w:r>
    </w:p>
    <w:p w14:paraId="62B3AC22" w14:textId="77777777" w:rsidR="00B634BC" w:rsidRPr="0059576E" w:rsidRDefault="00B634BC" w:rsidP="001F5C8A">
      <w:pPr>
        <w:spacing w:after="0" w:line="276" w:lineRule="auto"/>
        <w:jc w:val="center"/>
        <w:rPr>
          <w:rFonts w:ascii="Arial" w:hAnsi="Arial" w:cs="Arial"/>
          <w:b/>
          <w:bCs/>
          <w:lang w:eastAsia="en-GB"/>
        </w:rPr>
      </w:pPr>
    </w:p>
    <w:p w14:paraId="793082E6" w14:textId="5AEDCA81" w:rsidR="007A2242" w:rsidRPr="0059576E" w:rsidRDefault="00064B9F" w:rsidP="001F5C8A">
      <w:pPr>
        <w:spacing w:after="0" w:line="276" w:lineRule="auto"/>
        <w:jc w:val="center"/>
        <w:rPr>
          <w:rFonts w:ascii="Arial" w:hAnsi="Arial" w:cs="Arial"/>
          <w:b/>
          <w:bCs/>
        </w:rPr>
      </w:pPr>
      <w:bookmarkStart w:id="3623" w:name="_Toc150720316"/>
      <w:r w:rsidRPr="0059576E">
        <w:rPr>
          <w:rFonts w:ascii="Arial" w:hAnsi="Arial" w:cs="Arial"/>
          <w:b/>
          <w:bCs/>
        </w:rPr>
        <w:t>WORKERS’ CODE OF CONDUCT</w:t>
      </w:r>
      <w:bookmarkEnd w:id="3623"/>
    </w:p>
    <w:p w14:paraId="551ABC65"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p>
    <w:p w14:paraId="7DBA5EDB"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 xml:space="preserve">I, ____________________________, acknowledge that </w:t>
      </w:r>
      <w:r w:rsidRPr="0059576E">
        <w:rPr>
          <w:rFonts w:ascii="Arial" w:eastAsia="Times New Roman" w:hAnsi="Arial" w:cs="Arial"/>
          <w:bCs/>
          <w:color w:val="000000"/>
          <w:kern w:val="2"/>
          <w14:ligatures w14:val="standardContextual"/>
        </w:rPr>
        <w:t xml:space="preserve">that adhering to </w:t>
      </w:r>
      <w:r w:rsidRPr="0059576E">
        <w:rPr>
          <w:rFonts w:ascii="Arial" w:eastAsia="Calibri" w:hAnsi="Arial" w:cs="Arial"/>
          <w:kern w:val="2"/>
          <w14:ligatures w14:val="standardContextual"/>
        </w:rPr>
        <w:t xml:space="preserve">environmental, social, health and safety </w:t>
      </w:r>
      <w:r w:rsidRPr="0059576E">
        <w:rPr>
          <w:rFonts w:ascii="Arial" w:eastAsia="Times New Roman" w:hAnsi="Arial" w:cs="Arial"/>
          <w:bCs/>
          <w:color w:val="000000"/>
          <w:kern w:val="2"/>
          <w14:ligatures w14:val="standardContextual"/>
        </w:rPr>
        <w:t xml:space="preserve">(ESHS) standards, following the project’s </w:t>
      </w:r>
      <w:r w:rsidRPr="0059576E">
        <w:rPr>
          <w:rFonts w:ascii="Arial" w:eastAsia="Calibri" w:hAnsi="Arial" w:cs="Arial"/>
          <w:kern w:val="2"/>
          <w14:ligatures w14:val="standardContextual"/>
        </w:rPr>
        <w:t>environmental, social, health and safety (</w:t>
      </w:r>
      <w:r w:rsidRPr="0059576E">
        <w:rPr>
          <w:rFonts w:ascii="Arial" w:eastAsia="Times New Roman" w:hAnsi="Arial" w:cs="Arial"/>
          <w:bCs/>
          <w:color w:val="000000"/>
          <w:kern w:val="2"/>
          <w14:ligatures w14:val="standardContextual"/>
        </w:rPr>
        <w:t xml:space="preserve">OHS) requirements, preventing GBV/SEA/SH </w:t>
      </w:r>
      <w:r w:rsidRPr="0059576E">
        <w:rPr>
          <w:rFonts w:ascii="Arial" w:eastAsia="Calibri" w:hAnsi="Arial" w:cs="Arial"/>
          <w:kern w:val="2"/>
          <w14:ligatures w14:val="standardContextual"/>
        </w:rPr>
        <w:t>and child abuse/exploitation is important. Any activity, which constitutes acts of gross misconduct is therefore grounds for sanctions, penalties, or even termination of employment. All forms of misconduct are unacceptable be it on the work site, the work site surroundings, or at worker’s camps. Prosecution of those who commit any such misconduct will be pursued as appropriate. I agree that while working on this project, I will:</w:t>
      </w:r>
    </w:p>
    <w:p w14:paraId="71D5F489"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p>
    <w:p w14:paraId="38132B13"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Consent to a security background check;</w:t>
      </w:r>
    </w:p>
    <w:p w14:paraId="526842C1"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Treat women, children, project staff including other workers, and persons with disability with respect regardless of race, color, language, religion, political or other opinions, national, ethnic, or social origin, property, birth, or another status;</w:t>
      </w:r>
    </w:p>
    <w:p w14:paraId="04D5D190"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Not use language or behavior towards men, women, or children/learners that are inappropriate, harassing, abusive, sexually provocative, demeaning, or culturally inappropriate;</w:t>
      </w:r>
    </w:p>
    <w:p w14:paraId="19D546EC"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Carry out his/her duties competently and diligently;</w:t>
      </w:r>
    </w:p>
    <w:p w14:paraId="260E9BC2"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 xml:space="preserve">Comply with  all applicable national/provincial laws, regulations, and World Bank requirements </w:t>
      </w:r>
    </w:p>
    <w:p w14:paraId="197A3B05"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Comply with the CESMP as approved by the Client to meets its ESHS and OHS objectives as well as preventing and/or mitigating the risks of GBV</w:t>
      </w:r>
    </w:p>
    <w:p w14:paraId="0136E49E"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Maintain a safe working environment including but not limited to:</w:t>
      </w:r>
    </w:p>
    <w:p w14:paraId="31ED44E9" w14:textId="77777777" w:rsidR="007A2242" w:rsidRPr="0059576E" w:rsidRDefault="007A2242" w:rsidP="001F5C8A">
      <w:pPr>
        <w:numPr>
          <w:ilvl w:val="1"/>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Ensuring that workplaces, machinery, equipment, and processes under each person’s control are safe and without risk to health, preventing avoidable accidents, and reporting conditions or practices that pose a safety hazard or threaten the environment</w:t>
      </w:r>
    </w:p>
    <w:p w14:paraId="76796B5F" w14:textId="77777777" w:rsidR="007A2242" w:rsidRPr="0059576E" w:rsidRDefault="007A2242" w:rsidP="001F5C8A">
      <w:pPr>
        <w:numPr>
          <w:ilvl w:val="1"/>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Wearing required personal protective equipment;</w:t>
      </w:r>
    </w:p>
    <w:p w14:paraId="2B1900DB" w14:textId="77777777" w:rsidR="007A2242" w:rsidRPr="0059576E" w:rsidRDefault="007A2242" w:rsidP="001F5C8A">
      <w:pPr>
        <w:numPr>
          <w:ilvl w:val="1"/>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Using appropriate measures relating to chemical, physical and biological substances, and agents; and</w:t>
      </w:r>
    </w:p>
    <w:p w14:paraId="79428BA0" w14:textId="77777777" w:rsidR="007A2242" w:rsidRPr="0059576E" w:rsidRDefault="007A2242" w:rsidP="001F5C8A">
      <w:pPr>
        <w:numPr>
          <w:ilvl w:val="1"/>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Following applicable emergency operating procedures.</w:t>
      </w:r>
    </w:p>
    <w:p w14:paraId="08F37090"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Not engage in any form of sexual harassment including unwelcome sexual advances, requests for sexual favors, and other unwanted verbal or physical conduct of a sexual nature at work site, the work site surroundings/nearby communities, or at worker’s camps</w:t>
      </w:r>
    </w:p>
    <w:p w14:paraId="7E320C77"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Not participate in sexual activity with children/learners—including grooming or online grooming. Mistaken belief regarding the age of a child and consent from the child is not a defense;</w:t>
      </w:r>
    </w:p>
    <w:p w14:paraId="61152E5C"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Not exchange money, employment, goods, or services for sex, with community members including sexual favors or other forms of humiliating, degrading, or exploitative behavior;</w:t>
      </w:r>
    </w:p>
    <w:p w14:paraId="04A06674" w14:textId="77777777" w:rsidR="007A2242" w:rsidRPr="0059576E" w:rsidRDefault="007A2242" w:rsidP="001F5C8A">
      <w:pPr>
        <w:numPr>
          <w:ilvl w:val="0"/>
          <w:numId w:val="77"/>
        </w:numPr>
        <w:spacing w:after="0" w:line="276" w:lineRule="auto"/>
        <w:jc w:val="both"/>
        <w:rPr>
          <w:rFonts w:ascii="Arial" w:eastAsia="Times New Roman" w:hAnsi="Arial" w:cs="Arial"/>
        </w:rPr>
      </w:pPr>
      <w:r w:rsidRPr="0059576E">
        <w:rPr>
          <w:rFonts w:ascii="Arial" w:eastAsia="Times New Roman" w:hAnsi="Arial" w:cs="Arial"/>
        </w:rPr>
        <w:t xml:space="preserve">Refrain from all forms of GBV, are unacceptable, regardless of whether they take place on the work site, the work site surroundings, at worker’s camps or within the local community. </w:t>
      </w:r>
    </w:p>
    <w:p w14:paraId="18871A41"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Attend training related to HIV and AIDS, SEA/SH, occupational health, and any other relevant courses/Trainings as a part of this project;</w:t>
      </w:r>
    </w:p>
    <w:p w14:paraId="1206E63D"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Report to the relevant committee any situation where I may have concerns or suspicions regarding acts of misconduct by a fellow worker, whether in my company or not, or any breaches of this code of conduct provided it is done in good faith;</w:t>
      </w:r>
    </w:p>
    <w:p w14:paraId="2DBB7599"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Regarding children:</w:t>
      </w:r>
    </w:p>
    <w:p w14:paraId="0B9B3458" w14:textId="77777777" w:rsidR="007A2242" w:rsidRPr="0059576E" w:rsidRDefault="007A2242" w:rsidP="001F5C8A">
      <w:pPr>
        <w:numPr>
          <w:ilvl w:val="1"/>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Refrain from hiring children for labor, which is inappropriate given their age, or developmental stage, which interferes with their time available for education and recreational activities, or which places them at significant risk of injury.</w:t>
      </w:r>
    </w:p>
    <w:p w14:paraId="5C33CB90" w14:textId="77777777" w:rsidR="007A2242" w:rsidRPr="0059576E" w:rsidRDefault="007A2242" w:rsidP="001F5C8A">
      <w:pPr>
        <w:numPr>
          <w:ilvl w:val="1"/>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Times New Roman" w:hAnsi="Arial" w:cs="Arial"/>
          <w:bCs/>
          <w:color w:val="000000"/>
          <w:kern w:val="2"/>
          <w14:ligatures w14:val="standardContextual"/>
        </w:rPr>
        <w:t>Bring to the attention of my manager the presence of any children on the construction site or engaged in hazardous activities.</w:t>
      </w:r>
    </w:p>
    <w:p w14:paraId="4A154AF9" w14:textId="77777777" w:rsidR="007A2242" w:rsidRPr="0059576E" w:rsidRDefault="007A2242" w:rsidP="001F5C8A">
      <w:pPr>
        <w:numPr>
          <w:ilvl w:val="1"/>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Comply with all relevant local legislation including labor laws and World Bank requirements in relation to child labor and forced labor.</w:t>
      </w:r>
    </w:p>
    <w:p w14:paraId="2DEA0F5F"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Refrain from any form of theft for assets and facilities including from surrounding communities.</w:t>
      </w:r>
    </w:p>
    <w:p w14:paraId="075C6BFC"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Remain in the designated working area during working hours;</w:t>
      </w:r>
    </w:p>
    <w:p w14:paraId="7FA7460F"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Refrain from possession of alcohol and illegal drugs and other controlled substances in the workplace and being under the influence of these substances on the job and during workings hours;</w:t>
      </w:r>
    </w:p>
    <w:p w14:paraId="4F37B166"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Follow prescribed environmental occupation health and safety standards;</w:t>
      </w:r>
    </w:p>
    <w:p w14:paraId="269D6AF3" w14:textId="77777777" w:rsidR="007A2242" w:rsidRPr="0059576E" w:rsidRDefault="007A2242" w:rsidP="001F5C8A">
      <w:pPr>
        <w:numPr>
          <w:ilvl w:val="0"/>
          <w:numId w:val="77"/>
        </w:num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Channel grievances through the established grievance redress mechanism.</w:t>
      </w:r>
    </w:p>
    <w:p w14:paraId="001CBE67" w14:textId="77777777" w:rsidR="007A2242" w:rsidRPr="0059576E" w:rsidRDefault="007A2242" w:rsidP="001F5C8A">
      <w:pPr>
        <w:spacing w:after="0" w:line="276" w:lineRule="auto"/>
        <w:jc w:val="both"/>
        <w:rPr>
          <w:rFonts w:ascii="Arial" w:eastAsia="Times New Roman" w:hAnsi="Arial" w:cs="Arial"/>
          <w:iCs/>
        </w:rPr>
      </w:pPr>
      <w:r w:rsidRPr="0059576E">
        <w:rPr>
          <w:rFonts w:ascii="Arial" w:eastAsia="Times New Roman" w:hAnsi="Arial" w:cs="Arial"/>
          <w:iCs/>
        </w:rPr>
        <w:t xml:space="preserve">I do hereby acknowledge that I have read the foregoing Code of Conduct, do agree to comply with the standards contained therein and understand my roles and responsibilities to prevent and respond to ESHS, OHS, GBV issues. I understand that any action inconsistent with this Code of Conduct or failure to act mandated by this Code of Conduct may result in disciplinary action which could include: </w:t>
      </w:r>
    </w:p>
    <w:p w14:paraId="69C12BE3" w14:textId="77777777" w:rsidR="007A2242" w:rsidRPr="0059576E" w:rsidRDefault="007A2242" w:rsidP="001F5C8A">
      <w:pPr>
        <w:numPr>
          <w:ilvl w:val="0"/>
          <w:numId w:val="78"/>
        </w:numPr>
        <w:autoSpaceDE w:val="0"/>
        <w:autoSpaceDN w:val="0"/>
        <w:adjustRightInd w:val="0"/>
        <w:spacing w:after="0" w:line="276" w:lineRule="auto"/>
        <w:ind w:left="426" w:hanging="284"/>
        <w:jc w:val="both"/>
        <w:rPr>
          <w:rFonts w:ascii="Arial" w:eastAsia="Calibri" w:hAnsi="Arial" w:cs="Arial"/>
          <w:kern w:val="2"/>
          <w14:ligatures w14:val="standardContextual"/>
        </w:rPr>
      </w:pPr>
      <w:r w:rsidRPr="0059576E">
        <w:rPr>
          <w:rFonts w:ascii="Arial" w:eastAsia="Calibri" w:hAnsi="Arial" w:cs="Arial"/>
          <w:kern w:val="2"/>
          <w14:ligatures w14:val="standardContextual"/>
        </w:rPr>
        <w:t>Informal warning.</w:t>
      </w:r>
    </w:p>
    <w:p w14:paraId="32BDA5B1" w14:textId="77777777" w:rsidR="007A2242" w:rsidRPr="0059576E" w:rsidRDefault="007A2242" w:rsidP="001F5C8A">
      <w:pPr>
        <w:numPr>
          <w:ilvl w:val="0"/>
          <w:numId w:val="78"/>
        </w:numPr>
        <w:spacing w:after="0" w:line="276" w:lineRule="auto"/>
        <w:ind w:left="426"/>
        <w:jc w:val="both"/>
        <w:rPr>
          <w:rFonts w:ascii="Arial" w:eastAsia="Calibri" w:hAnsi="Arial" w:cs="Arial"/>
          <w:kern w:val="2"/>
          <w14:ligatures w14:val="standardContextual"/>
        </w:rPr>
      </w:pPr>
      <w:r w:rsidRPr="0059576E">
        <w:rPr>
          <w:rFonts w:ascii="Arial" w:eastAsia="Calibri" w:hAnsi="Arial" w:cs="Arial"/>
          <w:kern w:val="2"/>
          <w14:ligatures w14:val="standardContextual"/>
        </w:rPr>
        <w:t>Formal warning.</w:t>
      </w:r>
    </w:p>
    <w:p w14:paraId="308A53B0" w14:textId="77777777" w:rsidR="007A2242" w:rsidRPr="0059576E" w:rsidRDefault="007A2242" w:rsidP="001F5C8A">
      <w:pPr>
        <w:numPr>
          <w:ilvl w:val="0"/>
          <w:numId w:val="78"/>
        </w:numPr>
        <w:spacing w:after="0" w:line="276" w:lineRule="auto"/>
        <w:ind w:left="426"/>
        <w:jc w:val="both"/>
        <w:rPr>
          <w:rFonts w:ascii="Arial" w:eastAsia="Calibri" w:hAnsi="Arial" w:cs="Arial"/>
          <w:kern w:val="2"/>
          <w14:ligatures w14:val="standardContextual"/>
        </w:rPr>
      </w:pPr>
      <w:r w:rsidRPr="0059576E">
        <w:rPr>
          <w:rFonts w:ascii="Arial" w:eastAsia="Calibri" w:hAnsi="Arial" w:cs="Arial"/>
          <w:kern w:val="2"/>
          <w14:ligatures w14:val="standardContextual"/>
        </w:rPr>
        <w:t>Additional Training.</w:t>
      </w:r>
    </w:p>
    <w:p w14:paraId="45B95F5A" w14:textId="77777777" w:rsidR="007A2242" w:rsidRPr="0059576E" w:rsidRDefault="007A2242" w:rsidP="001F5C8A">
      <w:pPr>
        <w:numPr>
          <w:ilvl w:val="0"/>
          <w:numId w:val="78"/>
        </w:numPr>
        <w:spacing w:after="0" w:line="276" w:lineRule="auto"/>
        <w:ind w:left="426"/>
        <w:jc w:val="both"/>
        <w:rPr>
          <w:rFonts w:ascii="Arial" w:eastAsia="Calibri" w:hAnsi="Arial" w:cs="Arial"/>
          <w:kern w:val="2"/>
          <w14:ligatures w14:val="standardContextual"/>
        </w:rPr>
      </w:pPr>
      <w:r w:rsidRPr="0059576E">
        <w:rPr>
          <w:rFonts w:ascii="Arial" w:eastAsia="Calibri" w:hAnsi="Arial" w:cs="Arial"/>
          <w:kern w:val="2"/>
          <w14:ligatures w14:val="standardContextual"/>
        </w:rPr>
        <w:t>Loss of up to one week’s salary.</w:t>
      </w:r>
    </w:p>
    <w:p w14:paraId="738BE66B" w14:textId="77777777" w:rsidR="007A2242" w:rsidRPr="0059576E" w:rsidRDefault="007A2242" w:rsidP="001F5C8A">
      <w:pPr>
        <w:numPr>
          <w:ilvl w:val="0"/>
          <w:numId w:val="78"/>
        </w:numPr>
        <w:spacing w:after="0" w:line="276" w:lineRule="auto"/>
        <w:ind w:left="426"/>
        <w:jc w:val="both"/>
        <w:rPr>
          <w:rFonts w:ascii="Arial" w:eastAsia="Calibri" w:hAnsi="Arial" w:cs="Arial"/>
          <w:kern w:val="2"/>
          <w14:ligatures w14:val="standardContextual"/>
        </w:rPr>
      </w:pPr>
      <w:r w:rsidRPr="0059576E">
        <w:rPr>
          <w:rFonts w:ascii="Arial" w:eastAsia="Calibri" w:hAnsi="Arial" w:cs="Arial"/>
          <w:kern w:val="2"/>
          <w14:ligatures w14:val="standardContextual"/>
        </w:rPr>
        <w:t>Suspension of employment (without payment of salary), for a minimum period of 1 month up to a maximum of 6 months.</w:t>
      </w:r>
    </w:p>
    <w:p w14:paraId="59139832" w14:textId="77777777" w:rsidR="007A2242" w:rsidRPr="0059576E" w:rsidRDefault="007A2242" w:rsidP="001F5C8A">
      <w:pPr>
        <w:numPr>
          <w:ilvl w:val="0"/>
          <w:numId w:val="78"/>
        </w:numPr>
        <w:spacing w:after="0" w:line="276" w:lineRule="auto"/>
        <w:ind w:left="426"/>
        <w:jc w:val="both"/>
        <w:rPr>
          <w:rFonts w:ascii="Arial" w:eastAsia="Calibri" w:hAnsi="Arial" w:cs="Arial"/>
          <w:kern w:val="2"/>
          <w14:ligatures w14:val="standardContextual"/>
        </w:rPr>
      </w:pPr>
      <w:r w:rsidRPr="0059576E">
        <w:rPr>
          <w:rFonts w:ascii="Arial" w:eastAsia="Calibri" w:hAnsi="Arial" w:cs="Arial"/>
          <w:kern w:val="2"/>
          <w14:ligatures w14:val="standardContextual"/>
        </w:rPr>
        <w:t xml:space="preserve">Termination of employment. </w:t>
      </w:r>
    </w:p>
    <w:p w14:paraId="5FC2A3C8" w14:textId="77777777" w:rsidR="007A2242" w:rsidRPr="0059576E" w:rsidRDefault="007A2242" w:rsidP="001F5C8A">
      <w:pPr>
        <w:numPr>
          <w:ilvl w:val="0"/>
          <w:numId w:val="78"/>
        </w:numPr>
        <w:spacing w:after="0" w:line="276" w:lineRule="auto"/>
        <w:ind w:left="426"/>
        <w:jc w:val="both"/>
        <w:rPr>
          <w:rFonts w:ascii="Arial" w:eastAsia="Calibri" w:hAnsi="Arial" w:cs="Arial"/>
          <w:kern w:val="2"/>
          <w14:ligatures w14:val="standardContextual"/>
        </w:rPr>
      </w:pPr>
      <w:r w:rsidRPr="0059576E">
        <w:rPr>
          <w:rFonts w:ascii="Arial" w:eastAsia="Calibri" w:hAnsi="Arial" w:cs="Arial"/>
          <w:kern w:val="2"/>
          <w14:ligatures w14:val="standardContextual"/>
        </w:rPr>
        <w:t xml:space="preserve">Report to the Police if warranted. </w:t>
      </w:r>
    </w:p>
    <w:p w14:paraId="491225E5"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p>
    <w:p w14:paraId="58448DCB"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Signed by: _________________________________________________________</w:t>
      </w:r>
    </w:p>
    <w:p w14:paraId="59008926"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p>
    <w:p w14:paraId="049A5FEF"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Signature: _________________________________________________________</w:t>
      </w:r>
    </w:p>
    <w:p w14:paraId="315F013B"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p>
    <w:p w14:paraId="24BF111F"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Date: _________________________________________________________</w:t>
      </w:r>
    </w:p>
    <w:p w14:paraId="5100A030"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p>
    <w:p w14:paraId="200E27AF"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p>
    <w:p w14:paraId="5A151AAC"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For the Employer/Contractor</w:t>
      </w:r>
    </w:p>
    <w:p w14:paraId="76AD17DD"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p>
    <w:p w14:paraId="69798240"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Signed by: _________________________________________________________</w:t>
      </w:r>
    </w:p>
    <w:p w14:paraId="7586D2F3"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p>
    <w:p w14:paraId="50579E3A" w14:textId="77777777" w:rsidR="007A2242" w:rsidRPr="0059576E" w:rsidRDefault="007A2242" w:rsidP="001F5C8A">
      <w:pPr>
        <w:autoSpaceDE w:val="0"/>
        <w:autoSpaceDN w:val="0"/>
        <w:adjustRightInd w:val="0"/>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Signature: _________________________________________________________</w:t>
      </w:r>
    </w:p>
    <w:p w14:paraId="4C5DEAEA" w14:textId="77777777" w:rsidR="007A2242" w:rsidRPr="0059576E" w:rsidRDefault="007A2242" w:rsidP="001F5C8A">
      <w:pPr>
        <w:spacing w:after="0" w:line="276" w:lineRule="auto"/>
        <w:jc w:val="both"/>
        <w:rPr>
          <w:rFonts w:ascii="Arial" w:eastAsia="Calibri" w:hAnsi="Arial" w:cs="Arial"/>
          <w:kern w:val="2"/>
          <w14:ligatures w14:val="standardContextual"/>
        </w:rPr>
      </w:pPr>
    </w:p>
    <w:p w14:paraId="4A09F6AA" w14:textId="77777777" w:rsidR="007A2242" w:rsidRPr="0059576E" w:rsidRDefault="007A2242" w:rsidP="001F5C8A">
      <w:pPr>
        <w:spacing w:after="0" w:line="276" w:lineRule="auto"/>
        <w:jc w:val="both"/>
        <w:rPr>
          <w:rFonts w:ascii="Arial" w:eastAsia="Calibri" w:hAnsi="Arial" w:cs="Arial"/>
          <w:kern w:val="2"/>
          <w14:ligatures w14:val="standardContextual"/>
        </w:rPr>
      </w:pPr>
      <w:r w:rsidRPr="0059576E">
        <w:rPr>
          <w:rFonts w:ascii="Arial" w:eastAsia="Calibri" w:hAnsi="Arial" w:cs="Arial"/>
          <w:kern w:val="2"/>
          <w14:ligatures w14:val="standardContextual"/>
        </w:rPr>
        <w:t>Date: _________________________________________________________</w:t>
      </w:r>
    </w:p>
    <w:p w14:paraId="17F8B3E8" w14:textId="77777777" w:rsidR="00B634BC" w:rsidRPr="0059576E" w:rsidRDefault="00B634BC" w:rsidP="001F5C8A">
      <w:pPr>
        <w:spacing w:after="0" w:line="276" w:lineRule="auto"/>
        <w:rPr>
          <w:rFonts w:ascii="Arial" w:eastAsia="Calibri" w:hAnsi="Arial" w:cs="Arial"/>
          <w:kern w:val="2"/>
          <w14:ligatures w14:val="standardContextual"/>
        </w:rPr>
      </w:pPr>
    </w:p>
    <w:p w14:paraId="0E99631E" w14:textId="77777777" w:rsidR="00B634BC" w:rsidRPr="0059576E" w:rsidRDefault="00B634BC" w:rsidP="001F5C8A">
      <w:pPr>
        <w:spacing w:after="0" w:line="276" w:lineRule="auto"/>
        <w:jc w:val="center"/>
        <w:rPr>
          <w:rFonts w:ascii="Arial" w:hAnsi="Arial" w:cs="Arial"/>
          <w:b/>
          <w:bCs/>
          <w:lang w:eastAsia="en-GB"/>
        </w:rPr>
      </w:pPr>
    </w:p>
    <w:p w14:paraId="56708838" w14:textId="74983796" w:rsidR="00B634BC" w:rsidRPr="0059576E" w:rsidRDefault="00B634BC" w:rsidP="001F5C8A">
      <w:pPr>
        <w:spacing w:after="0" w:line="276" w:lineRule="auto"/>
        <w:jc w:val="center"/>
        <w:rPr>
          <w:rFonts w:ascii="Arial" w:hAnsi="Arial" w:cs="Arial"/>
          <w:b/>
          <w:bCs/>
          <w:lang w:eastAsia="en-GB"/>
        </w:rPr>
        <w:sectPr w:rsidR="00B634BC" w:rsidRPr="0059576E" w:rsidSect="001F5C16">
          <w:pgSz w:w="11909" w:h="16834" w:code="9"/>
          <w:pgMar w:top="1440" w:right="1440" w:bottom="1440" w:left="1440" w:header="720" w:footer="720" w:gutter="0"/>
          <w:cols w:space="720"/>
          <w:docGrid w:linePitch="360"/>
        </w:sectPr>
      </w:pPr>
    </w:p>
    <w:p w14:paraId="2F6210B4" w14:textId="3A241560" w:rsidR="00D6464F" w:rsidRPr="0059576E" w:rsidRDefault="00F57E35" w:rsidP="001F5C8A">
      <w:pPr>
        <w:spacing w:after="0" w:line="276" w:lineRule="auto"/>
        <w:jc w:val="center"/>
        <w:rPr>
          <w:rFonts w:ascii="Arial" w:hAnsi="Arial" w:cs="Arial"/>
          <w:b/>
          <w:bCs/>
          <w:lang w:eastAsia="en-GB"/>
        </w:rPr>
      </w:pPr>
      <w:r w:rsidRPr="0059576E">
        <w:rPr>
          <w:rFonts w:ascii="Arial" w:hAnsi="Arial" w:cs="Arial"/>
          <w:b/>
          <w:bCs/>
          <w:lang w:eastAsia="en-GB"/>
        </w:rPr>
        <w:t>ANNEX-</w:t>
      </w:r>
      <w:r w:rsidR="00D6464F" w:rsidRPr="0059576E">
        <w:rPr>
          <w:rFonts w:ascii="Arial" w:hAnsi="Arial" w:cs="Arial"/>
          <w:b/>
          <w:bCs/>
          <w:lang w:eastAsia="en-GB"/>
        </w:rPr>
        <w:t>D</w:t>
      </w:r>
    </w:p>
    <w:p w14:paraId="7F908E5C" w14:textId="77777777" w:rsidR="00D6464F" w:rsidRPr="0059576E" w:rsidRDefault="00D6464F" w:rsidP="001F5C8A">
      <w:pPr>
        <w:spacing w:after="0" w:line="276" w:lineRule="auto"/>
        <w:jc w:val="center"/>
        <w:rPr>
          <w:rFonts w:ascii="Arial" w:hAnsi="Arial" w:cs="Arial"/>
          <w:b/>
          <w:bCs/>
          <w:lang w:eastAsia="en-GB"/>
        </w:rPr>
      </w:pPr>
    </w:p>
    <w:p w14:paraId="67B25AE7" w14:textId="77777777" w:rsidR="004970C9" w:rsidRPr="0059576E" w:rsidRDefault="004970C9" w:rsidP="001F5C8A">
      <w:pPr>
        <w:spacing w:after="0" w:line="276" w:lineRule="auto"/>
        <w:jc w:val="center"/>
        <w:rPr>
          <w:rFonts w:ascii="Arial" w:hAnsi="Arial" w:cs="Arial"/>
          <w:b/>
          <w:bCs/>
          <w:lang w:eastAsia="en-GB"/>
        </w:rPr>
      </w:pPr>
    </w:p>
    <w:p w14:paraId="405636F2" w14:textId="77777777" w:rsidR="004970C9" w:rsidRPr="0059576E" w:rsidRDefault="004970C9" w:rsidP="001F5C8A">
      <w:pPr>
        <w:spacing w:after="0" w:line="276" w:lineRule="auto"/>
        <w:jc w:val="center"/>
        <w:rPr>
          <w:rFonts w:ascii="Arial" w:hAnsi="Arial" w:cs="Arial"/>
          <w:b/>
          <w:bCs/>
          <w:sz w:val="20"/>
          <w:szCs w:val="20"/>
        </w:rPr>
      </w:pPr>
      <w:r w:rsidRPr="0059576E">
        <w:rPr>
          <w:rFonts w:ascii="Arial" w:hAnsi="Arial" w:cs="Arial"/>
          <w:b/>
          <w:bCs/>
          <w:sz w:val="20"/>
          <w:szCs w:val="20"/>
        </w:rPr>
        <w:t>OUTLINE FOR SECURITY MANAGEMENT PLAN</w:t>
      </w:r>
    </w:p>
    <w:p w14:paraId="4686B263" w14:textId="77777777" w:rsidR="004970C9" w:rsidRPr="0059576E" w:rsidRDefault="004970C9" w:rsidP="001F5C8A">
      <w:pPr>
        <w:spacing w:after="0" w:line="276" w:lineRule="auto"/>
        <w:jc w:val="center"/>
        <w:rPr>
          <w:rFonts w:ascii="Arial" w:hAnsi="Arial" w:cs="Arial"/>
          <w:b/>
          <w:bCs/>
          <w:sz w:val="20"/>
          <w:szCs w:val="20"/>
        </w:rPr>
      </w:pPr>
    </w:p>
    <w:p w14:paraId="38765CF4" w14:textId="77777777" w:rsidR="004970C9" w:rsidRPr="0059576E" w:rsidRDefault="004970C9" w:rsidP="001F5C8A">
      <w:pPr>
        <w:spacing w:after="0" w:line="276" w:lineRule="auto"/>
        <w:jc w:val="center"/>
        <w:rPr>
          <w:rFonts w:ascii="Arial" w:hAnsi="Arial" w:cs="Arial"/>
          <w:b/>
          <w:bCs/>
          <w:sz w:val="20"/>
          <w:szCs w:val="20"/>
        </w:rPr>
      </w:pPr>
    </w:p>
    <w:p w14:paraId="2FD8C014"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Terms and Definitions </w:t>
      </w:r>
    </w:p>
    <w:p w14:paraId="294D8507"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Introduction </w:t>
      </w:r>
    </w:p>
    <w:p w14:paraId="1DF51524"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Project Description </w:t>
      </w:r>
    </w:p>
    <w:p w14:paraId="5E38D760"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Security Situation in Project Area </w:t>
      </w:r>
    </w:p>
    <w:p w14:paraId="45AB5AC9"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Risk Assessment </w:t>
      </w:r>
    </w:p>
    <w:p w14:paraId="59C6B3D9"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Security Management Team </w:t>
      </w:r>
    </w:p>
    <w:p w14:paraId="36EE7C13"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Roles and Responsibilities </w:t>
      </w:r>
    </w:p>
    <w:p w14:paraId="761AC27C"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Physical Security Measures </w:t>
      </w:r>
    </w:p>
    <w:p w14:paraId="7BA40A3A"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Community Arrangements </w:t>
      </w:r>
    </w:p>
    <w:p w14:paraId="5F294496"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Equipment Security </w:t>
      </w:r>
    </w:p>
    <w:p w14:paraId="4D390F86"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Reporting and Documentation </w:t>
      </w:r>
    </w:p>
    <w:p w14:paraId="21156A23"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Standard Operating Procedures </w:t>
      </w:r>
    </w:p>
    <w:p w14:paraId="4D958E1E"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Incident Response Plan </w:t>
      </w:r>
    </w:p>
    <w:p w14:paraId="7D79E0B9"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Communication Arrangements  </w:t>
      </w:r>
    </w:p>
    <w:p w14:paraId="47AF1284"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Emergency Response Procedures  </w:t>
      </w:r>
    </w:p>
    <w:p w14:paraId="22662ECB"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Training and Awareness</w:t>
      </w:r>
    </w:p>
    <w:p w14:paraId="451DD73F"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Compliance and Regulations  </w:t>
      </w:r>
    </w:p>
    <w:p w14:paraId="24D759E4"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Review and Update Procedures </w:t>
      </w:r>
    </w:p>
    <w:p w14:paraId="74A036AC" w14:textId="77777777" w:rsidR="004970C9" w:rsidRPr="0059576E" w:rsidRDefault="004970C9" w:rsidP="001F5C8A">
      <w:pPr>
        <w:pStyle w:val="ListParagraph"/>
        <w:numPr>
          <w:ilvl w:val="0"/>
          <w:numId w:val="179"/>
        </w:numPr>
        <w:jc w:val="left"/>
        <w:outlineLvl w:val="9"/>
        <w:rPr>
          <w:b w:val="0"/>
          <w:bCs w:val="0"/>
          <w:color w:val="000000" w:themeColor="text1"/>
        </w:rPr>
      </w:pPr>
      <w:r w:rsidRPr="0059576E">
        <w:rPr>
          <w:b w:val="0"/>
          <w:bCs w:val="0"/>
          <w:color w:val="000000" w:themeColor="text1"/>
        </w:rPr>
        <w:t xml:space="preserve">Annexures </w:t>
      </w:r>
    </w:p>
    <w:p w14:paraId="56B8A028" w14:textId="5232BD2F" w:rsidR="004970C9" w:rsidRPr="0059576E" w:rsidRDefault="004970C9" w:rsidP="001F5C8A">
      <w:pPr>
        <w:spacing w:after="0" w:line="276" w:lineRule="auto"/>
        <w:jc w:val="center"/>
        <w:rPr>
          <w:rFonts w:ascii="Arial" w:hAnsi="Arial" w:cs="Arial"/>
          <w:b/>
          <w:bCs/>
          <w:lang w:eastAsia="en-GB"/>
        </w:rPr>
        <w:sectPr w:rsidR="004970C9" w:rsidRPr="0059576E" w:rsidSect="001F5C16">
          <w:pgSz w:w="11909" w:h="16834" w:code="9"/>
          <w:pgMar w:top="1440" w:right="1440" w:bottom="1440" w:left="1440" w:header="720" w:footer="720" w:gutter="0"/>
          <w:cols w:space="720"/>
          <w:docGrid w:linePitch="360"/>
        </w:sectPr>
      </w:pPr>
    </w:p>
    <w:p w14:paraId="000738CB" w14:textId="240C5E8D" w:rsidR="004F3EA8" w:rsidRPr="0059576E" w:rsidRDefault="004970C9" w:rsidP="001F5C8A">
      <w:pPr>
        <w:tabs>
          <w:tab w:val="left" w:pos="2133"/>
          <w:tab w:val="center" w:pos="4514"/>
        </w:tabs>
        <w:spacing w:after="0" w:line="276" w:lineRule="auto"/>
        <w:jc w:val="center"/>
        <w:rPr>
          <w:rFonts w:ascii="Arial" w:hAnsi="Arial" w:cs="Arial"/>
          <w:b/>
          <w:bCs/>
          <w:lang w:eastAsia="en-GB"/>
        </w:rPr>
      </w:pPr>
      <w:r w:rsidRPr="0059576E">
        <w:rPr>
          <w:rFonts w:ascii="Arial" w:hAnsi="Arial" w:cs="Arial"/>
          <w:b/>
          <w:bCs/>
          <w:lang w:eastAsia="en-GB"/>
        </w:rPr>
        <w:t>A</w:t>
      </w:r>
      <w:r w:rsidR="004E1CD1" w:rsidRPr="0059576E">
        <w:rPr>
          <w:rFonts w:ascii="Arial" w:hAnsi="Arial" w:cs="Arial"/>
          <w:b/>
          <w:bCs/>
          <w:lang w:eastAsia="en-GB"/>
        </w:rPr>
        <w:t>NNEX</w:t>
      </w:r>
      <w:r w:rsidRPr="0059576E">
        <w:rPr>
          <w:rFonts w:ascii="Arial" w:hAnsi="Arial" w:cs="Arial"/>
          <w:b/>
          <w:bCs/>
          <w:lang w:eastAsia="en-GB"/>
        </w:rPr>
        <w:t>-E</w:t>
      </w:r>
    </w:p>
    <w:p w14:paraId="4549F289" w14:textId="77777777" w:rsidR="00F57E35" w:rsidRPr="0059576E" w:rsidRDefault="00F57E35" w:rsidP="001F5C8A">
      <w:pPr>
        <w:spacing w:after="0" w:line="276" w:lineRule="auto"/>
        <w:jc w:val="center"/>
        <w:rPr>
          <w:rFonts w:ascii="Arial" w:hAnsi="Arial" w:cs="Arial"/>
          <w:b/>
          <w:bCs/>
          <w:lang w:eastAsia="en-GB"/>
        </w:rPr>
      </w:pPr>
    </w:p>
    <w:p w14:paraId="61ABD27B" w14:textId="7A0B6B74" w:rsidR="009E3794" w:rsidRPr="0059576E" w:rsidRDefault="006972D1" w:rsidP="001F5C8A">
      <w:pPr>
        <w:tabs>
          <w:tab w:val="left" w:pos="2133"/>
          <w:tab w:val="center" w:pos="4514"/>
        </w:tabs>
        <w:spacing w:after="0" w:line="276" w:lineRule="auto"/>
        <w:rPr>
          <w:rFonts w:ascii="Arial" w:hAnsi="Arial" w:cs="Arial"/>
          <w:b/>
          <w:bCs/>
          <w:lang w:eastAsia="en-GB"/>
        </w:rPr>
      </w:pPr>
      <w:r w:rsidRPr="0059576E">
        <w:rPr>
          <w:rFonts w:ascii="Arial" w:hAnsi="Arial" w:cs="Arial"/>
          <w:b/>
          <w:bCs/>
          <w:lang w:eastAsia="en-GB"/>
        </w:rPr>
        <w:tab/>
      </w:r>
      <w:r w:rsidRPr="0059576E">
        <w:rPr>
          <w:rFonts w:ascii="Arial" w:hAnsi="Arial" w:cs="Arial"/>
          <w:b/>
          <w:bCs/>
          <w:lang w:eastAsia="en-GB"/>
        </w:rPr>
        <w:tab/>
      </w:r>
      <w:r w:rsidR="009E3794" w:rsidRPr="0059576E">
        <w:rPr>
          <w:rFonts w:ascii="Arial" w:hAnsi="Arial" w:cs="Arial"/>
          <w:b/>
          <w:bCs/>
          <w:lang w:eastAsia="en-GB"/>
        </w:rPr>
        <w:t>CHANCE FIND PROCEDURES</w:t>
      </w:r>
    </w:p>
    <w:p w14:paraId="5D2A4C12" w14:textId="77777777" w:rsidR="00AF237E" w:rsidRPr="0059576E" w:rsidRDefault="00AF237E" w:rsidP="001F5C8A">
      <w:pPr>
        <w:spacing w:after="0" w:line="276" w:lineRule="auto"/>
        <w:jc w:val="center"/>
        <w:rPr>
          <w:rFonts w:ascii="Arial" w:hAnsi="Arial" w:cs="Arial"/>
          <w:b/>
          <w:bCs/>
          <w:lang w:eastAsia="en-GB"/>
        </w:rPr>
      </w:pPr>
    </w:p>
    <w:p w14:paraId="55224DB1" w14:textId="653B3415" w:rsidR="009E3794" w:rsidRPr="0059576E" w:rsidRDefault="009E3794" w:rsidP="001F5C8A">
      <w:pPr>
        <w:spacing w:after="0" w:line="276" w:lineRule="auto"/>
        <w:jc w:val="both"/>
        <w:rPr>
          <w:rFonts w:ascii="Arial" w:hAnsi="Arial" w:cs="Arial"/>
        </w:rPr>
      </w:pPr>
      <w:r w:rsidRPr="0059576E">
        <w:rPr>
          <w:rFonts w:ascii="Arial" w:hAnsi="Arial" w:cs="Arial"/>
        </w:rPr>
        <w:t xml:space="preserve">Chance Find Procedures Project may involve excavations. Therefore, the possibility of chance find is not ignorable. In case of any chance find, the contractor will immediately report through Supervision Consultant to DG Directorate General of Archaeology, Blochistan and </w:t>
      </w:r>
      <w:r w:rsidR="0021418F" w:rsidRPr="0059576E">
        <w:rPr>
          <w:rFonts w:ascii="Arial" w:hAnsi="Arial" w:cs="Arial"/>
        </w:rPr>
        <w:t xml:space="preserve">relevant </w:t>
      </w:r>
      <w:r w:rsidRPr="0059576E">
        <w:rPr>
          <w:rFonts w:ascii="Arial" w:hAnsi="Arial" w:cs="Arial"/>
        </w:rPr>
        <w:t>Project Director of PIU</w:t>
      </w:r>
      <w:r w:rsidR="0021418F" w:rsidRPr="0059576E">
        <w:rPr>
          <w:rFonts w:ascii="Arial" w:hAnsi="Arial" w:cs="Arial"/>
        </w:rPr>
        <w:t>s</w:t>
      </w:r>
      <w:r w:rsidRPr="0059576E">
        <w:rPr>
          <w:rFonts w:ascii="Arial" w:hAnsi="Arial" w:cs="Arial"/>
        </w:rPr>
        <w:t>, to take further suitable action to preserve those antique or sensitive remains. Representative of the Director will visit the site and observe the significance of the antique, artefact and Cultural (religious) properties and significance of the project. The report will be prepared by representative and will be given to the Director. The documentation will be completed and if required suitable action will be taken to preserve those antiques and sensitive remains. In case any artefact, antiques and sensitive remains are discovered, chance find procedures should be adopted by contractor workers as follows:</w:t>
      </w:r>
    </w:p>
    <w:p w14:paraId="3E9360DE" w14:textId="77777777"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24" w:name="_Toc149093280"/>
      <w:r w:rsidRPr="0059576E">
        <w:rPr>
          <w:rFonts w:ascii="Arial" w:eastAsia="Calibri" w:hAnsi="Arial" w:cs="Arial"/>
        </w:rPr>
        <w:t>Stop the construction activities in the areas of chance find.</w:t>
      </w:r>
      <w:bookmarkEnd w:id="3624"/>
      <w:r w:rsidRPr="0059576E">
        <w:rPr>
          <w:rFonts w:ascii="Arial" w:eastAsia="Calibri" w:hAnsi="Arial" w:cs="Arial"/>
        </w:rPr>
        <w:t xml:space="preserve"> </w:t>
      </w:r>
    </w:p>
    <w:p w14:paraId="36F7F067" w14:textId="006DA17E"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25" w:name="_Toc149093281"/>
      <w:r w:rsidRPr="0059576E">
        <w:rPr>
          <w:rFonts w:ascii="Arial" w:eastAsia="Calibri" w:hAnsi="Arial" w:cs="Arial"/>
        </w:rPr>
        <w:t>After stopping work, the contractor must immediately report the discovery to the Supervision Consultant.</w:t>
      </w:r>
      <w:bookmarkEnd w:id="3625"/>
      <w:r w:rsidRPr="0059576E">
        <w:rPr>
          <w:rFonts w:ascii="Arial" w:eastAsia="Calibri" w:hAnsi="Arial" w:cs="Arial"/>
        </w:rPr>
        <w:t xml:space="preserve"> </w:t>
      </w:r>
    </w:p>
    <w:p w14:paraId="60CE6B65" w14:textId="3F7C41F5"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26" w:name="_Toc149093282"/>
      <w:r w:rsidRPr="0059576E">
        <w:rPr>
          <w:rFonts w:ascii="Arial" w:eastAsia="Calibri" w:hAnsi="Arial" w:cs="Arial"/>
        </w:rPr>
        <w:t>The Director decides to take over the antiquity for purposes of custody, preservation and protection, the person discovering or finding it shall hand it over to the Director or a person authorized by him in writing.</w:t>
      </w:r>
      <w:bookmarkEnd w:id="3626"/>
    </w:p>
    <w:p w14:paraId="69FAE292" w14:textId="3D6395FC"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27" w:name="_Toc149093283"/>
      <w:r w:rsidRPr="0059576E">
        <w:rPr>
          <w:rFonts w:ascii="Arial" w:eastAsia="Calibri" w:hAnsi="Arial" w:cs="Arial"/>
        </w:rPr>
        <w:t>Delineate the discovered site or area.</w:t>
      </w:r>
      <w:bookmarkEnd w:id="3627"/>
      <w:r w:rsidRPr="0059576E">
        <w:rPr>
          <w:rFonts w:ascii="Arial" w:eastAsia="Calibri" w:hAnsi="Arial" w:cs="Arial"/>
        </w:rPr>
        <w:t xml:space="preserve"> </w:t>
      </w:r>
    </w:p>
    <w:p w14:paraId="58D2F5EC" w14:textId="28D0D3EA"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28" w:name="_Toc149093284"/>
      <w:r w:rsidRPr="0059576E">
        <w:rPr>
          <w:rFonts w:ascii="Arial" w:eastAsia="Calibri" w:hAnsi="Arial" w:cs="Arial"/>
        </w:rPr>
        <w:t>Consult with the local community and provincial Archaeological Department.</w:t>
      </w:r>
      <w:bookmarkEnd w:id="3628"/>
      <w:r w:rsidRPr="0059576E">
        <w:rPr>
          <w:rFonts w:ascii="Arial" w:eastAsia="Calibri" w:hAnsi="Arial" w:cs="Arial"/>
        </w:rPr>
        <w:t xml:space="preserve"> </w:t>
      </w:r>
    </w:p>
    <w:p w14:paraId="30313461" w14:textId="39E0657F"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29" w:name="_Toc149093285"/>
      <w:r w:rsidRPr="0059576E">
        <w:rPr>
          <w:rFonts w:ascii="Arial" w:eastAsia="Calibri" w:hAnsi="Arial" w:cs="Arial"/>
        </w:rPr>
        <w:t>The Director shall, constitute a team of archaeologists for undertaking preliminary investigation and will decide about further course of action in light of findings of the team.</w:t>
      </w:r>
      <w:bookmarkEnd w:id="3629"/>
      <w:r w:rsidRPr="0059576E">
        <w:rPr>
          <w:rFonts w:ascii="Arial" w:eastAsia="Calibri" w:hAnsi="Arial" w:cs="Arial"/>
        </w:rPr>
        <w:t xml:space="preserve"> </w:t>
      </w:r>
    </w:p>
    <w:p w14:paraId="6AB33850" w14:textId="0068ACAA"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30" w:name="_Toc149093286"/>
      <w:r w:rsidRPr="0059576E">
        <w:rPr>
          <w:rFonts w:ascii="Arial" w:eastAsia="Calibri" w:hAnsi="Arial" w:cs="Arial"/>
        </w:rPr>
        <w:t>The suggestion of the local communities and the concerned authorities will be suitably incorporated during taking the preventive measures to conserve the antique, artefact and cultural (religious) properties; and Secure the site to prevent any damage or loss of removable objects. In case of removable antiquities or sensitive remain, a night guard shall be arranged until the responsible local authorities take over.</w:t>
      </w:r>
      <w:bookmarkEnd w:id="3630"/>
      <w:r w:rsidRPr="0059576E">
        <w:rPr>
          <w:rFonts w:ascii="Arial" w:eastAsia="Calibri" w:hAnsi="Arial" w:cs="Arial"/>
        </w:rPr>
        <w:t xml:space="preserve"> </w:t>
      </w:r>
    </w:p>
    <w:p w14:paraId="78845569" w14:textId="72865E9A"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31" w:name="_Toc149093287"/>
      <w:r w:rsidRPr="0059576E">
        <w:rPr>
          <w:rFonts w:ascii="Arial" w:eastAsia="Calibri" w:hAnsi="Arial" w:cs="Arial"/>
        </w:rPr>
        <w:t>Avoid the use of heavy construction machinery during the excavation process.</w:t>
      </w:r>
      <w:bookmarkEnd w:id="3631"/>
    </w:p>
    <w:p w14:paraId="07CDA31F" w14:textId="6BAFA9D5"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32" w:name="_Toc149093288"/>
      <w:r w:rsidRPr="0059576E">
        <w:rPr>
          <w:rFonts w:ascii="Arial" w:eastAsia="Calibri" w:hAnsi="Arial" w:cs="Arial"/>
        </w:rPr>
        <w:t>The Contractor staff must have relevant qualification and experience of similar projects.</w:t>
      </w:r>
      <w:bookmarkEnd w:id="3632"/>
      <w:r w:rsidRPr="0059576E">
        <w:rPr>
          <w:rFonts w:ascii="Arial" w:eastAsia="Calibri" w:hAnsi="Arial" w:cs="Arial"/>
        </w:rPr>
        <w:t xml:space="preserve"> </w:t>
      </w:r>
    </w:p>
    <w:p w14:paraId="76F7870B" w14:textId="2D7B67EC"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33" w:name="_Toc149093289"/>
      <w:r w:rsidRPr="0059576E">
        <w:rPr>
          <w:rFonts w:ascii="Arial" w:eastAsia="Calibri" w:hAnsi="Arial" w:cs="Arial"/>
        </w:rPr>
        <w:t>Plaster and Painting Works: New Plaster, painting walls and other roof treatment should consider the original color scheme, layout and design to keep the aesthetic and visual impact of the site. Operational Phase: The authority responsible for the O &amp; M of sub project activities will be responsible for housekeeping of the facilities and shall prepare and adopt SOPs for O &amp; M of the subproject facilities. E&amp;S experts/specialists will ensure that O&amp;M plan is operationalized and will do monitoring visits for compliance of O &amp; M plans.</w:t>
      </w:r>
      <w:bookmarkEnd w:id="3633"/>
      <w:r w:rsidRPr="0059576E">
        <w:rPr>
          <w:rFonts w:ascii="Arial" w:eastAsia="Calibri" w:hAnsi="Arial" w:cs="Arial"/>
        </w:rPr>
        <w:t xml:space="preserve"> </w:t>
      </w:r>
    </w:p>
    <w:p w14:paraId="1104A656" w14:textId="2B49EC03" w:rsidR="009E3794"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pPr>
      <w:bookmarkStart w:id="3634" w:name="_Toc149093290"/>
      <w:r w:rsidRPr="0059576E">
        <w:rPr>
          <w:rFonts w:ascii="Arial" w:eastAsia="Calibri" w:hAnsi="Arial" w:cs="Arial"/>
        </w:rPr>
        <w:t>Training and Capacity Building: The civil work activities shall be carried out by Pre-qualified trained Contractor under supervision of technical staff. The Contractors shall contain team of skilled labors having past experience in similar works. Trainings of the work force should be conducted before start of civil works and during project implementation by the P</w:t>
      </w:r>
      <w:r w:rsidR="0021418F" w:rsidRPr="0059576E">
        <w:rPr>
          <w:rFonts w:ascii="Arial" w:eastAsia="Calibri" w:hAnsi="Arial" w:cs="Arial"/>
        </w:rPr>
        <w:t>I</w:t>
      </w:r>
      <w:r w:rsidRPr="0059576E">
        <w:rPr>
          <w:rFonts w:ascii="Arial" w:eastAsia="Calibri" w:hAnsi="Arial" w:cs="Arial"/>
        </w:rPr>
        <w:t>U</w:t>
      </w:r>
      <w:r w:rsidR="0021418F" w:rsidRPr="0059576E">
        <w:rPr>
          <w:rFonts w:ascii="Arial" w:eastAsia="Calibri" w:hAnsi="Arial" w:cs="Arial"/>
        </w:rPr>
        <w:t>s</w:t>
      </w:r>
      <w:r w:rsidRPr="0059576E">
        <w:rPr>
          <w:rFonts w:ascii="Arial" w:eastAsia="Calibri" w:hAnsi="Arial" w:cs="Arial"/>
        </w:rPr>
        <w:t xml:space="preserve"> safeguards specialists and Contractor’s.</w:t>
      </w:r>
      <w:bookmarkEnd w:id="3634"/>
      <w:r w:rsidRPr="0059576E">
        <w:rPr>
          <w:rFonts w:ascii="Arial" w:eastAsia="Calibri" w:hAnsi="Arial" w:cs="Arial"/>
        </w:rPr>
        <w:t xml:space="preserve"> </w:t>
      </w:r>
      <w:bookmarkStart w:id="3635" w:name="_Toc149093291"/>
      <w:r w:rsidRPr="0059576E">
        <w:rPr>
          <w:rFonts w:ascii="Arial" w:eastAsia="Calibri" w:hAnsi="Arial" w:cs="Arial"/>
        </w:rPr>
        <w:t>Monitoring and Supervision: Strict Monitoring and supervision as per monitoring plan given in ESMP should be enforced during works.</w:t>
      </w:r>
      <w:bookmarkEnd w:id="3635"/>
      <w:r w:rsidRPr="0059576E">
        <w:rPr>
          <w:rFonts w:ascii="Arial" w:eastAsia="Calibri" w:hAnsi="Arial" w:cs="Arial"/>
        </w:rPr>
        <w:t xml:space="preserve"> </w:t>
      </w:r>
    </w:p>
    <w:p w14:paraId="01FADBC8" w14:textId="77777777" w:rsidR="004F3EA8" w:rsidRPr="0059576E" w:rsidRDefault="009E3794" w:rsidP="001F5C8A">
      <w:pPr>
        <w:numPr>
          <w:ilvl w:val="0"/>
          <w:numId w:val="55"/>
        </w:numPr>
        <w:autoSpaceDE w:val="0"/>
        <w:autoSpaceDN w:val="0"/>
        <w:adjustRightInd w:val="0"/>
        <w:spacing w:after="0" w:line="276" w:lineRule="auto"/>
        <w:ind w:left="270" w:hanging="270"/>
        <w:jc w:val="both"/>
        <w:rPr>
          <w:rFonts w:ascii="Arial" w:eastAsia="Calibri" w:hAnsi="Arial" w:cs="Arial"/>
        </w:rPr>
        <w:sectPr w:rsidR="004F3EA8" w:rsidRPr="0059576E" w:rsidSect="001F5C16">
          <w:pgSz w:w="11909" w:h="16834" w:code="9"/>
          <w:pgMar w:top="1440" w:right="1440" w:bottom="1440" w:left="1440" w:header="720" w:footer="720" w:gutter="0"/>
          <w:cols w:space="720"/>
          <w:docGrid w:linePitch="360"/>
        </w:sectPr>
      </w:pPr>
      <w:r w:rsidRPr="0059576E">
        <w:rPr>
          <w:rFonts w:ascii="Arial" w:eastAsia="Calibri" w:hAnsi="Arial" w:cs="Arial"/>
        </w:rPr>
        <w:t>GRM: The record of any complaints as per GRM mechanism of the project should be implemented</w:t>
      </w:r>
    </w:p>
    <w:p w14:paraId="4A735C0A" w14:textId="0DA94F55" w:rsidR="000A1421" w:rsidRPr="0059576E" w:rsidRDefault="004F3EA8" w:rsidP="001F5C8A">
      <w:pPr>
        <w:tabs>
          <w:tab w:val="left" w:pos="3795"/>
        </w:tabs>
        <w:spacing w:after="0" w:line="276" w:lineRule="auto"/>
        <w:jc w:val="center"/>
        <w:rPr>
          <w:rFonts w:ascii="Arial" w:hAnsi="Arial" w:cs="Arial"/>
          <w:b/>
          <w:bCs/>
        </w:rPr>
      </w:pPr>
      <w:r w:rsidRPr="0059576E">
        <w:rPr>
          <w:rFonts w:ascii="Arial" w:hAnsi="Arial" w:cs="Arial"/>
          <w:b/>
          <w:bCs/>
        </w:rPr>
        <w:t xml:space="preserve">ANNEX – </w:t>
      </w:r>
      <w:r w:rsidR="004E1CD1" w:rsidRPr="0059576E">
        <w:rPr>
          <w:rFonts w:ascii="Arial" w:hAnsi="Arial" w:cs="Arial"/>
          <w:b/>
          <w:bCs/>
        </w:rPr>
        <w:t>F</w:t>
      </w:r>
    </w:p>
    <w:p w14:paraId="469EC925" w14:textId="77777777" w:rsidR="000A1421" w:rsidRPr="0059576E" w:rsidRDefault="000A1421" w:rsidP="001F5C8A">
      <w:pPr>
        <w:tabs>
          <w:tab w:val="center" w:pos="7121"/>
          <w:tab w:val="left" w:pos="11550"/>
        </w:tabs>
        <w:spacing w:after="0" w:line="276" w:lineRule="auto"/>
        <w:jc w:val="center"/>
        <w:rPr>
          <w:rFonts w:ascii="Arial" w:hAnsi="Arial" w:cs="Arial"/>
        </w:rPr>
      </w:pPr>
      <w:r w:rsidRPr="0059576E">
        <w:rPr>
          <w:rFonts w:ascii="Arial" w:hAnsi="Arial" w:cs="Arial"/>
          <w:b/>
          <w:bCs/>
        </w:rPr>
        <w:t>ENVIRONMENTAL AND SOCIAL SCREENING CHECKLIST</w:t>
      </w:r>
    </w:p>
    <w:p w14:paraId="455BD67E" w14:textId="54975E4A" w:rsidR="000A1421" w:rsidRPr="0059576E" w:rsidRDefault="000A1421" w:rsidP="001F5C8A">
      <w:pPr>
        <w:tabs>
          <w:tab w:val="left" w:pos="3795"/>
          <w:tab w:val="left" w:pos="4062"/>
          <w:tab w:val="center" w:pos="4514"/>
        </w:tabs>
        <w:spacing w:after="0" w:line="276" w:lineRule="auto"/>
        <w:rPr>
          <w:rFonts w:ascii="Arial" w:hAnsi="Arial" w:cs="Arial"/>
        </w:rPr>
      </w:pPr>
      <w:r w:rsidRPr="0059576E">
        <w:rPr>
          <w:rFonts w:ascii="Arial" w:hAnsi="Arial" w:cs="Arial"/>
        </w:rPr>
        <w:tab/>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
        <w:gridCol w:w="6"/>
        <w:gridCol w:w="4314"/>
        <w:gridCol w:w="6"/>
        <w:gridCol w:w="524"/>
        <w:gridCol w:w="10"/>
        <w:gridCol w:w="540"/>
        <w:gridCol w:w="3410"/>
      </w:tblGrid>
      <w:tr w:rsidR="007817AF" w:rsidRPr="0059576E" w14:paraId="106D0BBE" w14:textId="77777777" w:rsidTr="008641AF">
        <w:trPr>
          <w:gridBefore w:val="2"/>
          <w:wBefore w:w="15" w:type="dxa"/>
          <w:trHeight w:val="288"/>
        </w:trPr>
        <w:tc>
          <w:tcPr>
            <w:tcW w:w="4314" w:type="dxa"/>
          </w:tcPr>
          <w:p w14:paraId="6F407B42" w14:textId="62F76F29" w:rsidR="000A1421" w:rsidRPr="0059576E" w:rsidRDefault="000A1421" w:rsidP="001F5C8A">
            <w:pPr>
              <w:pStyle w:val="TableParagraph"/>
              <w:kinsoku w:val="0"/>
              <w:overflowPunct w:val="0"/>
              <w:spacing w:line="276" w:lineRule="auto"/>
              <w:ind w:left="71"/>
              <w:rPr>
                <w:rFonts w:ascii="Arial" w:hAnsi="Arial" w:cs="Arial"/>
                <w:sz w:val="20"/>
                <w:szCs w:val="20"/>
              </w:rPr>
            </w:pPr>
            <w:r w:rsidRPr="0059576E">
              <w:rPr>
                <w:rFonts w:ascii="Arial" w:hAnsi="Arial" w:cs="Arial"/>
                <w:spacing w:val="1"/>
                <w:sz w:val="20"/>
                <w:szCs w:val="20"/>
              </w:rPr>
              <w:t>Name</w:t>
            </w:r>
            <w:r w:rsidRPr="0059576E">
              <w:rPr>
                <w:rFonts w:ascii="Arial" w:hAnsi="Arial" w:cs="Arial"/>
                <w:spacing w:val="-10"/>
                <w:sz w:val="20"/>
                <w:szCs w:val="20"/>
              </w:rPr>
              <w:t xml:space="preserve"> </w:t>
            </w:r>
            <w:r w:rsidRPr="0059576E">
              <w:rPr>
                <w:rFonts w:ascii="Arial" w:hAnsi="Arial" w:cs="Arial"/>
                <w:spacing w:val="-1"/>
                <w:sz w:val="20"/>
                <w:szCs w:val="20"/>
              </w:rPr>
              <w:t>of</w:t>
            </w:r>
            <w:r w:rsidRPr="0059576E">
              <w:rPr>
                <w:rFonts w:ascii="Arial" w:hAnsi="Arial" w:cs="Arial"/>
                <w:spacing w:val="-7"/>
                <w:sz w:val="20"/>
                <w:szCs w:val="20"/>
              </w:rPr>
              <w:t xml:space="preserve"> </w:t>
            </w:r>
            <w:r w:rsidRPr="0059576E">
              <w:rPr>
                <w:rFonts w:ascii="Arial" w:hAnsi="Arial" w:cs="Arial"/>
                <w:sz w:val="20"/>
                <w:szCs w:val="20"/>
              </w:rPr>
              <w:t>proposed</w:t>
            </w:r>
            <w:r w:rsidRPr="0059576E">
              <w:rPr>
                <w:rFonts w:ascii="Arial" w:hAnsi="Arial" w:cs="Arial"/>
                <w:spacing w:val="-9"/>
                <w:sz w:val="20"/>
                <w:szCs w:val="20"/>
              </w:rPr>
              <w:t xml:space="preserve"> </w:t>
            </w:r>
            <w:r w:rsidR="000259CB" w:rsidRPr="0059576E">
              <w:rPr>
                <w:rFonts w:ascii="Arial" w:hAnsi="Arial" w:cs="Arial"/>
                <w:spacing w:val="-9"/>
                <w:sz w:val="20"/>
                <w:szCs w:val="20"/>
              </w:rPr>
              <w:t>sub</w:t>
            </w:r>
            <w:r w:rsidRPr="0059576E">
              <w:rPr>
                <w:rFonts w:ascii="Arial" w:hAnsi="Arial" w:cs="Arial"/>
                <w:sz w:val="20"/>
                <w:szCs w:val="20"/>
              </w:rPr>
              <w:t>project</w:t>
            </w:r>
          </w:p>
        </w:tc>
        <w:tc>
          <w:tcPr>
            <w:tcW w:w="4490" w:type="dxa"/>
            <w:gridSpan w:val="5"/>
          </w:tcPr>
          <w:p w14:paraId="17C58ADD" w14:textId="77777777" w:rsidR="000A1421" w:rsidRPr="0059576E" w:rsidRDefault="000A1421" w:rsidP="001F5C8A">
            <w:pPr>
              <w:pStyle w:val="TableParagraph"/>
              <w:kinsoku w:val="0"/>
              <w:overflowPunct w:val="0"/>
              <w:spacing w:line="276" w:lineRule="auto"/>
              <w:ind w:left="67"/>
              <w:rPr>
                <w:rFonts w:ascii="Arial" w:hAnsi="Arial" w:cs="Arial"/>
                <w:sz w:val="20"/>
                <w:szCs w:val="20"/>
              </w:rPr>
            </w:pPr>
          </w:p>
        </w:tc>
      </w:tr>
      <w:tr w:rsidR="007817AF" w:rsidRPr="0059576E" w14:paraId="73DB974B" w14:textId="77777777" w:rsidTr="008641AF">
        <w:trPr>
          <w:gridBefore w:val="2"/>
          <w:wBefore w:w="15" w:type="dxa"/>
          <w:trHeight w:val="288"/>
        </w:trPr>
        <w:tc>
          <w:tcPr>
            <w:tcW w:w="4314" w:type="dxa"/>
          </w:tcPr>
          <w:p w14:paraId="42682821" w14:textId="77777777" w:rsidR="000A1421" w:rsidRPr="0059576E" w:rsidRDefault="000A1421" w:rsidP="001F5C8A">
            <w:pPr>
              <w:pStyle w:val="TableParagraph"/>
              <w:kinsoku w:val="0"/>
              <w:overflowPunct w:val="0"/>
              <w:spacing w:line="276" w:lineRule="auto"/>
              <w:ind w:left="71"/>
              <w:rPr>
                <w:rFonts w:ascii="Arial" w:hAnsi="Arial" w:cs="Arial"/>
                <w:sz w:val="20"/>
                <w:szCs w:val="20"/>
              </w:rPr>
            </w:pPr>
            <w:r w:rsidRPr="0059576E">
              <w:rPr>
                <w:rFonts w:ascii="Arial" w:hAnsi="Arial" w:cs="Arial"/>
                <w:sz w:val="20"/>
                <w:szCs w:val="20"/>
              </w:rPr>
              <w:t>ID</w:t>
            </w:r>
            <w:r w:rsidRPr="0059576E">
              <w:rPr>
                <w:rFonts w:ascii="Arial" w:hAnsi="Arial" w:cs="Arial"/>
                <w:spacing w:val="-9"/>
                <w:sz w:val="20"/>
                <w:szCs w:val="20"/>
              </w:rPr>
              <w:t xml:space="preserve"> </w:t>
            </w:r>
            <w:r w:rsidRPr="0059576E">
              <w:rPr>
                <w:rFonts w:ascii="Arial" w:hAnsi="Arial" w:cs="Arial"/>
                <w:sz w:val="20"/>
                <w:szCs w:val="20"/>
              </w:rPr>
              <w:t>of</w:t>
            </w:r>
            <w:r w:rsidRPr="0059576E">
              <w:rPr>
                <w:rFonts w:ascii="Arial" w:hAnsi="Arial" w:cs="Arial"/>
                <w:spacing w:val="-6"/>
                <w:sz w:val="20"/>
                <w:szCs w:val="20"/>
              </w:rPr>
              <w:t xml:space="preserve"> </w:t>
            </w:r>
            <w:r w:rsidRPr="0059576E">
              <w:rPr>
                <w:rFonts w:ascii="Arial" w:hAnsi="Arial" w:cs="Arial"/>
                <w:sz w:val="20"/>
                <w:szCs w:val="20"/>
              </w:rPr>
              <w:t>proposed</w:t>
            </w:r>
            <w:r w:rsidRPr="0059576E">
              <w:rPr>
                <w:rFonts w:ascii="Arial" w:hAnsi="Arial" w:cs="Arial"/>
                <w:spacing w:val="-8"/>
                <w:sz w:val="20"/>
                <w:szCs w:val="20"/>
              </w:rPr>
              <w:t xml:space="preserve"> </w:t>
            </w:r>
            <w:r w:rsidRPr="0059576E">
              <w:rPr>
                <w:rFonts w:ascii="Arial" w:hAnsi="Arial" w:cs="Arial"/>
                <w:spacing w:val="-1"/>
                <w:sz w:val="20"/>
                <w:szCs w:val="20"/>
              </w:rPr>
              <w:t>project</w:t>
            </w:r>
            <w:r w:rsidRPr="0059576E">
              <w:rPr>
                <w:rFonts w:ascii="Arial" w:hAnsi="Arial" w:cs="Arial"/>
                <w:spacing w:val="-6"/>
                <w:sz w:val="20"/>
                <w:szCs w:val="20"/>
              </w:rPr>
              <w:t xml:space="preserve"> </w:t>
            </w:r>
            <w:r w:rsidRPr="0059576E">
              <w:rPr>
                <w:rFonts w:ascii="Arial" w:hAnsi="Arial" w:cs="Arial"/>
                <w:spacing w:val="-1"/>
                <w:sz w:val="20"/>
                <w:szCs w:val="20"/>
              </w:rPr>
              <w:t>interventions</w:t>
            </w:r>
          </w:p>
        </w:tc>
        <w:tc>
          <w:tcPr>
            <w:tcW w:w="4490" w:type="dxa"/>
            <w:gridSpan w:val="5"/>
          </w:tcPr>
          <w:p w14:paraId="30D844FE" w14:textId="77777777" w:rsidR="000A1421" w:rsidRPr="0059576E" w:rsidRDefault="000A1421" w:rsidP="001F5C8A">
            <w:pPr>
              <w:pStyle w:val="TableParagraph"/>
              <w:kinsoku w:val="0"/>
              <w:overflowPunct w:val="0"/>
              <w:spacing w:line="276" w:lineRule="auto"/>
              <w:ind w:left="67"/>
              <w:rPr>
                <w:rFonts w:ascii="Arial" w:hAnsi="Arial" w:cs="Arial"/>
                <w:sz w:val="20"/>
                <w:szCs w:val="20"/>
              </w:rPr>
            </w:pPr>
          </w:p>
        </w:tc>
      </w:tr>
      <w:tr w:rsidR="007817AF" w:rsidRPr="0059576E" w14:paraId="2EC75796" w14:textId="77777777" w:rsidTr="008641AF">
        <w:trPr>
          <w:gridBefore w:val="2"/>
          <w:wBefore w:w="15" w:type="dxa"/>
          <w:trHeight w:val="288"/>
        </w:trPr>
        <w:tc>
          <w:tcPr>
            <w:tcW w:w="4314" w:type="dxa"/>
          </w:tcPr>
          <w:p w14:paraId="4A47FBFA" w14:textId="77777777" w:rsidR="000A1421" w:rsidRPr="0059576E" w:rsidRDefault="000A1421" w:rsidP="001F5C8A">
            <w:pPr>
              <w:pStyle w:val="TableParagraph"/>
              <w:kinsoku w:val="0"/>
              <w:overflowPunct w:val="0"/>
              <w:spacing w:line="276" w:lineRule="auto"/>
              <w:ind w:left="71"/>
              <w:rPr>
                <w:rFonts w:ascii="Arial" w:hAnsi="Arial" w:cs="Arial"/>
                <w:sz w:val="20"/>
                <w:szCs w:val="20"/>
              </w:rPr>
            </w:pPr>
            <w:r w:rsidRPr="0059576E">
              <w:rPr>
                <w:rFonts w:ascii="Arial" w:hAnsi="Arial" w:cs="Arial"/>
                <w:sz w:val="20"/>
                <w:szCs w:val="20"/>
              </w:rPr>
              <w:t>Proposing</w:t>
            </w:r>
            <w:r w:rsidRPr="0059576E">
              <w:rPr>
                <w:rFonts w:ascii="Arial" w:hAnsi="Arial" w:cs="Arial"/>
                <w:spacing w:val="-16"/>
                <w:sz w:val="20"/>
                <w:szCs w:val="20"/>
              </w:rPr>
              <w:t xml:space="preserve"> </w:t>
            </w:r>
            <w:r w:rsidRPr="0059576E">
              <w:rPr>
                <w:rFonts w:ascii="Arial" w:hAnsi="Arial" w:cs="Arial"/>
                <w:sz w:val="20"/>
                <w:szCs w:val="20"/>
              </w:rPr>
              <w:t>agency</w:t>
            </w:r>
          </w:p>
        </w:tc>
        <w:tc>
          <w:tcPr>
            <w:tcW w:w="4490" w:type="dxa"/>
            <w:gridSpan w:val="5"/>
          </w:tcPr>
          <w:p w14:paraId="469A76AB" w14:textId="77777777" w:rsidR="000A1421" w:rsidRPr="0059576E" w:rsidRDefault="000A1421" w:rsidP="001F5C8A">
            <w:pPr>
              <w:pStyle w:val="TableParagraph"/>
              <w:kinsoku w:val="0"/>
              <w:overflowPunct w:val="0"/>
              <w:spacing w:line="276" w:lineRule="auto"/>
              <w:ind w:left="67"/>
              <w:rPr>
                <w:rFonts w:ascii="Arial" w:hAnsi="Arial" w:cs="Arial"/>
                <w:sz w:val="20"/>
                <w:szCs w:val="20"/>
              </w:rPr>
            </w:pPr>
          </w:p>
        </w:tc>
      </w:tr>
      <w:tr w:rsidR="007817AF" w:rsidRPr="0059576E" w14:paraId="740E9263" w14:textId="77777777" w:rsidTr="008641AF">
        <w:trPr>
          <w:gridBefore w:val="2"/>
          <w:wBefore w:w="15" w:type="dxa"/>
          <w:trHeight w:val="288"/>
        </w:trPr>
        <w:tc>
          <w:tcPr>
            <w:tcW w:w="4314" w:type="dxa"/>
          </w:tcPr>
          <w:p w14:paraId="3077EAB0" w14:textId="31462DCA" w:rsidR="000A1421" w:rsidRPr="0059576E" w:rsidRDefault="000A1421" w:rsidP="001F5C8A">
            <w:pPr>
              <w:pStyle w:val="TableParagraph"/>
              <w:kinsoku w:val="0"/>
              <w:overflowPunct w:val="0"/>
              <w:spacing w:line="276" w:lineRule="auto"/>
              <w:ind w:left="71"/>
              <w:rPr>
                <w:rFonts w:ascii="Arial" w:hAnsi="Arial" w:cs="Arial"/>
                <w:sz w:val="20"/>
                <w:szCs w:val="20"/>
              </w:rPr>
            </w:pPr>
            <w:r w:rsidRPr="0059576E">
              <w:rPr>
                <w:rFonts w:ascii="Arial" w:hAnsi="Arial" w:cs="Arial"/>
                <w:spacing w:val="-1"/>
                <w:sz w:val="20"/>
                <w:szCs w:val="20"/>
              </w:rPr>
              <w:t>Proposed</w:t>
            </w:r>
            <w:r w:rsidRPr="0059576E">
              <w:rPr>
                <w:rFonts w:ascii="Arial" w:hAnsi="Arial" w:cs="Arial"/>
                <w:spacing w:val="-12"/>
                <w:sz w:val="20"/>
                <w:szCs w:val="20"/>
              </w:rPr>
              <w:t xml:space="preserve"> </w:t>
            </w:r>
            <w:r w:rsidRPr="0059576E">
              <w:rPr>
                <w:rFonts w:ascii="Arial" w:hAnsi="Arial" w:cs="Arial"/>
                <w:spacing w:val="-1"/>
                <w:sz w:val="20"/>
                <w:szCs w:val="20"/>
              </w:rPr>
              <w:t>project</w:t>
            </w:r>
            <w:r w:rsidRPr="0059576E">
              <w:rPr>
                <w:rFonts w:ascii="Arial" w:hAnsi="Arial" w:cs="Arial"/>
                <w:spacing w:val="-11"/>
                <w:sz w:val="20"/>
                <w:szCs w:val="20"/>
              </w:rPr>
              <w:t xml:space="preserve"> </w:t>
            </w:r>
            <w:r w:rsidRPr="0059576E">
              <w:rPr>
                <w:rFonts w:ascii="Arial" w:hAnsi="Arial" w:cs="Arial"/>
                <w:spacing w:val="-1"/>
                <w:sz w:val="20"/>
                <w:szCs w:val="20"/>
              </w:rPr>
              <w:t>interventions</w:t>
            </w:r>
            <w:r w:rsidRPr="0059576E">
              <w:rPr>
                <w:rFonts w:ascii="Arial" w:hAnsi="Arial" w:cs="Arial"/>
                <w:spacing w:val="-8"/>
                <w:sz w:val="20"/>
                <w:szCs w:val="20"/>
              </w:rPr>
              <w:t xml:space="preserve"> </w:t>
            </w:r>
            <w:r w:rsidRPr="0059576E">
              <w:rPr>
                <w:rFonts w:ascii="Arial" w:hAnsi="Arial" w:cs="Arial"/>
                <w:spacing w:val="-1"/>
                <w:sz w:val="20"/>
                <w:szCs w:val="20"/>
              </w:rPr>
              <w:t>objective</w:t>
            </w:r>
          </w:p>
        </w:tc>
        <w:tc>
          <w:tcPr>
            <w:tcW w:w="4490" w:type="dxa"/>
            <w:gridSpan w:val="5"/>
          </w:tcPr>
          <w:p w14:paraId="03732993" w14:textId="77777777" w:rsidR="000A1421" w:rsidRPr="0059576E" w:rsidRDefault="000A1421" w:rsidP="001F5C8A">
            <w:pPr>
              <w:pStyle w:val="TableParagraph"/>
              <w:kinsoku w:val="0"/>
              <w:overflowPunct w:val="0"/>
              <w:spacing w:line="276" w:lineRule="auto"/>
              <w:ind w:left="67"/>
              <w:rPr>
                <w:rFonts w:ascii="Arial" w:hAnsi="Arial" w:cs="Arial"/>
                <w:sz w:val="20"/>
                <w:szCs w:val="20"/>
              </w:rPr>
            </w:pPr>
          </w:p>
        </w:tc>
      </w:tr>
      <w:tr w:rsidR="007817AF" w:rsidRPr="0059576E" w14:paraId="082E7E51" w14:textId="77777777" w:rsidTr="008641AF">
        <w:trPr>
          <w:gridBefore w:val="2"/>
          <w:wBefore w:w="15" w:type="dxa"/>
          <w:trHeight w:val="288"/>
        </w:trPr>
        <w:tc>
          <w:tcPr>
            <w:tcW w:w="4314" w:type="dxa"/>
          </w:tcPr>
          <w:p w14:paraId="6E12E3B0" w14:textId="77777777" w:rsidR="000A1421" w:rsidRPr="0059576E" w:rsidRDefault="000A1421" w:rsidP="001F5C8A">
            <w:pPr>
              <w:pStyle w:val="TableParagraph"/>
              <w:kinsoku w:val="0"/>
              <w:overflowPunct w:val="0"/>
              <w:spacing w:line="276" w:lineRule="auto"/>
              <w:ind w:left="71"/>
              <w:rPr>
                <w:rFonts w:ascii="Arial" w:hAnsi="Arial" w:cs="Arial"/>
                <w:sz w:val="20"/>
                <w:szCs w:val="20"/>
              </w:rPr>
            </w:pPr>
            <w:r w:rsidRPr="0059576E">
              <w:rPr>
                <w:rFonts w:ascii="Arial" w:hAnsi="Arial" w:cs="Arial"/>
                <w:spacing w:val="-1"/>
                <w:sz w:val="20"/>
                <w:szCs w:val="20"/>
              </w:rPr>
              <w:t>Proposed</w:t>
            </w:r>
            <w:r w:rsidRPr="0059576E">
              <w:rPr>
                <w:rFonts w:ascii="Arial" w:hAnsi="Arial" w:cs="Arial"/>
                <w:spacing w:val="-12"/>
                <w:sz w:val="20"/>
                <w:szCs w:val="20"/>
              </w:rPr>
              <w:t xml:space="preserve"> </w:t>
            </w:r>
            <w:r w:rsidRPr="0059576E">
              <w:rPr>
                <w:rFonts w:ascii="Arial" w:hAnsi="Arial" w:cs="Arial"/>
                <w:spacing w:val="-1"/>
                <w:sz w:val="20"/>
                <w:szCs w:val="20"/>
              </w:rPr>
              <w:t>project</w:t>
            </w:r>
            <w:r w:rsidRPr="0059576E">
              <w:rPr>
                <w:rFonts w:ascii="Arial" w:hAnsi="Arial" w:cs="Arial"/>
                <w:spacing w:val="-11"/>
                <w:sz w:val="20"/>
                <w:szCs w:val="20"/>
              </w:rPr>
              <w:t xml:space="preserve"> </w:t>
            </w:r>
            <w:r w:rsidRPr="0059576E">
              <w:rPr>
                <w:rFonts w:ascii="Arial" w:hAnsi="Arial" w:cs="Arial"/>
                <w:spacing w:val="-1"/>
                <w:sz w:val="20"/>
                <w:szCs w:val="20"/>
              </w:rPr>
              <w:t>interventions</w:t>
            </w:r>
            <w:r w:rsidRPr="0059576E">
              <w:rPr>
                <w:rFonts w:ascii="Arial" w:hAnsi="Arial" w:cs="Arial"/>
                <w:spacing w:val="-8"/>
                <w:sz w:val="20"/>
                <w:szCs w:val="20"/>
              </w:rPr>
              <w:t xml:space="preserve"> </w:t>
            </w:r>
            <w:r w:rsidRPr="0059576E">
              <w:rPr>
                <w:rFonts w:ascii="Arial" w:hAnsi="Arial" w:cs="Arial"/>
                <w:spacing w:val="-1"/>
                <w:sz w:val="20"/>
                <w:szCs w:val="20"/>
              </w:rPr>
              <w:t>objective</w:t>
            </w:r>
          </w:p>
        </w:tc>
        <w:tc>
          <w:tcPr>
            <w:tcW w:w="4490" w:type="dxa"/>
            <w:gridSpan w:val="5"/>
          </w:tcPr>
          <w:p w14:paraId="65B5BD5D" w14:textId="77777777" w:rsidR="000A1421" w:rsidRPr="0059576E" w:rsidRDefault="000A1421" w:rsidP="001F5C8A">
            <w:pPr>
              <w:pStyle w:val="TableParagraph"/>
              <w:kinsoku w:val="0"/>
              <w:overflowPunct w:val="0"/>
              <w:spacing w:line="276" w:lineRule="auto"/>
              <w:ind w:left="67" w:right="72"/>
              <w:jc w:val="both"/>
              <w:rPr>
                <w:rFonts w:ascii="Arial" w:hAnsi="Arial" w:cs="Arial"/>
                <w:sz w:val="20"/>
                <w:szCs w:val="20"/>
              </w:rPr>
            </w:pPr>
          </w:p>
        </w:tc>
      </w:tr>
      <w:tr w:rsidR="007817AF" w:rsidRPr="0059576E" w14:paraId="4503586F" w14:textId="77777777" w:rsidTr="008641AF">
        <w:trPr>
          <w:gridBefore w:val="2"/>
          <w:wBefore w:w="15" w:type="dxa"/>
          <w:trHeight w:val="288"/>
        </w:trPr>
        <w:tc>
          <w:tcPr>
            <w:tcW w:w="4314" w:type="dxa"/>
          </w:tcPr>
          <w:p w14:paraId="7AB0A19E" w14:textId="77777777" w:rsidR="000A1421" w:rsidRPr="0059576E" w:rsidRDefault="000A1421" w:rsidP="001F5C8A">
            <w:pPr>
              <w:pStyle w:val="TableParagraph"/>
              <w:kinsoku w:val="0"/>
              <w:overflowPunct w:val="0"/>
              <w:spacing w:line="276" w:lineRule="auto"/>
              <w:ind w:left="71"/>
              <w:rPr>
                <w:rFonts w:ascii="Arial" w:hAnsi="Arial" w:cs="Arial"/>
                <w:sz w:val="20"/>
                <w:szCs w:val="20"/>
              </w:rPr>
            </w:pPr>
            <w:r w:rsidRPr="0059576E">
              <w:rPr>
                <w:rFonts w:ascii="Arial" w:hAnsi="Arial" w:cs="Arial"/>
                <w:sz w:val="20"/>
                <w:szCs w:val="20"/>
              </w:rPr>
              <w:t>Estimated</w:t>
            </w:r>
            <w:r w:rsidRPr="0059576E">
              <w:rPr>
                <w:rFonts w:ascii="Arial" w:hAnsi="Arial" w:cs="Arial"/>
                <w:spacing w:val="-14"/>
                <w:sz w:val="20"/>
                <w:szCs w:val="20"/>
              </w:rPr>
              <w:t xml:space="preserve"> </w:t>
            </w:r>
            <w:r w:rsidRPr="0059576E">
              <w:rPr>
                <w:rFonts w:ascii="Arial" w:hAnsi="Arial" w:cs="Arial"/>
                <w:sz w:val="20"/>
                <w:szCs w:val="20"/>
              </w:rPr>
              <w:t>cost</w:t>
            </w:r>
          </w:p>
        </w:tc>
        <w:tc>
          <w:tcPr>
            <w:tcW w:w="4490" w:type="dxa"/>
            <w:gridSpan w:val="5"/>
          </w:tcPr>
          <w:p w14:paraId="65353371" w14:textId="77777777" w:rsidR="000A1421" w:rsidRPr="0059576E" w:rsidRDefault="000A1421" w:rsidP="001F5C8A">
            <w:pPr>
              <w:pStyle w:val="TableParagraph"/>
              <w:kinsoku w:val="0"/>
              <w:overflowPunct w:val="0"/>
              <w:spacing w:line="276" w:lineRule="auto"/>
              <w:ind w:left="67"/>
              <w:rPr>
                <w:rFonts w:ascii="Arial" w:hAnsi="Arial" w:cs="Arial"/>
                <w:sz w:val="20"/>
                <w:szCs w:val="20"/>
              </w:rPr>
            </w:pPr>
          </w:p>
        </w:tc>
      </w:tr>
      <w:tr w:rsidR="007817AF" w:rsidRPr="0059576E" w14:paraId="468FA22B" w14:textId="77777777" w:rsidTr="008641AF">
        <w:trPr>
          <w:gridBefore w:val="2"/>
          <w:wBefore w:w="15" w:type="dxa"/>
          <w:trHeight w:val="288"/>
        </w:trPr>
        <w:tc>
          <w:tcPr>
            <w:tcW w:w="4314" w:type="dxa"/>
          </w:tcPr>
          <w:p w14:paraId="2C6460C2" w14:textId="77777777" w:rsidR="000A1421" w:rsidRPr="0059576E" w:rsidRDefault="000A1421" w:rsidP="001F5C8A">
            <w:pPr>
              <w:pStyle w:val="TableParagraph"/>
              <w:kinsoku w:val="0"/>
              <w:overflowPunct w:val="0"/>
              <w:spacing w:line="276" w:lineRule="auto"/>
              <w:ind w:left="71" w:right="94"/>
              <w:rPr>
                <w:rFonts w:ascii="Arial" w:hAnsi="Arial" w:cs="Arial"/>
                <w:sz w:val="20"/>
                <w:szCs w:val="20"/>
              </w:rPr>
            </w:pPr>
            <w:r w:rsidRPr="0059576E">
              <w:rPr>
                <w:rFonts w:ascii="Arial" w:hAnsi="Arial" w:cs="Arial"/>
                <w:spacing w:val="-1"/>
                <w:sz w:val="20"/>
                <w:szCs w:val="20"/>
              </w:rPr>
              <w:t>Proposed</w:t>
            </w:r>
            <w:r w:rsidRPr="0059576E">
              <w:rPr>
                <w:rFonts w:ascii="Arial" w:hAnsi="Arial" w:cs="Arial"/>
                <w:spacing w:val="-8"/>
                <w:sz w:val="20"/>
                <w:szCs w:val="20"/>
              </w:rPr>
              <w:t xml:space="preserve"> </w:t>
            </w:r>
            <w:r w:rsidRPr="0059576E">
              <w:rPr>
                <w:rFonts w:ascii="Arial" w:hAnsi="Arial" w:cs="Arial"/>
                <w:sz w:val="20"/>
                <w:szCs w:val="20"/>
              </w:rPr>
              <w:t>date</w:t>
            </w:r>
            <w:r w:rsidRPr="0059576E">
              <w:rPr>
                <w:rFonts w:ascii="Arial" w:hAnsi="Arial" w:cs="Arial"/>
                <w:spacing w:val="-7"/>
                <w:sz w:val="20"/>
                <w:szCs w:val="20"/>
              </w:rPr>
              <w:t xml:space="preserve"> </w:t>
            </w:r>
            <w:r w:rsidRPr="0059576E">
              <w:rPr>
                <w:rFonts w:ascii="Arial" w:hAnsi="Arial" w:cs="Arial"/>
                <w:sz w:val="20"/>
                <w:szCs w:val="20"/>
              </w:rPr>
              <w:t>of</w:t>
            </w:r>
            <w:r w:rsidRPr="0059576E">
              <w:rPr>
                <w:rFonts w:ascii="Arial" w:hAnsi="Arial" w:cs="Arial"/>
                <w:spacing w:val="-5"/>
                <w:sz w:val="20"/>
                <w:szCs w:val="20"/>
              </w:rPr>
              <w:t xml:space="preserve"> </w:t>
            </w:r>
            <w:r w:rsidRPr="0059576E">
              <w:rPr>
                <w:rFonts w:ascii="Arial" w:hAnsi="Arial" w:cs="Arial"/>
                <w:sz w:val="20"/>
                <w:szCs w:val="20"/>
              </w:rPr>
              <w:t>commencement</w:t>
            </w:r>
            <w:r w:rsidRPr="0059576E">
              <w:rPr>
                <w:rFonts w:ascii="Arial" w:hAnsi="Arial" w:cs="Arial"/>
                <w:spacing w:val="-8"/>
                <w:sz w:val="20"/>
                <w:szCs w:val="20"/>
              </w:rPr>
              <w:t xml:space="preserve"> </w:t>
            </w:r>
            <w:r w:rsidRPr="0059576E">
              <w:rPr>
                <w:rFonts w:ascii="Arial" w:hAnsi="Arial" w:cs="Arial"/>
                <w:spacing w:val="-1"/>
                <w:sz w:val="20"/>
                <w:szCs w:val="20"/>
              </w:rPr>
              <w:t>of</w:t>
            </w:r>
            <w:r w:rsidRPr="0059576E">
              <w:rPr>
                <w:rFonts w:ascii="Arial" w:hAnsi="Arial" w:cs="Arial"/>
                <w:spacing w:val="-6"/>
                <w:sz w:val="20"/>
                <w:szCs w:val="20"/>
              </w:rPr>
              <w:t xml:space="preserve"> </w:t>
            </w:r>
            <w:r w:rsidRPr="0059576E">
              <w:rPr>
                <w:rFonts w:ascii="Arial" w:hAnsi="Arial" w:cs="Arial"/>
                <w:spacing w:val="-1"/>
                <w:sz w:val="20"/>
                <w:szCs w:val="20"/>
              </w:rPr>
              <w:t>civil</w:t>
            </w:r>
            <w:r w:rsidRPr="0059576E">
              <w:rPr>
                <w:rFonts w:ascii="Arial" w:hAnsi="Arial" w:cs="Arial"/>
                <w:spacing w:val="25"/>
                <w:w w:val="99"/>
                <w:sz w:val="20"/>
                <w:szCs w:val="20"/>
              </w:rPr>
              <w:t xml:space="preserve"> </w:t>
            </w:r>
            <w:r w:rsidRPr="0059576E">
              <w:rPr>
                <w:rFonts w:ascii="Arial" w:hAnsi="Arial" w:cs="Arial"/>
                <w:sz w:val="20"/>
                <w:szCs w:val="20"/>
              </w:rPr>
              <w:t>work</w:t>
            </w:r>
          </w:p>
        </w:tc>
        <w:tc>
          <w:tcPr>
            <w:tcW w:w="4490" w:type="dxa"/>
            <w:gridSpan w:val="5"/>
          </w:tcPr>
          <w:p w14:paraId="21E0C26D" w14:textId="77777777" w:rsidR="000A1421" w:rsidRPr="0059576E" w:rsidRDefault="000A1421" w:rsidP="001F5C8A">
            <w:pPr>
              <w:pStyle w:val="TableParagraph"/>
              <w:kinsoku w:val="0"/>
              <w:overflowPunct w:val="0"/>
              <w:spacing w:line="276" w:lineRule="auto"/>
              <w:ind w:left="67"/>
              <w:rPr>
                <w:rFonts w:ascii="Arial" w:hAnsi="Arial" w:cs="Arial"/>
                <w:sz w:val="20"/>
                <w:szCs w:val="20"/>
              </w:rPr>
            </w:pPr>
          </w:p>
        </w:tc>
      </w:tr>
      <w:tr w:rsidR="007817AF" w:rsidRPr="0059576E" w14:paraId="5C2AB7C4" w14:textId="77777777" w:rsidTr="008641AF">
        <w:trPr>
          <w:gridBefore w:val="2"/>
          <w:wBefore w:w="15" w:type="dxa"/>
          <w:trHeight w:val="288"/>
        </w:trPr>
        <w:tc>
          <w:tcPr>
            <w:tcW w:w="4320" w:type="dxa"/>
            <w:gridSpan w:val="2"/>
          </w:tcPr>
          <w:p w14:paraId="0F4D2BE8" w14:textId="77777777" w:rsidR="000A1421" w:rsidRPr="0059576E" w:rsidRDefault="000A1421" w:rsidP="001F5C8A">
            <w:pPr>
              <w:pStyle w:val="TableParagraph"/>
              <w:kinsoku w:val="0"/>
              <w:overflowPunct w:val="0"/>
              <w:spacing w:line="276" w:lineRule="auto"/>
              <w:ind w:left="1214"/>
              <w:rPr>
                <w:rFonts w:ascii="Arial" w:hAnsi="Arial" w:cs="Arial"/>
                <w:sz w:val="20"/>
                <w:szCs w:val="20"/>
              </w:rPr>
            </w:pPr>
            <w:r w:rsidRPr="0059576E">
              <w:rPr>
                <w:rFonts w:ascii="Arial" w:hAnsi="Arial" w:cs="Arial"/>
                <w:b/>
                <w:bCs/>
                <w:i/>
                <w:iCs/>
                <w:spacing w:val="-1"/>
                <w:sz w:val="20"/>
                <w:szCs w:val="20"/>
              </w:rPr>
              <w:t>Screening</w:t>
            </w:r>
            <w:r w:rsidRPr="0059576E">
              <w:rPr>
                <w:rFonts w:ascii="Arial" w:hAnsi="Arial" w:cs="Arial"/>
                <w:b/>
                <w:bCs/>
                <w:i/>
                <w:iCs/>
                <w:spacing w:val="-19"/>
                <w:sz w:val="20"/>
                <w:szCs w:val="20"/>
              </w:rPr>
              <w:t xml:space="preserve"> </w:t>
            </w:r>
            <w:r w:rsidRPr="0059576E">
              <w:rPr>
                <w:rFonts w:ascii="Arial" w:hAnsi="Arial" w:cs="Arial"/>
                <w:b/>
                <w:bCs/>
                <w:i/>
                <w:iCs/>
                <w:sz w:val="20"/>
                <w:szCs w:val="20"/>
              </w:rPr>
              <w:t>Question</w:t>
            </w:r>
          </w:p>
        </w:tc>
        <w:tc>
          <w:tcPr>
            <w:tcW w:w="524" w:type="dxa"/>
          </w:tcPr>
          <w:p w14:paraId="1E9A266B" w14:textId="77777777" w:rsidR="000A1421" w:rsidRPr="0059576E" w:rsidRDefault="000A1421" w:rsidP="001F5C8A">
            <w:pPr>
              <w:pStyle w:val="TableParagraph"/>
              <w:kinsoku w:val="0"/>
              <w:overflowPunct w:val="0"/>
              <w:spacing w:line="276" w:lineRule="auto"/>
              <w:ind w:left="79"/>
              <w:rPr>
                <w:rFonts w:ascii="Arial" w:hAnsi="Arial" w:cs="Arial"/>
                <w:sz w:val="20"/>
                <w:szCs w:val="20"/>
              </w:rPr>
            </w:pPr>
            <w:r w:rsidRPr="0059576E">
              <w:rPr>
                <w:rFonts w:ascii="Arial" w:hAnsi="Arial" w:cs="Arial"/>
                <w:b/>
                <w:bCs/>
                <w:i/>
                <w:iCs/>
                <w:spacing w:val="-1"/>
                <w:sz w:val="20"/>
                <w:szCs w:val="20"/>
              </w:rPr>
              <w:t>Yes</w:t>
            </w:r>
          </w:p>
        </w:tc>
        <w:tc>
          <w:tcPr>
            <w:tcW w:w="550" w:type="dxa"/>
            <w:gridSpan w:val="2"/>
          </w:tcPr>
          <w:p w14:paraId="1AC0A71F" w14:textId="77777777" w:rsidR="000A1421" w:rsidRPr="0059576E" w:rsidRDefault="000A1421" w:rsidP="001F5C8A">
            <w:pPr>
              <w:pStyle w:val="TableParagraph"/>
              <w:kinsoku w:val="0"/>
              <w:overflowPunct w:val="0"/>
              <w:spacing w:line="276" w:lineRule="auto"/>
              <w:ind w:left="122"/>
              <w:rPr>
                <w:rFonts w:ascii="Arial" w:hAnsi="Arial" w:cs="Arial"/>
                <w:sz w:val="20"/>
                <w:szCs w:val="20"/>
              </w:rPr>
            </w:pPr>
            <w:r w:rsidRPr="0059576E">
              <w:rPr>
                <w:rFonts w:ascii="Arial" w:hAnsi="Arial" w:cs="Arial"/>
                <w:b/>
                <w:bCs/>
                <w:i/>
                <w:iCs/>
                <w:sz w:val="20"/>
                <w:szCs w:val="20"/>
              </w:rPr>
              <w:t>No</w:t>
            </w:r>
          </w:p>
        </w:tc>
        <w:tc>
          <w:tcPr>
            <w:tcW w:w="3410" w:type="dxa"/>
          </w:tcPr>
          <w:p w14:paraId="6BD81857" w14:textId="77777777" w:rsidR="000A1421" w:rsidRPr="0059576E" w:rsidRDefault="000A1421" w:rsidP="001F5C8A">
            <w:pPr>
              <w:pStyle w:val="TableParagraph"/>
              <w:kinsoku w:val="0"/>
              <w:overflowPunct w:val="0"/>
              <w:spacing w:line="276" w:lineRule="auto"/>
              <w:ind w:right="7"/>
              <w:jc w:val="center"/>
              <w:rPr>
                <w:rFonts w:ascii="Arial" w:hAnsi="Arial" w:cs="Arial"/>
                <w:sz w:val="20"/>
                <w:szCs w:val="20"/>
              </w:rPr>
            </w:pPr>
            <w:r w:rsidRPr="0059576E">
              <w:rPr>
                <w:rFonts w:ascii="Arial" w:hAnsi="Arial" w:cs="Arial"/>
                <w:b/>
                <w:bCs/>
                <w:i/>
                <w:iCs/>
                <w:sz w:val="20"/>
                <w:szCs w:val="20"/>
              </w:rPr>
              <w:t>Remarks</w:t>
            </w:r>
          </w:p>
        </w:tc>
      </w:tr>
      <w:tr w:rsidR="007817AF" w:rsidRPr="0059576E" w14:paraId="3014FDED" w14:textId="77777777" w:rsidTr="008641AF">
        <w:trPr>
          <w:gridBefore w:val="2"/>
          <w:wBefore w:w="15" w:type="dxa"/>
          <w:trHeight w:val="288"/>
        </w:trPr>
        <w:tc>
          <w:tcPr>
            <w:tcW w:w="8804" w:type="dxa"/>
            <w:gridSpan w:val="6"/>
          </w:tcPr>
          <w:p w14:paraId="6DD8C546" w14:textId="77777777" w:rsidR="000A1421" w:rsidRPr="0059576E" w:rsidRDefault="000A1421" w:rsidP="001F5C8A">
            <w:pPr>
              <w:pStyle w:val="TableParagraph"/>
              <w:kinsoku w:val="0"/>
              <w:overflowPunct w:val="0"/>
              <w:spacing w:line="276" w:lineRule="auto"/>
              <w:ind w:right="7"/>
              <w:jc w:val="center"/>
              <w:rPr>
                <w:rFonts w:ascii="Arial" w:hAnsi="Arial" w:cs="Arial"/>
                <w:b/>
                <w:bCs/>
                <w:sz w:val="20"/>
                <w:szCs w:val="20"/>
              </w:rPr>
            </w:pPr>
            <w:r w:rsidRPr="0059576E">
              <w:rPr>
                <w:rFonts w:ascii="Arial" w:hAnsi="Arial" w:cs="Arial"/>
                <w:b/>
                <w:bCs/>
                <w:sz w:val="20"/>
                <w:szCs w:val="20"/>
              </w:rPr>
              <w:t>PHYSICAL ENVIRONMENT</w:t>
            </w:r>
          </w:p>
        </w:tc>
      </w:tr>
      <w:tr w:rsidR="007817AF" w:rsidRPr="0059576E" w14:paraId="5AA130D9" w14:textId="77777777" w:rsidTr="008641AF">
        <w:trPr>
          <w:trHeight w:val="288"/>
        </w:trPr>
        <w:tc>
          <w:tcPr>
            <w:tcW w:w="4335" w:type="dxa"/>
            <w:gridSpan w:val="4"/>
          </w:tcPr>
          <w:p w14:paraId="305E2B5D" w14:textId="4970558E" w:rsidR="000A1421" w:rsidRPr="0059576E" w:rsidRDefault="000A1421" w:rsidP="001F5C8A">
            <w:pPr>
              <w:pStyle w:val="TableParagraph"/>
              <w:kinsoku w:val="0"/>
              <w:overflowPunct w:val="0"/>
              <w:spacing w:line="276" w:lineRule="auto"/>
              <w:ind w:left="86" w:right="62"/>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15"/>
                <w:sz w:val="20"/>
                <w:szCs w:val="20"/>
              </w:rPr>
              <w:t xml:space="preserve"> </w:t>
            </w:r>
            <w:r w:rsidRPr="0059576E">
              <w:rPr>
                <w:rFonts w:ascii="Arial" w:hAnsi="Arial" w:cs="Arial"/>
                <w:sz w:val="20"/>
                <w:szCs w:val="20"/>
              </w:rPr>
              <w:t>the</w:t>
            </w:r>
            <w:r w:rsidRPr="0059576E">
              <w:rPr>
                <w:rFonts w:ascii="Arial" w:hAnsi="Arial" w:cs="Arial"/>
                <w:spacing w:val="-13"/>
                <w:sz w:val="20"/>
                <w:szCs w:val="20"/>
              </w:rPr>
              <w:t xml:space="preserve"> </w:t>
            </w:r>
            <w:r w:rsidRPr="0059576E">
              <w:rPr>
                <w:rFonts w:ascii="Arial" w:hAnsi="Arial" w:cs="Arial"/>
                <w:sz w:val="20"/>
                <w:szCs w:val="20"/>
              </w:rPr>
              <w:t>proposed</w:t>
            </w:r>
            <w:r w:rsidRPr="0059576E">
              <w:rPr>
                <w:rFonts w:ascii="Arial" w:hAnsi="Arial" w:cs="Arial"/>
                <w:spacing w:val="-11"/>
                <w:sz w:val="20"/>
                <w:szCs w:val="20"/>
              </w:rPr>
              <w:t xml:space="preserve"> </w:t>
            </w:r>
            <w:r w:rsidR="00652B9D" w:rsidRPr="0059576E">
              <w:rPr>
                <w:rFonts w:ascii="Arial" w:hAnsi="Arial" w:cs="Arial"/>
                <w:spacing w:val="-11"/>
                <w:sz w:val="20"/>
                <w:szCs w:val="20"/>
              </w:rPr>
              <w:t>sub</w:t>
            </w:r>
            <w:r w:rsidRPr="0059576E">
              <w:rPr>
                <w:rFonts w:ascii="Arial" w:hAnsi="Arial" w:cs="Arial"/>
                <w:sz w:val="20"/>
                <w:szCs w:val="20"/>
              </w:rPr>
              <w:t>project</w:t>
            </w:r>
            <w:r w:rsidRPr="0059576E">
              <w:rPr>
                <w:rFonts w:ascii="Arial" w:hAnsi="Arial" w:cs="Arial"/>
                <w:spacing w:val="-14"/>
                <w:sz w:val="20"/>
                <w:szCs w:val="20"/>
              </w:rPr>
              <w:t xml:space="preserve"> </w:t>
            </w:r>
            <w:r w:rsidRPr="0059576E">
              <w:rPr>
                <w:rFonts w:ascii="Arial" w:hAnsi="Arial" w:cs="Arial"/>
                <w:spacing w:val="-11"/>
                <w:sz w:val="20"/>
                <w:szCs w:val="20"/>
              </w:rPr>
              <w:t xml:space="preserve"> </w:t>
            </w:r>
            <w:r w:rsidRPr="0059576E">
              <w:rPr>
                <w:rFonts w:ascii="Arial" w:hAnsi="Arial" w:cs="Arial"/>
                <w:sz w:val="20"/>
                <w:szCs w:val="20"/>
              </w:rPr>
              <w:t>pose</w:t>
            </w:r>
            <w:r w:rsidRPr="0059576E">
              <w:rPr>
                <w:rFonts w:ascii="Arial" w:hAnsi="Arial" w:cs="Arial"/>
                <w:spacing w:val="-14"/>
                <w:sz w:val="20"/>
                <w:szCs w:val="20"/>
              </w:rPr>
              <w:t xml:space="preserve"> </w:t>
            </w:r>
            <w:r w:rsidRPr="0059576E">
              <w:rPr>
                <w:rFonts w:ascii="Arial" w:hAnsi="Arial" w:cs="Arial"/>
                <w:sz w:val="20"/>
                <w:szCs w:val="20"/>
              </w:rPr>
              <w:t>the</w:t>
            </w:r>
            <w:r w:rsidRPr="0059576E">
              <w:rPr>
                <w:rFonts w:ascii="Arial" w:hAnsi="Arial" w:cs="Arial"/>
                <w:spacing w:val="26"/>
                <w:w w:val="99"/>
                <w:sz w:val="20"/>
                <w:szCs w:val="20"/>
              </w:rPr>
              <w:t xml:space="preserve"> </w:t>
            </w:r>
            <w:r w:rsidRPr="0059576E">
              <w:rPr>
                <w:rFonts w:ascii="Arial" w:hAnsi="Arial" w:cs="Arial"/>
                <w:sz w:val="20"/>
                <w:szCs w:val="20"/>
              </w:rPr>
              <w:t>risk</w:t>
            </w:r>
            <w:r w:rsidRPr="0059576E">
              <w:rPr>
                <w:rFonts w:ascii="Arial" w:hAnsi="Arial" w:cs="Arial"/>
                <w:spacing w:val="-3"/>
                <w:sz w:val="20"/>
                <w:szCs w:val="20"/>
              </w:rPr>
              <w:t xml:space="preserve"> </w:t>
            </w:r>
            <w:r w:rsidRPr="0059576E">
              <w:rPr>
                <w:rFonts w:ascii="Arial" w:hAnsi="Arial" w:cs="Arial"/>
                <w:spacing w:val="-2"/>
                <w:sz w:val="20"/>
                <w:szCs w:val="20"/>
              </w:rPr>
              <w:t>of</w:t>
            </w:r>
            <w:r w:rsidRPr="0059576E">
              <w:rPr>
                <w:rFonts w:ascii="Arial" w:hAnsi="Arial" w:cs="Arial"/>
                <w:spacing w:val="-3"/>
                <w:sz w:val="20"/>
                <w:szCs w:val="20"/>
              </w:rPr>
              <w:t xml:space="preserve"> </w:t>
            </w:r>
            <w:r w:rsidRPr="0059576E">
              <w:rPr>
                <w:rFonts w:ascii="Arial" w:hAnsi="Arial" w:cs="Arial"/>
                <w:b/>
                <w:bCs/>
                <w:sz w:val="20"/>
                <w:szCs w:val="20"/>
              </w:rPr>
              <w:t>clearance</w:t>
            </w:r>
            <w:r w:rsidRPr="0059576E">
              <w:rPr>
                <w:rFonts w:ascii="Arial" w:hAnsi="Arial" w:cs="Arial"/>
                <w:b/>
                <w:bCs/>
                <w:spacing w:val="-6"/>
                <w:sz w:val="20"/>
                <w:szCs w:val="20"/>
              </w:rPr>
              <w:t xml:space="preserve"> </w:t>
            </w:r>
            <w:r w:rsidRPr="0059576E">
              <w:rPr>
                <w:rFonts w:ascii="Arial" w:hAnsi="Arial" w:cs="Arial"/>
                <w:b/>
                <w:bCs/>
                <w:sz w:val="20"/>
                <w:szCs w:val="20"/>
              </w:rPr>
              <w:t>of</w:t>
            </w:r>
            <w:r w:rsidRPr="0059576E">
              <w:rPr>
                <w:rFonts w:ascii="Arial" w:hAnsi="Arial" w:cs="Arial"/>
                <w:b/>
                <w:bCs/>
                <w:spacing w:val="-5"/>
                <w:sz w:val="20"/>
                <w:szCs w:val="20"/>
              </w:rPr>
              <w:t xml:space="preserve"> </w:t>
            </w:r>
            <w:r w:rsidRPr="0059576E">
              <w:rPr>
                <w:rFonts w:ascii="Arial" w:hAnsi="Arial" w:cs="Arial"/>
                <w:b/>
                <w:bCs/>
                <w:sz w:val="20"/>
                <w:szCs w:val="20"/>
              </w:rPr>
              <w:t>vegetation</w:t>
            </w:r>
            <w:r w:rsidRPr="0059576E">
              <w:rPr>
                <w:rFonts w:ascii="Arial" w:hAnsi="Arial" w:cs="Arial"/>
                <w:b/>
                <w:bCs/>
                <w:spacing w:val="-4"/>
                <w:sz w:val="20"/>
                <w:szCs w:val="20"/>
              </w:rPr>
              <w:t xml:space="preserve"> </w:t>
            </w:r>
            <w:r w:rsidRPr="0059576E">
              <w:rPr>
                <w:rFonts w:ascii="Arial" w:hAnsi="Arial" w:cs="Arial"/>
                <w:spacing w:val="-1"/>
                <w:sz w:val="20"/>
                <w:szCs w:val="20"/>
              </w:rPr>
              <w:t>that</w:t>
            </w:r>
            <w:r w:rsidRPr="0059576E">
              <w:rPr>
                <w:rFonts w:ascii="Arial" w:hAnsi="Arial" w:cs="Arial"/>
                <w:spacing w:val="-5"/>
                <w:sz w:val="20"/>
                <w:szCs w:val="20"/>
              </w:rPr>
              <w:t xml:space="preserve"> </w:t>
            </w:r>
            <w:r w:rsidRPr="0059576E">
              <w:rPr>
                <w:rFonts w:ascii="Arial" w:hAnsi="Arial" w:cs="Arial"/>
                <w:spacing w:val="1"/>
                <w:sz w:val="20"/>
                <w:szCs w:val="20"/>
              </w:rPr>
              <w:t>may</w:t>
            </w:r>
            <w:r w:rsidRPr="0059576E">
              <w:rPr>
                <w:rFonts w:ascii="Arial" w:hAnsi="Arial" w:cs="Arial"/>
                <w:spacing w:val="-12"/>
                <w:sz w:val="20"/>
                <w:szCs w:val="20"/>
              </w:rPr>
              <w:t xml:space="preserve"> </w:t>
            </w:r>
            <w:r w:rsidRPr="0059576E">
              <w:rPr>
                <w:rFonts w:ascii="Arial" w:hAnsi="Arial" w:cs="Arial"/>
                <w:sz w:val="20"/>
                <w:szCs w:val="20"/>
              </w:rPr>
              <w:t>result</w:t>
            </w:r>
            <w:r w:rsidRPr="0059576E">
              <w:rPr>
                <w:rFonts w:ascii="Arial" w:hAnsi="Arial" w:cs="Arial"/>
                <w:spacing w:val="27"/>
                <w:w w:val="99"/>
                <w:sz w:val="20"/>
                <w:szCs w:val="20"/>
              </w:rPr>
              <w:t xml:space="preserve"> </w:t>
            </w:r>
            <w:r w:rsidRPr="0059576E">
              <w:rPr>
                <w:rFonts w:ascii="Arial" w:hAnsi="Arial" w:cs="Arial"/>
                <w:spacing w:val="-1"/>
                <w:sz w:val="20"/>
                <w:szCs w:val="20"/>
              </w:rPr>
              <w:t>in</w:t>
            </w:r>
            <w:r w:rsidRPr="0059576E">
              <w:rPr>
                <w:rFonts w:ascii="Arial" w:hAnsi="Arial" w:cs="Arial"/>
                <w:spacing w:val="6"/>
                <w:sz w:val="20"/>
                <w:szCs w:val="20"/>
              </w:rPr>
              <w:t xml:space="preserve"> </w:t>
            </w:r>
            <w:r w:rsidRPr="0059576E">
              <w:rPr>
                <w:rFonts w:ascii="Arial" w:hAnsi="Arial" w:cs="Arial"/>
                <w:sz w:val="20"/>
                <w:szCs w:val="20"/>
              </w:rPr>
              <w:t>an</w:t>
            </w:r>
            <w:r w:rsidRPr="0059576E">
              <w:rPr>
                <w:rFonts w:ascii="Arial" w:hAnsi="Arial" w:cs="Arial"/>
                <w:spacing w:val="7"/>
                <w:sz w:val="20"/>
                <w:szCs w:val="20"/>
              </w:rPr>
              <w:t xml:space="preserve"> </w:t>
            </w:r>
            <w:r w:rsidRPr="0059576E">
              <w:rPr>
                <w:rFonts w:ascii="Arial" w:hAnsi="Arial" w:cs="Arial"/>
                <w:sz w:val="20"/>
                <w:szCs w:val="20"/>
              </w:rPr>
              <w:t>increase</w:t>
            </w:r>
            <w:r w:rsidRPr="0059576E">
              <w:rPr>
                <w:rFonts w:ascii="Arial" w:hAnsi="Arial" w:cs="Arial"/>
                <w:spacing w:val="7"/>
                <w:sz w:val="20"/>
                <w:szCs w:val="20"/>
              </w:rPr>
              <w:t xml:space="preserve"> </w:t>
            </w:r>
            <w:r w:rsidRPr="0059576E">
              <w:rPr>
                <w:rFonts w:ascii="Arial" w:hAnsi="Arial" w:cs="Arial"/>
                <w:sz w:val="20"/>
                <w:szCs w:val="20"/>
              </w:rPr>
              <w:t>in</w:t>
            </w:r>
            <w:r w:rsidRPr="0059576E">
              <w:rPr>
                <w:rFonts w:ascii="Arial" w:hAnsi="Arial" w:cs="Arial"/>
                <w:spacing w:val="8"/>
                <w:sz w:val="20"/>
                <w:szCs w:val="20"/>
              </w:rPr>
              <w:t xml:space="preserve"> </w:t>
            </w:r>
            <w:r w:rsidRPr="0059576E">
              <w:rPr>
                <w:rFonts w:ascii="Arial" w:hAnsi="Arial" w:cs="Arial"/>
                <w:sz w:val="20"/>
                <w:szCs w:val="20"/>
              </w:rPr>
              <w:t>the</w:t>
            </w:r>
            <w:r w:rsidRPr="0059576E">
              <w:rPr>
                <w:rFonts w:ascii="Arial" w:hAnsi="Arial" w:cs="Arial"/>
                <w:spacing w:val="7"/>
                <w:sz w:val="20"/>
                <w:szCs w:val="20"/>
              </w:rPr>
              <w:t xml:space="preserve"> </w:t>
            </w:r>
            <w:r w:rsidRPr="0059576E">
              <w:rPr>
                <w:rFonts w:ascii="Arial" w:hAnsi="Arial" w:cs="Arial"/>
                <w:sz w:val="20"/>
                <w:szCs w:val="20"/>
              </w:rPr>
              <w:t>level</w:t>
            </w:r>
            <w:r w:rsidRPr="0059576E">
              <w:rPr>
                <w:rFonts w:ascii="Arial" w:hAnsi="Arial" w:cs="Arial"/>
                <w:spacing w:val="10"/>
                <w:sz w:val="20"/>
                <w:szCs w:val="20"/>
              </w:rPr>
              <w:t xml:space="preserve"> </w:t>
            </w:r>
            <w:r w:rsidRPr="0059576E">
              <w:rPr>
                <w:rFonts w:ascii="Arial" w:hAnsi="Arial" w:cs="Arial"/>
                <w:sz w:val="20"/>
                <w:szCs w:val="20"/>
              </w:rPr>
              <w:t>of</w:t>
            </w:r>
            <w:r w:rsidRPr="0059576E">
              <w:rPr>
                <w:rFonts w:ascii="Arial" w:hAnsi="Arial" w:cs="Arial"/>
                <w:spacing w:val="7"/>
                <w:sz w:val="20"/>
                <w:szCs w:val="20"/>
              </w:rPr>
              <w:t xml:space="preserve"> </w:t>
            </w:r>
            <w:r w:rsidRPr="0059576E">
              <w:rPr>
                <w:rFonts w:ascii="Arial" w:hAnsi="Arial" w:cs="Arial"/>
                <w:spacing w:val="-1"/>
                <w:sz w:val="20"/>
                <w:szCs w:val="20"/>
              </w:rPr>
              <w:t>suspended</w:t>
            </w:r>
            <w:r w:rsidRPr="0059576E">
              <w:rPr>
                <w:rFonts w:ascii="Arial" w:hAnsi="Arial" w:cs="Arial"/>
                <w:spacing w:val="8"/>
                <w:sz w:val="20"/>
                <w:szCs w:val="20"/>
              </w:rPr>
              <w:t xml:space="preserve"> </w:t>
            </w:r>
            <w:r w:rsidRPr="0059576E">
              <w:rPr>
                <w:rFonts w:ascii="Arial" w:hAnsi="Arial" w:cs="Arial"/>
                <w:sz w:val="20"/>
                <w:szCs w:val="20"/>
              </w:rPr>
              <w:t>solids</w:t>
            </w:r>
            <w:r w:rsidRPr="0059576E">
              <w:rPr>
                <w:rFonts w:ascii="Arial" w:hAnsi="Arial" w:cs="Arial"/>
                <w:spacing w:val="26"/>
                <w:w w:val="99"/>
                <w:sz w:val="20"/>
                <w:szCs w:val="20"/>
              </w:rPr>
              <w:t xml:space="preserve"> </w:t>
            </w:r>
            <w:r w:rsidRPr="0059576E">
              <w:rPr>
                <w:rFonts w:ascii="Arial" w:hAnsi="Arial" w:cs="Arial"/>
                <w:spacing w:val="-1"/>
                <w:sz w:val="20"/>
                <w:szCs w:val="20"/>
              </w:rPr>
              <w:t>washing</w:t>
            </w:r>
            <w:r w:rsidRPr="0059576E">
              <w:rPr>
                <w:rFonts w:ascii="Arial" w:hAnsi="Arial" w:cs="Arial"/>
                <w:spacing w:val="-9"/>
                <w:sz w:val="20"/>
                <w:szCs w:val="20"/>
              </w:rPr>
              <w:t xml:space="preserve"> </w:t>
            </w:r>
            <w:r w:rsidRPr="0059576E">
              <w:rPr>
                <w:rFonts w:ascii="Arial" w:hAnsi="Arial" w:cs="Arial"/>
                <w:sz w:val="20"/>
                <w:szCs w:val="20"/>
              </w:rPr>
              <w:t>into</w:t>
            </w:r>
            <w:r w:rsidRPr="0059576E">
              <w:rPr>
                <w:rFonts w:ascii="Arial" w:hAnsi="Arial" w:cs="Arial"/>
                <w:spacing w:val="-7"/>
                <w:sz w:val="20"/>
                <w:szCs w:val="20"/>
              </w:rPr>
              <w:t xml:space="preserve"> </w:t>
            </w:r>
            <w:r w:rsidRPr="0059576E">
              <w:rPr>
                <w:rFonts w:ascii="Arial" w:hAnsi="Arial" w:cs="Arial"/>
                <w:sz w:val="20"/>
                <w:szCs w:val="20"/>
              </w:rPr>
              <w:t>nearby</w:t>
            </w:r>
            <w:r w:rsidRPr="0059576E">
              <w:rPr>
                <w:rFonts w:ascii="Arial" w:hAnsi="Arial" w:cs="Arial"/>
                <w:spacing w:val="-9"/>
                <w:sz w:val="20"/>
                <w:szCs w:val="20"/>
              </w:rPr>
              <w:t xml:space="preserve"> </w:t>
            </w:r>
            <w:r w:rsidRPr="0059576E">
              <w:rPr>
                <w:rFonts w:ascii="Arial" w:hAnsi="Arial" w:cs="Arial"/>
                <w:spacing w:val="-1"/>
                <w:sz w:val="20"/>
                <w:szCs w:val="20"/>
              </w:rPr>
              <w:t>water</w:t>
            </w:r>
            <w:r w:rsidRPr="0059576E">
              <w:rPr>
                <w:rFonts w:ascii="Arial" w:hAnsi="Arial" w:cs="Arial"/>
                <w:spacing w:val="-5"/>
                <w:sz w:val="20"/>
                <w:szCs w:val="20"/>
              </w:rPr>
              <w:t xml:space="preserve"> </w:t>
            </w:r>
            <w:r w:rsidRPr="0059576E">
              <w:rPr>
                <w:rFonts w:ascii="Arial" w:hAnsi="Arial" w:cs="Arial"/>
                <w:spacing w:val="-1"/>
                <w:sz w:val="20"/>
                <w:szCs w:val="20"/>
              </w:rPr>
              <w:t>bodies?</w:t>
            </w:r>
          </w:p>
        </w:tc>
        <w:tc>
          <w:tcPr>
            <w:tcW w:w="524" w:type="dxa"/>
          </w:tcPr>
          <w:p w14:paraId="27B26674" w14:textId="77777777" w:rsidR="000A1421" w:rsidRPr="0059576E" w:rsidRDefault="000A1421" w:rsidP="001F5C8A">
            <w:pPr>
              <w:spacing w:after="0" w:line="276" w:lineRule="auto"/>
              <w:rPr>
                <w:rFonts w:ascii="Arial" w:hAnsi="Arial" w:cs="Arial"/>
                <w:sz w:val="20"/>
                <w:szCs w:val="20"/>
              </w:rPr>
            </w:pPr>
          </w:p>
        </w:tc>
        <w:tc>
          <w:tcPr>
            <w:tcW w:w="550" w:type="dxa"/>
            <w:gridSpan w:val="2"/>
          </w:tcPr>
          <w:p w14:paraId="0211378D"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698CD3AB" w14:textId="77777777" w:rsidR="000A1421" w:rsidRPr="0059576E" w:rsidRDefault="000A1421" w:rsidP="001F5C8A">
            <w:pPr>
              <w:pStyle w:val="TableParagraph"/>
              <w:kinsoku w:val="0"/>
              <w:overflowPunct w:val="0"/>
              <w:spacing w:line="276" w:lineRule="auto"/>
              <w:ind w:left="62" w:right="77"/>
              <w:rPr>
                <w:rFonts w:ascii="Arial" w:hAnsi="Arial" w:cs="Arial"/>
                <w:sz w:val="20"/>
                <w:szCs w:val="20"/>
              </w:rPr>
            </w:pPr>
          </w:p>
        </w:tc>
      </w:tr>
      <w:tr w:rsidR="007817AF" w:rsidRPr="0059576E" w14:paraId="5D81CF31" w14:textId="77777777" w:rsidTr="008641AF">
        <w:trPr>
          <w:trHeight w:val="288"/>
        </w:trPr>
        <w:tc>
          <w:tcPr>
            <w:tcW w:w="4335" w:type="dxa"/>
            <w:gridSpan w:val="4"/>
          </w:tcPr>
          <w:p w14:paraId="74DBCA9F" w14:textId="4D749500" w:rsidR="000A1421" w:rsidRPr="0059576E" w:rsidRDefault="000A1421" w:rsidP="001F5C8A">
            <w:pPr>
              <w:pStyle w:val="TableParagraph"/>
              <w:kinsoku w:val="0"/>
              <w:overflowPunct w:val="0"/>
              <w:spacing w:line="276" w:lineRule="auto"/>
              <w:ind w:left="86" w:right="62"/>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14"/>
                <w:sz w:val="20"/>
                <w:szCs w:val="20"/>
              </w:rPr>
              <w:t xml:space="preserve"> </w:t>
            </w:r>
            <w:r w:rsidRPr="0059576E">
              <w:rPr>
                <w:rFonts w:ascii="Arial" w:hAnsi="Arial" w:cs="Arial"/>
                <w:sz w:val="20"/>
                <w:szCs w:val="20"/>
              </w:rPr>
              <w:t>the</w:t>
            </w:r>
            <w:r w:rsidRPr="0059576E">
              <w:rPr>
                <w:rFonts w:ascii="Arial" w:hAnsi="Arial" w:cs="Arial"/>
                <w:spacing w:val="14"/>
                <w:sz w:val="20"/>
                <w:szCs w:val="20"/>
              </w:rPr>
              <w:t xml:space="preserve"> </w:t>
            </w:r>
            <w:r w:rsidRPr="0059576E">
              <w:rPr>
                <w:rFonts w:ascii="Arial" w:hAnsi="Arial" w:cs="Arial"/>
                <w:sz w:val="20"/>
                <w:szCs w:val="20"/>
              </w:rPr>
              <w:t>proposed</w:t>
            </w:r>
            <w:r w:rsidRPr="0059576E">
              <w:rPr>
                <w:rFonts w:ascii="Arial" w:hAnsi="Arial" w:cs="Arial"/>
                <w:spacing w:val="15"/>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pose</w:t>
            </w:r>
            <w:r w:rsidRPr="0059576E">
              <w:rPr>
                <w:rFonts w:ascii="Arial" w:hAnsi="Arial" w:cs="Arial"/>
                <w:spacing w:val="15"/>
                <w:sz w:val="20"/>
                <w:szCs w:val="20"/>
              </w:rPr>
              <w:t xml:space="preserve"> </w:t>
            </w:r>
            <w:r w:rsidRPr="0059576E">
              <w:rPr>
                <w:rFonts w:ascii="Arial" w:hAnsi="Arial" w:cs="Arial"/>
                <w:sz w:val="20"/>
                <w:szCs w:val="20"/>
              </w:rPr>
              <w:t>a</w:t>
            </w:r>
            <w:r w:rsidRPr="0059576E">
              <w:rPr>
                <w:rFonts w:ascii="Arial" w:hAnsi="Arial" w:cs="Arial"/>
                <w:spacing w:val="23"/>
                <w:w w:val="99"/>
                <w:sz w:val="20"/>
                <w:szCs w:val="20"/>
              </w:rPr>
              <w:t xml:space="preserve"> </w:t>
            </w:r>
            <w:r w:rsidRPr="0059576E">
              <w:rPr>
                <w:rFonts w:ascii="Arial" w:hAnsi="Arial" w:cs="Arial"/>
                <w:sz w:val="20"/>
                <w:szCs w:val="20"/>
              </w:rPr>
              <w:t>risk</w:t>
            </w:r>
            <w:r w:rsidRPr="0059576E">
              <w:rPr>
                <w:rFonts w:ascii="Arial" w:hAnsi="Arial" w:cs="Arial"/>
                <w:spacing w:val="29"/>
                <w:sz w:val="20"/>
                <w:szCs w:val="20"/>
              </w:rPr>
              <w:t xml:space="preserve"> </w:t>
            </w:r>
            <w:r w:rsidRPr="0059576E">
              <w:rPr>
                <w:rFonts w:ascii="Arial" w:hAnsi="Arial" w:cs="Arial"/>
                <w:sz w:val="20"/>
                <w:szCs w:val="20"/>
              </w:rPr>
              <w:t>of</w:t>
            </w:r>
            <w:r w:rsidRPr="0059576E">
              <w:rPr>
                <w:rFonts w:ascii="Arial" w:hAnsi="Arial" w:cs="Arial"/>
                <w:spacing w:val="30"/>
                <w:sz w:val="20"/>
                <w:szCs w:val="20"/>
              </w:rPr>
              <w:t xml:space="preserve"> </w:t>
            </w:r>
            <w:r w:rsidRPr="0059576E">
              <w:rPr>
                <w:rFonts w:ascii="Arial" w:hAnsi="Arial" w:cs="Arial"/>
                <w:b/>
                <w:bCs/>
                <w:sz w:val="20"/>
                <w:szCs w:val="20"/>
              </w:rPr>
              <w:t>contaminating</w:t>
            </w:r>
            <w:r w:rsidRPr="0059576E">
              <w:rPr>
                <w:rFonts w:ascii="Arial" w:hAnsi="Arial" w:cs="Arial"/>
                <w:b/>
                <w:bCs/>
                <w:spacing w:val="27"/>
                <w:sz w:val="20"/>
                <w:szCs w:val="20"/>
              </w:rPr>
              <w:t xml:space="preserve"> </w:t>
            </w:r>
            <w:r w:rsidRPr="0059576E">
              <w:rPr>
                <w:rFonts w:ascii="Arial" w:hAnsi="Arial" w:cs="Arial"/>
                <w:b/>
                <w:bCs/>
                <w:sz w:val="20"/>
                <w:szCs w:val="20"/>
              </w:rPr>
              <w:t>water</w:t>
            </w:r>
            <w:r w:rsidRPr="0059576E">
              <w:rPr>
                <w:rFonts w:ascii="Arial" w:hAnsi="Arial" w:cs="Arial"/>
                <w:b/>
                <w:bCs/>
                <w:spacing w:val="31"/>
                <w:sz w:val="20"/>
                <w:szCs w:val="20"/>
              </w:rPr>
              <w:t xml:space="preserve"> </w:t>
            </w:r>
            <w:r w:rsidRPr="0059576E">
              <w:rPr>
                <w:rFonts w:ascii="Arial" w:hAnsi="Arial" w:cs="Arial"/>
                <w:b/>
                <w:bCs/>
                <w:sz w:val="20"/>
                <w:szCs w:val="20"/>
              </w:rPr>
              <w:t>sources</w:t>
            </w:r>
            <w:r w:rsidRPr="0059576E">
              <w:rPr>
                <w:rFonts w:ascii="Arial" w:hAnsi="Arial" w:cs="Arial"/>
                <w:b/>
                <w:bCs/>
                <w:spacing w:val="29"/>
                <w:sz w:val="20"/>
                <w:szCs w:val="20"/>
              </w:rPr>
              <w:t xml:space="preserve"> </w:t>
            </w:r>
            <w:r w:rsidRPr="0059576E">
              <w:rPr>
                <w:rFonts w:ascii="Arial" w:hAnsi="Arial" w:cs="Arial"/>
                <w:sz w:val="20"/>
                <w:szCs w:val="20"/>
              </w:rPr>
              <w:t>due</w:t>
            </w:r>
            <w:r w:rsidRPr="0059576E">
              <w:rPr>
                <w:rFonts w:ascii="Arial" w:hAnsi="Arial" w:cs="Arial"/>
                <w:spacing w:val="27"/>
                <w:sz w:val="20"/>
                <w:szCs w:val="20"/>
              </w:rPr>
              <w:t xml:space="preserve"> </w:t>
            </w:r>
            <w:r w:rsidRPr="0059576E">
              <w:rPr>
                <w:rFonts w:ascii="Arial" w:hAnsi="Arial" w:cs="Arial"/>
                <w:spacing w:val="1"/>
                <w:sz w:val="20"/>
                <w:szCs w:val="20"/>
              </w:rPr>
              <w:t>to</w:t>
            </w:r>
            <w:r w:rsidRPr="0059576E">
              <w:rPr>
                <w:rFonts w:ascii="Arial" w:hAnsi="Arial" w:cs="Arial"/>
                <w:spacing w:val="22"/>
                <w:w w:val="99"/>
                <w:sz w:val="20"/>
                <w:szCs w:val="20"/>
              </w:rPr>
              <w:t xml:space="preserve"> </w:t>
            </w:r>
            <w:r w:rsidRPr="0059576E">
              <w:rPr>
                <w:rFonts w:ascii="Arial" w:hAnsi="Arial" w:cs="Arial"/>
                <w:spacing w:val="-1"/>
                <w:sz w:val="20"/>
                <w:szCs w:val="20"/>
              </w:rPr>
              <w:t>construction</w:t>
            </w:r>
            <w:r w:rsidRPr="0059576E">
              <w:rPr>
                <w:rFonts w:ascii="Arial" w:hAnsi="Arial" w:cs="Arial"/>
                <w:spacing w:val="-20"/>
                <w:sz w:val="20"/>
                <w:szCs w:val="20"/>
              </w:rPr>
              <w:t xml:space="preserve"> </w:t>
            </w:r>
            <w:r w:rsidRPr="0059576E">
              <w:rPr>
                <w:rFonts w:ascii="Arial" w:hAnsi="Arial" w:cs="Arial"/>
                <w:spacing w:val="-1"/>
                <w:sz w:val="20"/>
                <w:szCs w:val="20"/>
              </w:rPr>
              <w:t>activities?</w:t>
            </w:r>
          </w:p>
        </w:tc>
        <w:tc>
          <w:tcPr>
            <w:tcW w:w="524" w:type="dxa"/>
          </w:tcPr>
          <w:p w14:paraId="2EF93524"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550" w:type="dxa"/>
            <w:gridSpan w:val="2"/>
          </w:tcPr>
          <w:p w14:paraId="297877D4" w14:textId="77777777" w:rsidR="000A1421" w:rsidRPr="0059576E" w:rsidRDefault="000A1421" w:rsidP="001F5C8A">
            <w:pPr>
              <w:spacing w:after="0" w:line="276" w:lineRule="auto"/>
              <w:rPr>
                <w:rFonts w:ascii="Arial" w:hAnsi="Arial" w:cs="Arial"/>
                <w:sz w:val="20"/>
                <w:szCs w:val="20"/>
              </w:rPr>
            </w:pPr>
          </w:p>
        </w:tc>
        <w:tc>
          <w:tcPr>
            <w:tcW w:w="3410" w:type="dxa"/>
          </w:tcPr>
          <w:p w14:paraId="0D99BA03" w14:textId="77777777" w:rsidR="000A1421" w:rsidRPr="0059576E" w:rsidRDefault="000A1421" w:rsidP="001F5C8A">
            <w:pPr>
              <w:pStyle w:val="TableParagraph"/>
              <w:kinsoku w:val="0"/>
              <w:overflowPunct w:val="0"/>
              <w:spacing w:line="276" w:lineRule="auto"/>
              <w:ind w:left="62" w:right="74"/>
              <w:jc w:val="both"/>
              <w:rPr>
                <w:rFonts w:ascii="Arial" w:hAnsi="Arial" w:cs="Arial"/>
                <w:sz w:val="20"/>
                <w:szCs w:val="20"/>
              </w:rPr>
            </w:pPr>
          </w:p>
        </w:tc>
      </w:tr>
      <w:tr w:rsidR="007817AF" w:rsidRPr="0059576E" w14:paraId="5E2F3CFD" w14:textId="77777777" w:rsidTr="008641AF">
        <w:trPr>
          <w:trHeight w:val="288"/>
        </w:trPr>
        <w:tc>
          <w:tcPr>
            <w:tcW w:w="4335" w:type="dxa"/>
            <w:gridSpan w:val="4"/>
          </w:tcPr>
          <w:p w14:paraId="57F67D4A" w14:textId="777F58E7" w:rsidR="000A1421" w:rsidRPr="0059576E" w:rsidRDefault="000A1421" w:rsidP="001F5C8A">
            <w:pPr>
              <w:pStyle w:val="TableParagraph"/>
              <w:kinsoku w:val="0"/>
              <w:overflowPunct w:val="0"/>
              <w:spacing w:line="276" w:lineRule="auto"/>
              <w:ind w:left="86" w:right="62"/>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4"/>
                <w:sz w:val="20"/>
                <w:szCs w:val="20"/>
              </w:rPr>
              <w:t xml:space="preserve"> </w:t>
            </w:r>
            <w:r w:rsidRPr="0059576E">
              <w:rPr>
                <w:rFonts w:ascii="Arial" w:hAnsi="Arial" w:cs="Arial"/>
                <w:sz w:val="20"/>
                <w:szCs w:val="20"/>
              </w:rPr>
              <w:t>the</w:t>
            </w:r>
            <w:r w:rsidRPr="0059576E">
              <w:rPr>
                <w:rFonts w:ascii="Arial" w:hAnsi="Arial" w:cs="Arial"/>
                <w:spacing w:val="-1"/>
                <w:sz w:val="20"/>
                <w:szCs w:val="20"/>
              </w:rPr>
              <w:t xml:space="preserve"> </w:t>
            </w:r>
            <w:r w:rsidRPr="0059576E">
              <w:rPr>
                <w:rFonts w:ascii="Arial" w:hAnsi="Arial" w:cs="Arial"/>
                <w:sz w:val="20"/>
                <w:szCs w:val="20"/>
              </w:rPr>
              <w:t xml:space="preserve">proposed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b/>
                <w:bCs/>
                <w:sz w:val="20"/>
                <w:szCs w:val="20"/>
              </w:rPr>
              <w:t>deplete</w:t>
            </w:r>
            <w:r w:rsidRPr="0059576E">
              <w:rPr>
                <w:rFonts w:ascii="Arial" w:hAnsi="Arial" w:cs="Arial"/>
                <w:b/>
                <w:bCs/>
                <w:spacing w:val="34"/>
                <w:w w:val="99"/>
                <w:sz w:val="20"/>
                <w:szCs w:val="20"/>
              </w:rPr>
              <w:t xml:space="preserve"> </w:t>
            </w:r>
            <w:r w:rsidRPr="0059576E">
              <w:rPr>
                <w:rFonts w:ascii="Arial" w:hAnsi="Arial" w:cs="Arial"/>
                <w:b/>
                <w:bCs/>
                <w:sz w:val="20"/>
                <w:szCs w:val="20"/>
              </w:rPr>
              <w:t>groundwater</w:t>
            </w:r>
            <w:r w:rsidRPr="0059576E">
              <w:rPr>
                <w:rFonts w:ascii="Arial" w:hAnsi="Arial" w:cs="Arial"/>
                <w:b/>
                <w:bCs/>
                <w:spacing w:val="-14"/>
                <w:sz w:val="20"/>
                <w:szCs w:val="20"/>
              </w:rPr>
              <w:t xml:space="preserve"> </w:t>
            </w:r>
            <w:r w:rsidRPr="0059576E">
              <w:rPr>
                <w:rFonts w:ascii="Arial" w:hAnsi="Arial" w:cs="Arial"/>
                <w:sz w:val="20"/>
                <w:szCs w:val="20"/>
              </w:rPr>
              <w:t>because</w:t>
            </w:r>
            <w:r w:rsidRPr="0059576E">
              <w:rPr>
                <w:rFonts w:ascii="Arial" w:hAnsi="Arial" w:cs="Arial"/>
                <w:spacing w:val="-14"/>
                <w:sz w:val="20"/>
                <w:szCs w:val="20"/>
              </w:rPr>
              <w:t xml:space="preserve"> </w:t>
            </w:r>
            <w:r w:rsidRPr="0059576E">
              <w:rPr>
                <w:rFonts w:ascii="Arial" w:hAnsi="Arial" w:cs="Arial"/>
                <w:sz w:val="20"/>
                <w:szCs w:val="20"/>
              </w:rPr>
              <w:t>of</w:t>
            </w:r>
            <w:r w:rsidRPr="0059576E">
              <w:rPr>
                <w:rFonts w:ascii="Arial" w:hAnsi="Arial" w:cs="Arial"/>
                <w:spacing w:val="-11"/>
                <w:sz w:val="20"/>
                <w:szCs w:val="20"/>
              </w:rPr>
              <w:t xml:space="preserve"> </w:t>
            </w:r>
            <w:r w:rsidRPr="0059576E">
              <w:rPr>
                <w:rFonts w:ascii="Arial" w:hAnsi="Arial" w:cs="Arial"/>
                <w:spacing w:val="-1"/>
                <w:sz w:val="20"/>
                <w:szCs w:val="20"/>
              </w:rPr>
              <w:t>the</w:t>
            </w:r>
            <w:r w:rsidRPr="0059576E">
              <w:rPr>
                <w:rFonts w:ascii="Arial" w:hAnsi="Arial" w:cs="Arial"/>
                <w:spacing w:val="-14"/>
                <w:sz w:val="20"/>
                <w:szCs w:val="20"/>
              </w:rPr>
              <w:t xml:space="preserve"> </w:t>
            </w:r>
            <w:r w:rsidRPr="0059576E">
              <w:rPr>
                <w:rFonts w:ascii="Arial" w:hAnsi="Arial" w:cs="Arial"/>
                <w:spacing w:val="-1"/>
                <w:sz w:val="20"/>
                <w:szCs w:val="20"/>
              </w:rPr>
              <w:t>water</w:t>
            </w:r>
            <w:r w:rsidRPr="0059576E">
              <w:rPr>
                <w:rFonts w:ascii="Arial" w:hAnsi="Arial" w:cs="Arial"/>
                <w:spacing w:val="-13"/>
                <w:sz w:val="20"/>
                <w:szCs w:val="20"/>
              </w:rPr>
              <w:t xml:space="preserve"> </w:t>
            </w:r>
            <w:r w:rsidRPr="0059576E">
              <w:rPr>
                <w:rFonts w:ascii="Arial" w:hAnsi="Arial" w:cs="Arial"/>
                <w:sz w:val="20"/>
                <w:szCs w:val="20"/>
              </w:rPr>
              <w:t>used</w:t>
            </w:r>
            <w:r w:rsidRPr="0059576E">
              <w:rPr>
                <w:rFonts w:ascii="Arial" w:hAnsi="Arial" w:cs="Arial"/>
                <w:spacing w:val="-12"/>
                <w:sz w:val="20"/>
                <w:szCs w:val="20"/>
              </w:rPr>
              <w:t xml:space="preserve"> </w:t>
            </w:r>
            <w:r w:rsidRPr="0059576E">
              <w:rPr>
                <w:rFonts w:ascii="Arial" w:hAnsi="Arial" w:cs="Arial"/>
                <w:sz w:val="20"/>
                <w:szCs w:val="20"/>
              </w:rPr>
              <w:t>during</w:t>
            </w:r>
            <w:r w:rsidRPr="0059576E">
              <w:rPr>
                <w:rFonts w:ascii="Arial" w:hAnsi="Arial" w:cs="Arial"/>
                <w:spacing w:val="28"/>
                <w:w w:val="99"/>
                <w:sz w:val="20"/>
                <w:szCs w:val="20"/>
              </w:rPr>
              <w:t xml:space="preserve"> </w:t>
            </w:r>
            <w:r w:rsidRPr="0059576E">
              <w:rPr>
                <w:rFonts w:ascii="Arial" w:hAnsi="Arial" w:cs="Arial"/>
                <w:spacing w:val="-1"/>
                <w:sz w:val="20"/>
                <w:szCs w:val="20"/>
              </w:rPr>
              <w:t>road</w:t>
            </w:r>
            <w:r w:rsidRPr="0059576E">
              <w:rPr>
                <w:rFonts w:ascii="Arial" w:hAnsi="Arial" w:cs="Arial"/>
                <w:spacing w:val="-13"/>
                <w:sz w:val="20"/>
                <w:szCs w:val="20"/>
              </w:rPr>
              <w:t xml:space="preserve"> </w:t>
            </w:r>
            <w:r w:rsidRPr="0059576E">
              <w:rPr>
                <w:rFonts w:ascii="Arial" w:hAnsi="Arial" w:cs="Arial"/>
                <w:sz w:val="20"/>
                <w:szCs w:val="20"/>
              </w:rPr>
              <w:t>construction</w:t>
            </w:r>
            <w:r w:rsidRPr="0059576E">
              <w:rPr>
                <w:rFonts w:ascii="Arial" w:hAnsi="Arial" w:cs="Arial"/>
                <w:spacing w:val="-12"/>
                <w:sz w:val="20"/>
                <w:szCs w:val="20"/>
              </w:rPr>
              <w:t xml:space="preserve"> </w:t>
            </w:r>
            <w:r w:rsidRPr="0059576E">
              <w:rPr>
                <w:rFonts w:ascii="Arial" w:hAnsi="Arial" w:cs="Arial"/>
                <w:sz w:val="20"/>
                <w:szCs w:val="20"/>
              </w:rPr>
              <w:t>activities?</w:t>
            </w:r>
          </w:p>
        </w:tc>
        <w:tc>
          <w:tcPr>
            <w:tcW w:w="524" w:type="dxa"/>
          </w:tcPr>
          <w:p w14:paraId="26316EB4" w14:textId="77777777" w:rsidR="000A1421" w:rsidRPr="0059576E" w:rsidRDefault="000A1421" w:rsidP="001F5C8A">
            <w:pPr>
              <w:spacing w:after="0" w:line="276" w:lineRule="auto"/>
              <w:rPr>
                <w:rFonts w:ascii="Arial" w:hAnsi="Arial" w:cs="Arial"/>
                <w:sz w:val="20"/>
                <w:szCs w:val="20"/>
              </w:rPr>
            </w:pPr>
          </w:p>
        </w:tc>
        <w:tc>
          <w:tcPr>
            <w:tcW w:w="550" w:type="dxa"/>
            <w:gridSpan w:val="2"/>
          </w:tcPr>
          <w:p w14:paraId="5170BBAB"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6CDC6583" w14:textId="77777777" w:rsidR="000A1421" w:rsidRPr="0059576E" w:rsidRDefault="000A1421" w:rsidP="001F5C8A">
            <w:pPr>
              <w:pStyle w:val="TableParagraph"/>
              <w:kinsoku w:val="0"/>
              <w:overflowPunct w:val="0"/>
              <w:spacing w:line="276" w:lineRule="auto"/>
              <w:ind w:left="62" w:right="72"/>
              <w:jc w:val="both"/>
              <w:rPr>
                <w:rFonts w:ascii="Arial" w:hAnsi="Arial" w:cs="Arial"/>
                <w:sz w:val="20"/>
                <w:szCs w:val="20"/>
              </w:rPr>
            </w:pPr>
          </w:p>
        </w:tc>
      </w:tr>
      <w:tr w:rsidR="007817AF" w:rsidRPr="0059576E" w14:paraId="54B4A12A" w14:textId="77777777" w:rsidTr="008641AF">
        <w:trPr>
          <w:trHeight w:val="288"/>
        </w:trPr>
        <w:tc>
          <w:tcPr>
            <w:tcW w:w="4335" w:type="dxa"/>
            <w:gridSpan w:val="4"/>
          </w:tcPr>
          <w:p w14:paraId="55438D0D" w14:textId="07177E5C" w:rsidR="000A1421" w:rsidRPr="0059576E" w:rsidRDefault="000A1421" w:rsidP="001F5C8A">
            <w:pPr>
              <w:pStyle w:val="TableParagraph"/>
              <w:kinsoku w:val="0"/>
              <w:overflowPunct w:val="0"/>
              <w:spacing w:line="276" w:lineRule="auto"/>
              <w:ind w:left="86" w:right="61"/>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3"/>
                <w:sz w:val="20"/>
                <w:szCs w:val="20"/>
              </w:rPr>
              <w:t xml:space="preserve"> </w:t>
            </w:r>
            <w:r w:rsidRPr="0059576E">
              <w:rPr>
                <w:rFonts w:ascii="Arial" w:hAnsi="Arial" w:cs="Arial"/>
                <w:sz w:val="20"/>
                <w:szCs w:val="20"/>
              </w:rPr>
              <w:t>the</w:t>
            </w:r>
            <w:r w:rsidRPr="0059576E">
              <w:rPr>
                <w:rFonts w:ascii="Arial" w:hAnsi="Arial" w:cs="Arial"/>
                <w:spacing w:val="-2"/>
                <w:sz w:val="20"/>
                <w:szCs w:val="20"/>
              </w:rPr>
              <w:t xml:space="preserve"> </w:t>
            </w:r>
            <w:r w:rsidRPr="0059576E">
              <w:rPr>
                <w:rFonts w:ascii="Arial" w:hAnsi="Arial" w:cs="Arial"/>
                <w:sz w:val="20"/>
                <w:szCs w:val="20"/>
              </w:rPr>
              <w:t>proposed</w:t>
            </w:r>
            <w:r w:rsidRPr="0059576E">
              <w:rPr>
                <w:rFonts w:ascii="Arial" w:hAnsi="Arial" w:cs="Arial"/>
                <w:spacing w:val="-1"/>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result</w:t>
            </w:r>
            <w:r w:rsidRPr="0059576E">
              <w:rPr>
                <w:rFonts w:ascii="Arial" w:hAnsi="Arial" w:cs="Arial"/>
                <w:spacing w:val="-3"/>
                <w:sz w:val="20"/>
                <w:szCs w:val="20"/>
              </w:rPr>
              <w:t xml:space="preserve"> </w:t>
            </w:r>
            <w:r w:rsidRPr="0059576E">
              <w:rPr>
                <w:rFonts w:ascii="Arial" w:hAnsi="Arial" w:cs="Arial"/>
                <w:sz w:val="20"/>
                <w:szCs w:val="20"/>
              </w:rPr>
              <w:t>in</w:t>
            </w:r>
            <w:r w:rsidRPr="0059576E">
              <w:rPr>
                <w:rFonts w:ascii="Arial" w:hAnsi="Arial" w:cs="Arial"/>
                <w:spacing w:val="32"/>
                <w:w w:val="99"/>
                <w:sz w:val="20"/>
                <w:szCs w:val="20"/>
              </w:rPr>
              <w:t xml:space="preserve"> </w:t>
            </w:r>
            <w:r w:rsidRPr="0059576E">
              <w:rPr>
                <w:rFonts w:ascii="Arial" w:hAnsi="Arial" w:cs="Arial"/>
                <w:sz w:val="20"/>
                <w:szCs w:val="20"/>
              </w:rPr>
              <w:t>an</w:t>
            </w:r>
            <w:r w:rsidRPr="0059576E">
              <w:rPr>
                <w:rFonts w:ascii="Arial" w:hAnsi="Arial" w:cs="Arial"/>
                <w:spacing w:val="-6"/>
                <w:sz w:val="20"/>
                <w:szCs w:val="20"/>
              </w:rPr>
              <w:t xml:space="preserve"> </w:t>
            </w:r>
            <w:r w:rsidRPr="0059576E">
              <w:rPr>
                <w:rFonts w:ascii="Arial" w:hAnsi="Arial" w:cs="Arial"/>
                <w:spacing w:val="-1"/>
                <w:sz w:val="20"/>
                <w:szCs w:val="20"/>
              </w:rPr>
              <w:t>increase</w:t>
            </w:r>
            <w:r w:rsidRPr="0059576E">
              <w:rPr>
                <w:rFonts w:ascii="Arial" w:hAnsi="Arial" w:cs="Arial"/>
                <w:spacing w:val="-2"/>
                <w:sz w:val="20"/>
                <w:szCs w:val="20"/>
              </w:rPr>
              <w:t xml:space="preserve"> </w:t>
            </w:r>
            <w:r w:rsidRPr="0059576E">
              <w:rPr>
                <w:rFonts w:ascii="Arial" w:hAnsi="Arial" w:cs="Arial"/>
                <w:spacing w:val="-1"/>
                <w:sz w:val="20"/>
                <w:szCs w:val="20"/>
              </w:rPr>
              <w:t>in</w:t>
            </w:r>
            <w:r w:rsidRPr="0059576E">
              <w:rPr>
                <w:rFonts w:ascii="Arial" w:hAnsi="Arial" w:cs="Arial"/>
                <w:spacing w:val="-4"/>
                <w:sz w:val="20"/>
                <w:szCs w:val="20"/>
              </w:rPr>
              <w:t xml:space="preserve"> </w:t>
            </w:r>
            <w:r w:rsidRPr="0059576E">
              <w:rPr>
                <w:rFonts w:ascii="Arial" w:hAnsi="Arial" w:cs="Arial"/>
                <w:b/>
                <w:bCs/>
                <w:sz w:val="20"/>
                <w:szCs w:val="20"/>
              </w:rPr>
              <w:t>ambient</w:t>
            </w:r>
            <w:r w:rsidRPr="0059576E">
              <w:rPr>
                <w:rFonts w:ascii="Arial" w:hAnsi="Arial" w:cs="Arial"/>
                <w:b/>
                <w:bCs/>
                <w:spacing w:val="-3"/>
                <w:sz w:val="20"/>
                <w:szCs w:val="20"/>
              </w:rPr>
              <w:t xml:space="preserve"> </w:t>
            </w:r>
            <w:r w:rsidRPr="0059576E">
              <w:rPr>
                <w:rFonts w:ascii="Arial" w:hAnsi="Arial" w:cs="Arial"/>
                <w:b/>
                <w:bCs/>
                <w:sz w:val="20"/>
                <w:szCs w:val="20"/>
              </w:rPr>
              <w:t>air</w:t>
            </w:r>
            <w:r w:rsidRPr="0059576E">
              <w:rPr>
                <w:rFonts w:ascii="Arial" w:hAnsi="Arial" w:cs="Arial"/>
                <w:b/>
                <w:bCs/>
                <w:spacing w:val="-4"/>
                <w:sz w:val="20"/>
                <w:szCs w:val="20"/>
              </w:rPr>
              <w:t xml:space="preserve"> </w:t>
            </w:r>
            <w:r w:rsidRPr="0059576E">
              <w:rPr>
                <w:rFonts w:ascii="Arial" w:hAnsi="Arial" w:cs="Arial"/>
                <w:b/>
                <w:bCs/>
                <w:sz w:val="20"/>
                <w:szCs w:val="20"/>
              </w:rPr>
              <w:t>pollution</w:t>
            </w:r>
            <w:r w:rsidRPr="0059576E">
              <w:rPr>
                <w:rFonts w:ascii="Arial" w:hAnsi="Arial" w:cs="Arial"/>
                <w:sz w:val="20"/>
                <w:szCs w:val="20"/>
              </w:rPr>
              <w:t>,</w:t>
            </w:r>
            <w:r w:rsidRPr="0059576E">
              <w:rPr>
                <w:rFonts w:ascii="Arial" w:hAnsi="Arial" w:cs="Arial"/>
                <w:spacing w:val="-4"/>
                <w:sz w:val="20"/>
                <w:szCs w:val="20"/>
              </w:rPr>
              <w:t xml:space="preserve"> </w:t>
            </w:r>
            <w:r w:rsidRPr="0059576E">
              <w:rPr>
                <w:rFonts w:ascii="Arial" w:hAnsi="Arial" w:cs="Arial"/>
                <w:spacing w:val="-1"/>
                <w:sz w:val="20"/>
                <w:szCs w:val="20"/>
              </w:rPr>
              <w:t>including</w:t>
            </w:r>
            <w:r w:rsidRPr="0059576E">
              <w:rPr>
                <w:rFonts w:ascii="Arial" w:hAnsi="Arial" w:cs="Arial"/>
                <w:spacing w:val="44"/>
                <w:w w:val="99"/>
                <w:sz w:val="20"/>
                <w:szCs w:val="20"/>
              </w:rPr>
              <w:t xml:space="preserve"> </w:t>
            </w:r>
            <w:r w:rsidRPr="0059576E">
              <w:rPr>
                <w:rFonts w:ascii="Arial" w:hAnsi="Arial" w:cs="Arial"/>
                <w:sz w:val="20"/>
                <w:szCs w:val="20"/>
              </w:rPr>
              <w:t>chemical</w:t>
            </w:r>
            <w:r w:rsidRPr="0059576E">
              <w:rPr>
                <w:rFonts w:ascii="Arial" w:hAnsi="Arial" w:cs="Arial"/>
                <w:spacing w:val="10"/>
                <w:sz w:val="20"/>
                <w:szCs w:val="20"/>
              </w:rPr>
              <w:t xml:space="preserve"> </w:t>
            </w:r>
            <w:r w:rsidRPr="0059576E">
              <w:rPr>
                <w:rFonts w:ascii="Arial" w:hAnsi="Arial" w:cs="Arial"/>
                <w:spacing w:val="-1"/>
                <w:sz w:val="20"/>
                <w:szCs w:val="20"/>
              </w:rPr>
              <w:t>and</w:t>
            </w:r>
            <w:r w:rsidRPr="0059576E">
              <w:rPr>
                <w:rFonts w:ascii="Arial" w:hAnsi="Arial" w:cs="Arial"/>
                <w:spacing w:val="15"/>
                <w:sz w:val="20"/>
                <w:szCs w:val="20"/>
              </w:rPr>
              <w:t xml:space="preserve"> </w:t>
            </w:r>
            <w:r w:rsidRPr="0059576E">
              <w:rPr>
                <w:rFonts w:ascii="Arial" w:hAnsi="Arial" w:cs="Arial"/>
                <w:sz w:val="20"/>
                <w:szCs w:val="20"/>
              </w:rPr>
              <w:t>particulate</w:t>
            </w:r>
            <w:r w:rsidRPr="0059576E">
              <w:rPr>
                <w:rFonts w:ascii="Arial" w:hAnsi="Arial" w:cs="Arial"/>
                <w:spacing w:val="16"/>
                <w:sz w:val="20"/>
                <w:szCs w:val="20"/>
              </w:rPr>
              <w:t xml:space="preserve"> </w:t>
            </w:r>
            <w:r w:rsidRPr="0059576E">
              <w:rPr>
                <w:rFonts w:ascii="Arial" w:hAnsi="Arial" w:cs="Arial"/>
                <w:sz w:val="20"/>
                <w:szCs w:val="20"/>
              </w:rPr>
              <w:t>matter</w:t>
            </w:r>
            <w:r w:rsidRPr="0059576E">
              <w:rPr>
                <w:rFonts w:ascii="Arial" w:hAnsi="Arial" w:cs="Arial"/>
                <w:spacing w:val="13"/>
                <w:sz w:val="20"/>
                <w:szCs w:val="20"/>
              </w:rPr>
              <w:t xml:space="preserve"> </w:t>
            </w:r>
            <w:r w:rsidRPr="0059576E">
              <w:rPr>
                <w:rFonts w:ascii="Arial" w:hAnsi="Arial" w:cs="Arial"/>
                <w:spacing w:val="-1"/>
                <w:sz w:val="20"/>
                <w:szCs w:val="20"/>
              </w:rPr>
              <w:t>due</w:t>
            </w:r>
            <w:r w:rsidRPr="0059576E">
              <w:rPr>
                <w:rFonts w:ascii="Arial" w:hAnsi="Arial" w:cs="Arial"/>
                <w:spacing w:val="12"/>
                <w:sz w:val="20"/>
                <w:szCs w:val="20"/>
              </w:rPr>
              <w:t xml:space="preserve"> </w:t>
            </w:r>
            <w:r w:rsidRPr="0059576E">
              <w:rPr>
                <w:rFonts w:ascii="Arial" w:hAnsi="Arial" w:cs="Arial"/>
                <w:spacing w:val="1"/>
                <w:sz w:val="20"/>
                <w:szCs w:val="20"/>
              </w:rPr>
              <w:t>to</w:t>
            </w:r>
            <w:r w:rsidRPr="0059576E">
              <w:rPr>
                <w:rFonts w:ascii="Arial" w:hAnsi="Arial" w:cs="Arial"/>
                <w:spacing w:val="15"/>
                <w:sz w:val="20"/>
                <w:szCs w:val="20"/>
              </w:rPr>
              <w:t xml:space="preserve"> </w:t>
            </w:r>
            <w:r w:rsidRPr="0059576E">
              <w:rPr>
                <w:rFonts w:ascii="Arial" w:hAnsi="Arial" w:cs="Arial"/>
                <w:sz w:val="20"/>
                <w:szCs w:val="20"/>
              </w:rPr>
              <w:t>the</w:t>
            </w:r>
            <w:r w:rsidRPr="0059576E">
              <w:rPr>
                <w:rFonts w:ascii="Arial" w:hAnsi="Arial" w:cs="Arial"/>
                <w:spacing w:val="28"/>
                <w:w w:val="99"/>
                <w:sz w:val="20"/>
                <w:szCs w:val="20"/>
              </w:rPr>
              <w:t xml:space="preserve"> </w:t>
            </w:r>
            <w:r w:rsidRPr="0059576E">
              <w:rPr>
                <w:rFonts w:ascii="Arial" w:hAnsi="Arial" w:cs="Arial"/>
                <w:spacing w:val="-1"/>
                <w:sz w:val="20"/>
                <w:szCs w:val="20"/>
              </w:rPr>
              <w:t>construction</w:t>
            </w:r>
            <w:r w:rsidRPr="0059576E">
              <w:rPr>
                <w:rFonts w:ascii="Arial" w:hAnsi="Arial" w:cs="Arial"/>
                <w:spacing w:val="3"/>
                <w:sz w:val="20"/>
                <w:szCs w:val="20"/>
              </w:rPr>
              <w:t xml:space="preserve"> </w:t>
            </w:r>
            <w:r w:rsidRPr="0059576E">
              <w:rPr>
                <w:rFonts w:ascii="Arial" w:hAnsi="Arial" w:cs="Arial"/>
                <w:spacing w:val="-1"/>
                <w:sz w:val="20"/>
                <w:szCs w:val="20"/>
              </w:rPr>
              <w:t>and</w:t>
            </w:r>
            <w:r w:rsidRPr="0059576E">
              <w:rPr>
                <w:rFonts w:ascii="Arial" w:hAnsi="Arial" w:cs="Arial"/>
                <w:spacing w:val="4"/>
                <w:sz w:val="20"/>
                <w:szCs w:val="20"/>
              </w:rPr>
              <w:t xml:space="preserve"> </w:t>
            </w:r>
            <w:r w:rsidRPr="0059576E">
              <w:rPr>
                <w:rFonts w:ascii="Arial" w:hAnsi="Arial" w:cs="Arial"/>
                <w:sz w:val="20"/>
                <w:szCs w:val="20"/>
              </w:rPr>
              <w:t>operation</w:t>
            </w:r>
            <w:r w:rsidRPr="0059576E">
              <w:rPr>
                <w:rFonts w:ascii="Arial" w:hAnsi="Arial" w:cs="Arial"/>
                <w:spacing w:val="2"/>
                <w:sz w:val="20"/>
                <w:szCs w:val="20"/>
              </w:rPr>
              <w:t xml:space="preserve"> </w:t>
            </w:r>
            <w:r w:rsidRPr="0059576E">
              <w:rPr>
                <w:rFonts w:ascii="Arial" w:hAnsi="Arial" w:cs="Arial"/>
                <w:sz w:val="20"/>
                <w:szCs w:val="20"/>
              </w:rPr>
              <w:t>of</w:t>
            </w:r>
            <w:r w:rsidRPr="0059576E">
              <w:rPr>
                <w:rFonts w:ascii="Arial" w:hAnsi="Arial" w:cs="Arial"/>
                <w:spacing w:val="4"/>
                <w:sz w:val="20"/>
                <w:szCs w:val="20"/>
              </w:rPr>
              <w:t xml:space="preserve"> </w:t>
            </w:r>
            <w:r w:rsidRPr="0059576E">
              <w:rPr>
                <w:rFonts w:ascii="Arial" w:hAnsi="Arial" w:cs="Arial"/>
                <w:spacing w:val="-1"/>
                <w:sz w:val="20"/>
                <w:szCs w:val="20"/>
              </w:rPr>
              <w:t>related</w:t>
            </w:r>
            <w:r w:rsidRPr="0059576E">
              <w:rPr>
                <w:rFonts w:ascii="Arial" w:hAnsi="Arial" w:cs="Arial"/>
                <w:spacing w:val="39"/>
                <w:w w:val="99"/>
                <w:sz w:val="20"/>
                <w:szCs w:val="20"/>
              </w:rPr>
              <w:t xml:space="preserve"> </w:t>
            </w:r>
            <w:r w:rsidRPr="0059576E">
              <w:rPr>
                <w:rFonts w:ascii="Arial" w:hAnsi="Arial" w:cs="Arial"/>
                <w:spacing w:val="-1"/>
                <w:sz w:val="20"/>
                <w:szCs w:val="20"/>
              </w:rPr>
              <w:t>machinery?</w:t>
            </w:r>
          </w:p>
        </w:tc>
        <w:tc>
          <w:tcPr>
            <w:tcW w:w="524" w:type="dxa"/>
          </w:tcPr>
          <w:p w14:paraId="1B870F15"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550" w:type="dxa"/>
            <w:gridSpan w:val="2"/>
          </w:tcPr>
          <w:p w14:paraId="275A4690" w14:textId="77777777" w:rsidR="000A1421" w:rsidRPr="0059576E" w:rsidRDefault="000A1421" w:rsidP="001F5C8A">
            <w:pPr>
              <w:spacing w:after="0" w:line="276" w:lineRule="auto"/>
              <w:rPr>
                <w:rFonts w:ascii="Arial" w:hAnsi="Arial" w:cs="Arial"/>
                <w:sz w:val="20"/>
                <w:szCs w:val="20"/>
              </w:rPr>
            </w:pPr>
          </w:p>
        </w:tc>
        <w:tc>
          <w:tcPr>
            <w:tcW w:w="3410" w:type="dxa"/>
          </w:tcPr>
          <w:p w14:paraId="4D51C30D" w14:textId="77777777" w:rsidR="000A1421" w:rsidRPr="0059576E" w:rsidRDefault="000A1421" w:rsidP="001F5C8A">
            <w:pPr>
              <w:pStyle w:val="TableParagraph"/>
              <w:kinsoku w:val="0"/>
              <w:overflowPunct w:val="0"/>
              <w:spacing w:line="276" w:lineRule="auto"/>
              <w:ind w:left="62" w:right="70"/>
              <w:jc w:val="both"/>
              <w:rPr>
                <w:rFonts w:ascii="Arial" w:hAnsi="Arial" w:cs="Arial"/>
                <w:sz w:val="20"/>
                <w:szCs w:val="20"/>
              </w:rPr>
            </w:pPr>
          </w:p>
        </w:tc>
      </w:tr>
      <w:tr w:rsidR="007817AF" w:rsidRPr="0059576E" w14:paraId="1FCCC450" w14:textId="77777777" w:rsidTr="008641AF">
        <w:trPr>
          <w:trHeight w:val="288"/>
        </w:trPr>
        <w:tc>
          <w:tcPr>
            <w:tcW w:w="4335" w:type="dxa"/>
            <w:gridSpan w:val="4"/>
          </w:tcPr>
          <w:p w14:paraId="3097A120" w14:textId="63C5D402" w:rsidR="000A1421" w:rsidRPr="0059576E" w:rsidRDefault="000A1421" w:rsidP="001F5C8A">
            <w:pPr>
              <w:pStyle w:val="TableParagraph"/>
              <w:kinsoku w:val="0"/>
              <w:overflowPunct w:val="0"/>
              <w:spacing w:line="276" w:lineRule="auto"/>
              <w:ind w:left="86" w:right="62"/>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3"/>
                <w:sz w:val="20"/>
                <w:szCs w:val="20"/>
              </w:rPr>
              <w:t xml:space="preserve"> </w:t>
            </w:r>
            <w:r w:rsidRPr="0059576E">
              <w:rPr>
                <w:rFonts w:ascii="Arial" w:hAnsi="Arial" w:cs="Arial"/>
                <w:sz w:val="20"/>
                <w:szCs w:val="20"/>
              </w:rPr>
              <w:t>the</w:t>
            </w:r>
            <w:r w:rsidRPr="0059576E">
              <w:rPr>
                <w:rFonts w:ascii="Arial" w:hAnsi="Arial" w:cs="Arial"/>
                <w:spacing w:val="-2"/>
                <w:sz w:val="20"/>
                <w:szCs w:val="20"/>
              </w:rPr>
              <w:t xml:space="preserve"> </w:t>
            </w:r>
            <w:r w:rsidRPr="0059576E">
              <w:rPr>
                <w:rFonts w:ascii="Arial" w:hAnsi="Arial" w:cs="Arial"/>
                <w:sz w:val="20"/>
                <w:szCs w:val="20"/>
              </w:rPr>
              <w:t>proposed</w:t>
            </w:r>
            <w:r w:rsidRPr="0059576E">
              <w:rPr>
                <w:rFonts w:ascii="Arial" w:hAnsi="Arial" w:cs="Arial"/>
                <w:spacing w:val="-1"/>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result</w:t>
            </w:r>
            <w:r w:rsidRPr="0059576E">
              <w:rPr>
                <w:rFonts w:ascii="Arial" w:hAnsi="Arial" w:cs="Arial"/>
                <w:spacing w:val="-3"/>
                <w:sz w:val="20"/>
                <w:szCs w:val="20"/>
              </w:rPr>
              <w:t xml:space="preserve"> </w:t>
            </w:r>
            <w:r w:rsidRPr="0059576E">
              <w:rPr>
                <w:rFonts w:ascii="Arial" w:hAnsi="Arial" w:cs="Arial"/>
                <w:sz w:val="20"/>
                <w:szCs w:val="20"/>
              </w:rPr>
              <w:t>in</w:t>
            </w:r>
            <w:r w:rsidRPr="0059576E">
              <w:rPr>
                <w:rFonts w:ascii="Arial" w:hAnsi="Arial" w:cs="Arial"/>
                <w:spacing w:val="32"/>
                <w:w w:val="99"/>
                <w:sz w:val="20"/>
                <w:szCs w:val="20"/>
              </w:rPr>
              <w:t xml:space="preserve"> </w:t>
            </w:r>
            <w:r w:rsidRPr="0059576E">
              <w:rPr>
                <w:rFonts w:ascii="Arial" w:hAnsi="Arial" w:cs="Arial"/>
                <w:sz w:val="20"/>
                <w:szCs w:val="20"/>
              </w:rPr>
              <w:t>an</w:t>
            </w:r>
            <w:r w:rsidRPr="0059576E">
              <w:rPr>
                <w:rFonts w:ascii="Arial" w:hAnsi="Arial" w:cs="Arial"/>
                <w:spacing w:val="26"/>
                <w:sz w:val="20"/>
                <w:szCs w:val="20"/>
              </w:rPr>
              <w:t xml:space="preserve"> </w:t>
            </w:r>
            <w:r w:rsidRPr="0059576E">
              <w:rPr>
                <w:rFonts w:ascii="Arial" w:hAnsi="Arial" w:cs="Arial"/>
                <w:sz w:val="20"/>
                <w:szCs w:val="20"/>
              </w:rPr>
              <w:t>increase</w:t>
            </w:r>
            <w:r w:rsidRPr="0059576E">
              <w:rPr>
                <w:rFonts w:ascii="Arial" w:hAnsi="Arial" w:cs="Arial"/>
                <w:spacing w:val="26"/>
                <w:sz w:val="20"/>
                <w:szCs w:val="20"/>
              </w:rPr>
              <w:t xml:space="preserve"> </w:t>
            </w:r>
            <w:r w:rsidRPr="0059576E">
              <w:rPr>
                <w:rFonts w:ascii="Arial" w:hAnsi="Arial" w:cs="Arial"/>
                <w:spacing w:val="-1"/>
                <w:sz w:val="20"/>
                <w:szCs w:val="20"/>
              </w:rPr>
              <w:t>in</w:t>
            </w:r>
            <w:r w:rsidRPr="0059576E">
              <w:rPr>
                <w:rFonts w:ascii="Arial" w:hAnsi="Arial" w:cs="Arial"/>
                <w:spacing w:val="30"/>
                <w:sz w:val="20"/>
                <w:szCs w:val="20"/>
              </w:rPr>
              <w:t xml:space="preserve"> </w:t>
            </w:r>
            <w:r w:rsidRPr="0059576E">
              <w:rPr>
                <w:rFonts w:ascii="Arial" w:hAnsi="Arial" w:cs="Arial"/>
                <w:b/>
                <w:bCs/>
                <w:sz w:val="20"/>
                <w:szCs w:val="20"/>
              </w:rPr>
              <w:t>ambient</w:t>
            </w:r>
            <w:r w:rsidRPr="0059576E">
              <w:rPr>
                <w:rFonts w:ascii="Arial" w:hAnsi="Arial" w:cs="Arial"/>
                <w:b/>
                <w:bCs/>
                <w:spacing w:val="31"/>
                <w:sz w:val="20"/>
                <w:szCs w:val="20"/>
              </w:rPr>
              <w:t xml:space="preserve"> </w:t>
            </w:r>
            <w:r w:rsidRPr="0059576E">
              <w:rPr>
                <w:rFonts w:ascii="Arial" w:hAnsi="Arial" w:cs="Arial"/>
                <w:b/>
                <w:bCs/>
                <w:sz w:val="20"/>
                <w:szCs w:val="20"/>
              </w:rPr>
              <w:t>noise</w:t>
            </w:r>
            <w:r w:rsidRPr="0059576E">
              <w:rPr>
                <w:rFonts w:ascii="Arial" w:hAnsi="Arial" w:cs="Arial"/>
                <w:b/>
                <w:bCs/>
                <w:spacing w:val="26"/>
                <w:sz w:val="20"/>
                <w:szCs w:val="20"/>
              </w:rPr>
              <w:t xml:space="preserve"> </w:t>
            </w:r>
            <w:r w:rsidRPr="0059576E">
              <w:rPr>
                <w:rFonts w:ascii="Arial" w:hAnsi="Arial" w:cs="Arial"/>
                <w:b/>
                <w:bCs/>
                <w:sz w:val="20"/>
                <w:szCs w:val="20"/>
              </w:rPr>
              <w:t>levels</w:t>
            </w:r>
            <w:r w:rsidRPr="0059576E">
              <w:rPr>
                <w:rFonts w:ascii="Arial" w:hAnsi="Arial" w:cs="Arial"/>
                <w:b/>
                <w:bCs/>
                <w:spacing w:val="30"/>
                <w:sz w:val="20"/>
                <w:szCs w:val="20"/>
              </w:rPr>
              <w:t xml:space="preserve"> </w:t>
            </w:r>
            <w:r w:rsidRPr="0059576E">
              <w:rPr>
                <w:rFonts w:ascii="Arial" w:hAnsi="Arial" w:cs="Arial"/>
                <w:spacing w:val="-1"/>
                <w:sz w:val="20"/>
                <w:szCs w:val="20"/>
              </w:rPr>
              <w:t>and</w:t>
            </w:r>
            <w:r w:rsidRPr="0059576E">
              <w:rPr>
                <w:rFonts w:ascii="Arial" w:hAnsi="Arial" w:cs="Arial"/>
                <w:spacing w:val="24"/>
                <w:w w:val="99"/>
                <w:sz w:val="20"/>
                <w:szCs w:val="20"/>
              </w:rPr>
              <w:t xml:space="preserve"> </w:t>
            </w:r>
            <w:r w:rsidRPr="0059576E">
              <w:rPr>
                <w:rFonts w:ascii="Arial" w:hAnsi="Arial" w:cs="Arial"/>
                <w:spacing w:val="-1"/>
                <w:sz w:val="20"/>
                <w:szCs w:val="20"/>
              </w:rPr>
              <w:t>vibrations</w:t>
            </w:r>
            <w:r w:rsidRPr="0059576E">
              <w:rPr>
                <w:rFonts w:ascii="Arial" w:hAnsi="Arial" w:cs="Arial"/>
                <w:spacing w:val="16"/>
                <w:sz w:val="20"/>
                <w:szCs w:val="20"/>
              </w:rPr>
              <w:t xml:space="preserve"> </w:t>
            </w:r>
            <w:r w:rsidRPr="0059576E">
              <w:rPr>
                <w:rFonts w:ascii="Arial" w:hAnsi="Arial" w:cs="Arial"/>
                <w:sz w:val="20"/>
                <w:szCs w:val="20"/>
              </w:rPr>
              <w:t>due</w:t>
            </w:r>
            <w:r w:rsidRPr="0059576E">
              <w:rPr>
                <w:rFonts w:ascii="Arial" w:hAnsi="Arial" w:cs="Arial"/>
                <w:spacing w:val="15"/>
                <w:sz w:val="20"/>
                <w:szCs w:val="20"/>
              </w:rPr>
              <w:t xml:space="preserve"> </w:t>
            </w:r>
            <w:r w:rsidRPr="0059576E">
              <w:rPr>
                <w:rFonts w:ascii="Arial" w:hAnsi="Arial" w:cs="Arial"/>
                <w:sz w:val="20"/>
                <w:szCs w:val="20"/>
              </w:rPr>
              <w:t>to</w:t>
            </w:r>
            <w:r w:rsidRPr="0059576E">
              <w:rPr>
                <w:rFonts w:ascii="Arial" w:hAnsi="Arial" w:cs="Arial"/>
                <w:spacing w:val="18"/>
                <w:sz w:val="20"/>
                <w:szCs w:val="20"/>
              </w:rPr>
              <w:t xml:space="preserve"> </w:t>
            </w:r>
            <w:r w:rsidRPr="0059576E">
              <w:rPr>
                <w:rFonts w:ascii="Arial" w:hAnsi="Arial" w:cs="Arial"/>
                <w:sz w:val="20"/>
                <w:szCs w:val="20"/>
              </w:rPr>
              <w:t>the</w:t>
            </w:r>
            <w:r w:rsidRPr="0059576E">
              <w:rPr>
                <w:rFonts w:ascii="Arial" w:hAnsi="Arial" w:cs="Arial"/>
                <w:spacing w:val="16"/>
                <w:sz w:val="20"/>
                <w:szCs w:val="20"/>
              </w:rPr>
              <w:t xml:space="preserve"> </w:t>
            </w:r>
            <w:r w:rsidRPr="0059576E">
              <w:rPr>
                <w:rFonts w:ascii="Arial" w:hAnsi="Arial" w:cs="Arial"/>
                <w:sz w:val="20"/>
                <w:szCs w:val="20"/>
              </w:rPr>
              <w:t>operation</w:t>
            </w:r>
            <w:r w:rsidRPr="0059576E">
              <w:rPr>
                <w:rFonts w:ascii="Arial" w:hAnsi="Arial" w:cs="Arial"/>
                <w:spacing w:val="17"/>
                <w:sz w:val="20"/>
                <w:szCs w:val="20"/>
              </w:rPr>
              <w:t xml:space="preserve"> </w:t>
            </w:r>
            <w:r w:rsidRPr="0059576E">
              <w:rPr>
                <w:rFonts w:ascii="Arial" w:hAnsi="Arial" w:cs="Arial"/>
                <w:sz w:val="20"/>
                <w:szCs w:val="20"/>
              </w:rPr>
              <w:t>of</w:t>
            </w:r>
            <w:r w:rsidRPr="0059576E">
              <w:rPr>
                <w:rFonts w:ascii="Arial" w:hAnsi="Arial" w:cs="Arial"/>
                <w:spacing w:val="16"/>
                <w:sz w:val="20"/>
                <w:szCs w:val="20"/>
              </w:rPr>
              <w:t xml:space="preserve"> </w:t>
            </w:r>
            <w:r w:rsidRPr="0059576E">
              <w:rPr>
                <w:rFonts w:ascii="Arial" w:hAnsi="Arial" w:cs="Arial"/>
                <w:spacing w:val="-1"/>
                <w:sz w:val="20"/>
                <w:szCs w:val="20"/>
              </w:rPr>
              <w:t>construction</w:t>
            </w:r>
            <w:r w:rsidRPr="0059576E">
              <w:rPr>
                <w:rFonts w:ascii="Arial" w:hAnsi="Arial" w:cs="Arial"/>
                <w:spacing w:val="44"/>
                <w:w w:val="99"/>
                <w:sz w:val="20"/>
                <w:szCs w:val="20"/>
              </w:rPr>
              <w:t xml:space="preserve"> </w:t>
            </w:r>
            <w:r w:rsidRPr="0059576E">
              <w:rPr>
                <w:rFonts w:ascii="Arial" w:hAnsi="Arial" w:cs="Arial"/>
                <w:sz w:val="20"/>
                <w:szCs w:val="20"/>
              </w:rPr>
              <w:t>machinery/vehicles?</w:t>
            </w:r>
          </w:p>
        </w:tc>
        <w:tc>
          <w:tcPr>
            <w:tcW w:w="524" w:type="dxa"/>
          </w:tcPr>
          <w:p w14:paraId="440D0C6F"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550" w:type="dxa"/>
            <w:gridSpan w:val="2"/>
          </w:tcPr>
          <w:p w14:paraId="43A2E6ED" w14:textId="77777777" w:rsidR="000A1421" w:rsidRPr="0059576E" w:rsidRDefault="000A1421" w:rsidP="001F5C8A">
            <w:pPr>
              <w:spacing w:after="0" w:line="276" w:lineRule="auto"/>
              <w:rPr>
                <w:rFonts w:ascii="Arial" w:hAnsi="Arial" w:cs="Arial"/>
                <w:sz w:val="20"/>
                <w:szCs w:val="20"/>
              </w:rPr>
            </w:pPr>
          </w:p>
        </w:tc>
        <w:tc>
          <w:tcPr>
            <w:tcW w:w="3410" w:type="dxa"/>
          </w:tcPr>
          <w:p w14:paraId="5B81DB73" w14:textId="77777777" w:rsidR="000A1421" w:rsidRPr="0059576E" w:rsidRDefault="000A1421" w:rsidP="001F5C8A">
            <w:pPr>
              <w:pStyle w:val="TableParagraph"/>
              <w:kinsoku w:val="0"/>
              <w:overflowPunct w:val="0"/>
              <w:spacing w:line="276" w:lineRule="auto"/>
              <w:ind w:left="62" w:right="70"/>
              <w:jc w:val="both"/>
              <w:rPr>
                <w:rFonts w:ascii="Arial" w:hAnsi="Arial" w:cs="Arial"/>
                <w:sz w:val="20"/>
                <w:szCs w:val="20"/>
              </w:rPr>
            </w:pPr>
          </w:p>
        </w:tc>
      </w:tr>
      <w:tr w:rsidR="007817AF" w:rsidRPr="0059576E" w14:paraId="3910FC2B" w14:textId="77777777" w:rsidTr="008641AF">
        <w:trPr>
          <w:trHeight w:val="288"/>
        </w:trPr>
        <w:tc>
          <w:tcPr>
            <w:tcW w:w="4335" w:type="dxa"/>
            <w:gridSpan w:val="4"/>
          </w:tcPr>
          <w:p w14:paraId="0D93FC5E" w14:textId="77777777" w:rsidR="000A1421" w:rsidRPr="0059576E" w:rsidRDefault="000A1421" w:rsidP="001F5C8A">
            <w:pPr>
              <w:pStyle w:val="TableParagraph"/>
              <w:kinsoku w:val="0"/>
              <w:overflowPunct w:val="0"/>
              <w:spacing w:line="276" w:lineRule="auto"/>
              <w:ind w:left="86" w:right="63"/>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9"/>
                <w:sz w:val="20"/>
                <w:szCs w:val="20"/>
              </w:rPr>
              <w:t xml:space="preserve"> </w:t>
            </w:r>
            <w:r w:rsidRPr="0059576E">
              <w:rPr>
                <w:rFonts w:ascii="Arial" w:hAnsi="Arial" w:cs="Arial"/>
                <w:sz w:val="20"/>
                <w:szCs w:val="20"/>
              </w:rPr>
              <w:t>these</w:t>
            </w:r>
            <w:r w:rsidRPr="0059576E">
              <w:rPr>
                <w:rFonts w:ascii="Arial" w:hAnsi="Arial" w:cs="Arial"/>
                <w:spacing w:val="10"/>
                <w:sz w:val="20"/>
                <w:szCs w:val="20"/>
              </w:rPr>
              <w:t xml:space="preserve"> </w:t>
            </w:r>
            <w:r w:rsidRPr="0059576E">
              <w:rPr>
                <w:rFonts w:ascii="Arial" w:hAnsi="Arial" w:cs="Arial"/>
                <w:sz w:val="20"/>
                <w:szCs w:val="20"/>
              </w:rPr>
              <w:t>ambient</w:t>
            </w:r>
            <w:r w:rsidRPr="0059576E">
              <w:rPr>
                <w:rFonts w:ascii="Arial" w:hAnsi="Arial" w:cs="Arial"/>
                <w:spacing w:val="11"/>
                <w:sz w:val="20"/>
                <w:szCs w:val="20"/>
              </w:rPr>
              <w:t xml:space="preserve"> </w:t>
            </w:r>
            <w:r w:rsidRPr="0059576E">
              <w:rPr>
                <w:rFonts w:ascii="Arial" w:hAnsi="Arial" w:cs="Arial"/>
                <w:sz w:val="20"/>
                <w:szCs w:val="20"/>
              </w:rPr>
              <w:t>noise</w:t>
            </w:r>
            <w:r w:rsidRPr="0059576E">
              <w:rPr>
                <w:rFonts w:ascii="Arial" w:hAnsi="Arial" w:cs="Arial"/>
                <w:spacing w:val="12"/>
                <w:sz w:val="20"/>
                <w:szCs w:val="20"/>
              </w:rPr>
              <w:t xml:space="preserve"> </w:t>
            </w:r>
            <w:r w:rsidRPr="0059576E">
              <w:rPr>
                <w:rFonts w:ascii="Arial" w:hAnsi="Arial" w:cs="Arial"/>
                <w:spacing w:val="-1"/>
                <w:sz w:val="20"/>
                <w:szCs w:val="20"/>
              </w:rPr>
              <w:t>levels</w:t>
            </w:r>
            <w:r w:rsidRPr="0059576E">
              <w:rPr>
                <w:rFonts w:ascii="Arial" w:hAnsi="Arial" w:cs="Arial"/>
                <w:spacing w:val="11"/>
                <w:sz w:val="20"/>
                <w:szCs w:val="20"/>
              </w:rPr>
              <w:t xml:space="preserve"> </w:t>
            </w:r>
            <w:r w:rsidRPr="0059576E">
              <w:rPr>
                <w:rFonts w:ascii="Arial" w:hAnsi="Arial" w:cs="Arial"/>
                <w:sz w:val="20"/>
                <w:szCs w:val="20"/>
              </w:rPr>
              <w:t>be</w:t>
            </w:r>
            <w:r w:rsidRPr="0059576E">
              <w:rPr>
                <w:rFonts w:ascii="Arial" w:hAnsi="Arial" w:cs="Arial"/>
                <w:spacing w:val="12"/>
                <w:sz w:val="20"/>
                <w:szCs w:val="20"/>
              </w:rPr>
              <w:t xml:space="preserve"> </w:t>
            </w:r>
            <w:r w:rsidRPr="0059576E">
              <w:rPr>
                <w:rFonts w:ascii="Arial" w:hAnsi="Arial" w:cs="Arial"/>
                <w:sz w:val="20"/>
                <w:szCs w:val="20"/>
              </w:rPr>
              <w:t>beyond</w:t>
            </w:r>
            <w:r w:rsidRPr="0059576E">
              <w:rPr>
                <w:rFonts w:ascii="Arial" w:hAnsi="Arial" w:cs="Arial"/>
                <w:spacing w:val="10"/>
                <w:sz w:val="20"/>
                <w:szCs w:val="20"/>
              </w:rPr>
              <w:t xml:space="preserve"> </w:t>
            </w:r>
            <w:r w:rsidRPr="0059576E">
              <w:rPr>
                <w:rFonts w:ascii="Arial" w:hAnsi="Arial" w:cs="Arial"/>
                <w:sz w:val="20"/>
                <w:szCs w:val="20"/>
              </w:rPr>
              <w:t>the</w:t>
            </w:r>
            <w:r w:rsidRPr="0059576E">
              <w:rPr>
                <w:rFonts w:ascii="Arial" w:hAnsi="Arial" w:cs="Arial"/>
                <w:spacing w:val="20"/>
                <w:w w:val="99"/>
                <w:sz w:val="20"/>
                <w:szCs w:val="20"/>
              </w:rPr>
              <w:t xml:space="preserve"> </w:t>
            </w:r>
            <w:r w:rsidRPr="0059576E">
              <w:rPr>
                <w:rFonts w:ascii="Arial" w:hAnsi="Arial" w:cs="Arial"/>
                <w:sz w:val="20"/>
                <w:szCs w:val="20"/>
              </w:rPr>
              <w:t>specifications</w:t>
            </w:r>
            <w:r w:rsidRPr="0059576E">
              <w:rPr>
                <w:rFonts w:ascii="Arial" w:hAnsi="Arial" w:cs="Arial"/>
                <w:spacing w:val="-8"/>
                <w:sz w:val="20"/>
                <w:szCs w:val="20"/>
              </w:rPr>
              <w:t xml:space="preserve"> </w:t>
            </w:r>
            <w:r w:rsidRPr="0059576E">
              <w:rPr>
                <w:rFonts w:ascii="Arial" w:hAnsi="Arial" w:cs="Arial"/>
                <w:spacing w:val="-1"/>
                <w:sz w:val="20"/>
                <w:szCs w:val="20"/>
              </w:rPr>
              <w:t>in</w:t>
            </w:r>
            <w:r w:rsidRPr="0059576E">
              <w:rPr>
                <w:rFonts w:ascii="Arial" w:hAnsi="Arial" w:cs="Arial"/>
                <w:spacing w:val="-7"/>
                <w:sz w:val="20"/>
                <w:szCs w:val="20"/>
              </w:rPr>
              <w:t xml:space="preserve"> </w:t>
            </w:r>
            <w:r w:rsidRPr="0059576E">
              <w:rPr>
                <w:rFonts w:ascii="Arial" w:hAnsi="Arial" w:cs="Arial"/>
                <w:sz w:val="20"/>
                <w:szCs w:val="20"/>
              </w:rPr>
              <w:t>the</w:t>
            </w:r>
            <w:r w:rsidRPr="0059576E">
              <w:rPr>
                <w:rFonts w:ascii="Arial" w:hAnsi="Arial" w:cs="Arial"/>
                <w:spacing w:val="-5"/>
                <w:sz w:val="20"/>
                <w:szCs w:val="20"/>
              </w:rPr>
              <w:t xml:space="preserve"> </w:t>
            </w:r>
            <w:r w:rsidRPr="0059576E">
              <w:rPr>
                <w:rFonts w:ascii="Arial" w:hAnsi="Arial" w:cs="Arial"/>
                <w:b/>
                <w:bCs/>
                <w:sz w:val="20"/>
                <w:szCs w:val="20"/>
              </w:rPr>
              <w:t>SEQS</w:t>
            </w:r>
            <w:r w:rsidRPr="0059576E">
              <w:rPr>
                <w:rFonts w:ascii="Arial" w:hAnsi="Arial" w:cs="Arial"/>
                <w:sz w:val="20"/>
                <w:szCs w:val="20"/>
              </w:rPr>
              <w:t>?</w:t>
            </w:r>
          </w:p>
        </w:tc>
        <w:tc>
          <w:tcPr>
            <w:tcW w:w="524" w:type="dxa"/>
          </w:tcPr>
          <w:p w14:paraId="01456AAF" w14:textId="77777777" w:rsidR="000A1421" w:rsidRPr="0059576E" w:rsidRDefault="000A1421" w:rsidP="001F5C8A">
            <w:pPr>
              <w:spacing w:after="0" w:line="276" w:lineRule="auto"/>
              <w:rPr>
                <w:rFonts w:ascii="Arial" w:hAnsi="Arial" w:cs="Arial"/>
                <w:sz w:val="20"/>
                <w:szCs w:val="20"/>
              </w:rPr>
            </w:pPr>
          </w:p>
        </w:tc>
        <w:tc>
          <w:tcPr>
            <w:tcW w:w="550" w:type="dxa"/>
            <w:gridSpan w:val="2"/>
          </w:tcPr>
          <w:p w14:paraId="5F1A6874"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132622C8" w14:textId="77777777" w:rsidR="000A1421" w:rsidRPr="0059576E" w:rsidRDefault="000A1421" w:rsidP="001F5C8A">
            <w:pPr>
              <w:pStyle w:val="TableParagraph"/>
              <w:kinsoku w:val="0"/>
              <w:overflowPunct w:val="0"/>
              <w:spacing w:line="276" w:lineRule="auto"/>
              <w:ind w:left="62" w:right="76"/>
              <w:rPr>
                <w:rFonts w:ascii="Arial" w:hAnsi="Arial" w:cs="Arial"/>
                <w:sz w:val="20"/>
                <w:szCs w:val="20"/>
              </w:rPr>
            </w:pPr>
          </w:p>
        </w:tc>
      </w:tr>
      <w:tr w:rsidR="007817AF" w:rsidRPr="0059576E" w14:paraId="695A6D05" w14:textId="77777777" w:rsidTr="008641AF">
        <w:trPr>
          <w:trHeight w:val="288"/>
        </w:trPr>
        <w:tc>
          <w:tcPr>
            <w:tcW w:w="4335" w:type="dxa"/>
            <w:gridSpan w:val="4"/>
          </w:tcPr>
          <w:p w14:paraId="5BA6C939" w14:textId="52E760A7" w:rsidR="000A1421" w:rsidRPr="0059576E" w:rsidRDefault="000A1421" w:rsidP="001F5C8A">
            <w:pPr>
              <w:pStyle w:val="TableParagraph"/>
              <w:kinsoku w:val="0"/>
              <w:overflowPunct w:val="0"/>
              <w:spacing w:line="276" w:lineRule="auto"/>
              <w:ind w:left="86"/>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13"/>
                <w:sz w:val="20"/>
                <w:szCs w:val="20"/>
              </w:rPr>
              <w:t xml:space="preserve"> </w:t>
            </w:r>
            <w:r w:rsidRPr="0059576E">
              <w:rPr>
                <w:rFonts w:ascii="Arial" w:hAnsi="Arial" w:cs="Arial"/>
                <w:sz w:val="20"/>
                <w:szCs w:val="20"/>
              </w:rPr>
              <w:t>the</w:t>
            </w:r>
            <w:r w:rsidRPr="0059576E">
              <w:rPr>
                <w:rFonts w:ascii="Arial" w:hAnsi="Arial" w:cs="Arial"/>
                <w:spacing w:val="14"/>
                <w:sz w:val="20"/>
                <w:szCs w:val="20"/>
              </w:rPr>
              <w:t xml:space="preserve"> </w:t>
            </w:r>
            <w:r w:rsidRPr="0059576E">
              <w:rPr>
                <w:rFonts w:ascii="Arial" w:hAnsi="Arial" w:cs="Arial"/>
                <w:sz w:val="20"/>
                <w:szCs w:val="20"/>
              </w:rPr>
              <w:t>proposed</w:t>
            </w:r>
            <w:r w:rsidRPr="0059576E">
              <w:rPr>
                <w:rFonts w:ascii="Arial" w:hAnsi="Arial" w:cs="Arial"/>
                <w:spacing w:val="14"/>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lead</w:t>
            </w:r>
            <w:r w:rsidRPr="0059576E">
              <w:rPr>
                <w:rFonts w:ascii="Arial" w:hAnsi="Arial" w:cs="Arial"/>
                <w:spacing w:val="14"/>
                <w:sz w:val="20"/>
                <w:szCs w:val="20"/>
              </w:rPr>
              <w:t xml:space="preserve"> </w:t>
            </w:r>
            <w:r w:rsidRPr="0059576E">
              <w:rPr>
                <w:rFonts w:ascii="Arial" w:hAnsi="Arial" w:cs="Arial"/>
                <w:sz w:val="20"/>
                <w:szCs w:val="20"/>
              </w:rPr>
              <w:t>to</w:t>
            </w:r>
          </w:p>
          <w:p w14:paraId="2882741D" w14:textId="77777777" w:rsidR="000A1421" w:rsidRPr="0059576E" w:rsidRDefault="000A1421" w:rsidP="001F5C8A">
            <w:pPr>
              <w:pStyle w:val="TableParagraph"/>
              <w:kinsoku w:val="0"/>
              <w:overflowPunct w:val="0"/>
              <w:spacing w:line="276" w:lineRule="auto"/>
              <w:ind w:left="86"/>
              <w:rPr>
                <w:rFonts w:ascii="Arial" w:hAnsi="Arial" w:cs="Arial"/>
                <w:sz w:val="20"/>
                <w:szCs w:val="20"/>
              </w:rPr>
            </w:pPr>
            <w:r w:rsidRPr="0059576E">
              <w:rPr>
                <w:rFonts w:ascii="Arial" w:hAnsi="Arial" w:cs="Arial"/>
                <w:b/>
                <w:bCs/>
                <w:spacing w:val="-1"/>
                <w:sz w:val="20"/>
                <w:szCs w:val="20"/>
              </w:rPr>
              <w:t>erosion</w:t>
            </w:r>
            <w:r w:rsidRPr="0059576E">
              <w:rPr>
                <w:rFonts w:ascii="Arial" w:hAnsi="Arial" w:cs="Arial"/>
                <w:b/>
                <w:bCs/>
                <w:spacing w:val="-16"/>
                <w:sz w:val="20"/>
                <w:szCs w:val="20"/>
              </w:rPr>
              <w:t xml:space="preserve"> </w:t>
            </w:r>
            <w:r w:rsidRPr="0059576E">
              <w:rPr>
                <w:rFonts w:ascii="Arial" w:hAnsi="Arial" w:cs="Arial"/>
                <w:b/>
                <w:bCs/>
                <w:sz w:val="20"/>
                <w:szCs w:val="20"/>
              </w:rPr>
              <w:t>hazards</w:t>
            </w:r>
            <w:r w:rsidRPr="0059576E">
              <w:rPr>
                <w:rFonts w:ascii="Arial" w:hAnsi="Arial" w:cs="Arial"/>
                <w:sz w:val="20"/>
                <w:szCs w:val="20"/>
              </w:rPr>
              <w:t>?</w:t>
            </w:r>
          </w:p>
        </w:tc>
        <w:tc>
          <w:tcPr>
            <w:tcW w:w="524" w:type="dxa"/>
          </w:tcPr>
          <w:p w14:paraId="2FAD3F4C" w14:textId="77777777" w:rsidR="000A1421" w:rsidRPr="0059576E" w:rsidRDefault="000A1421" w:rsidP="001F5C8A">
            <w:pPr>
              <w:spacing w:after="0" w:line="276" w:lineRule="auto"/>
              <w:rPr>
                <w:rFonts w:ascii="Arial" w:hAnsi="Arial" w:cs="Arial"/>
                <w:sz w:val="20"/>
                <w:szCs w:val="20"/>
              </w:rPr>
            </w:pPr>
          </w:p>
        </w:tc>
        <w:tc>
          <w:tcPr>
            <w:tcW w:w="550" w:type="dxa"/>
            <w:gridSpan w:val="2"/>
          </w:tcPr>
          <w:p w14:paraId="24621A62"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629AD7EC" w14:textId="77777777" w:rsidR="000A1421" w:rsidRPr="0059576E" w:rsidRDefault="000A1421" w:rsidP="001F5C8A">
            <w:pPr>
              <w:spacing w:after="0" w:line="276" w:lineRule="auto"/>
              <w:rPr>
                <w:rFonts w:ascii="Arial" w:hAnsi="Arial" w:cs="Arial"/>
                <w:sz w:val="20"/>
                <w:szCs w:val="20"/>
              </w:rPr>
            </w:pPr>
          </w:p>
        </w:tc>
      </w:tr>
      <w:tr w:rsidR="007817AF" w:rsidRPr="0059576E" w14:paraId="028A9D12" w14:textId="77777777" w:rsidTr="008641AF">
        <w:trPr>
          <w:trHeight w:val="288"/>
        </w:trPr>
        <w:tc>
          <w:tcPr>
            <w:tcW w:w="4335" w:type="dxa"/>
            <w:gridSpan w:val="4"/>
          </w:tcPr>
          <w:p w14:paraId="4D15556C" w14:textId="15760072" w:rsidR="000A1421" w:rsidRPr="0059576E" w:rsidRDefault="000A1421" w:rsidP="001F5C8A">
            <w:pPr>
              <w:pStyle w:val="TableParagraph"/>
              <w:kinsoku w:val="0"/>
              <w:overflowPunct w:val="0"/>
              <w:spacing w:line="276" w:lineRule="auto"/>
              <w:ind w:left="86" w:right="62"/>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13"/>
                <w:sz w:val="20"/>
                <w:szCs w:val="20"/>
              </w:rPr>
              <w:t xml:space="preserve"> </w:t>
            </w:r>
            <w:r w:rsidRPr="0059576E">
              <w:rPr>
                <w:rFonts w:ascii="Arial" w:hAnsi="Arial" w:cs="Arial"/>
                <w:sz w:val="20"/>
                <w:szCs w:val="20"/>
              </w:rPr>
              <w:t>the</w:t>
            </w:r>
            <w:r w:rsidRPr="0059576E">
              <w:rPr>
                <w:rFonts w:ascii="Arial" w:hAnsi="Arial" w:cs="Arial"/>
                <w:spacing w:val="14"/>
                <w:sz w:val="20"/>
                <w:szCs w:val="20"/>
              </w:rPr>
              <w:t xml:space="preserve"> </w:t>
            </w:r>
            <w:r w:rsidRPr="0059576E">
              <w:rPr>
                <w:rFonts w:ascii="Arial" w:hAnsi="Arial" w:cs="Arial"/>
                <w:sz w:val="20"/>
                <w:szCs w:val="20"/>
              </w:rPr>
              <w:t>proposed</w:t>
            </w:r>
            <w:r w:rsidRPr="0059576E">
              <w:rPr>
                <w:rFonts w:ascii="Arial" w:hAnsi="Arial" w:cs="Arial"/>
                <w:spacing w:val="14"/>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lead</w:t>
            </w:r>
            <w:r w:rsidRPr="0059576E">
              <w:rPr>
                <w:rFonts w:ascii="Arial" w:hAnsi="Arial" w:cs="Arial"/>
                <w:spacing w:val="14"/>
                <w:sz w:val="20"/>
                <w:szCs w:val="20"/>
              </w:rPr>
              <w:t xml:space="preserve"> </w:t>
            </w:r>
            <w:r w:rsidRPr="0059576E">
              <w:rPr>
                <w:rFonts w:ascii="Arial" w:hAnsi="Arial" w:cs="Arial"/>
                <w:sz w:val="20"/>
                <w:szCs w:val="20"/>
              </w:rPr>
              <w:t>to</w:t>
            </w:r>
            <w:r w:rsidRPr="0059576E">
              <w:rPr>
                <w:rFonts w:ascii="Arial" w:hAnsi="Arial" w:cs="Arial"/>
                <w:spacing w:val="23"/>
                <w:w w:val="99"/>
                <w:sz w:val="20"/>
                <w:szCs w:val="20"/>
              </w:rPr>
              <w:t xml:space="preserve"> </w:t>
            </w:r>
            <w:r w:rsidRPr="0059576E">
              <w:rPr>
                <w:rFonts w:ascii="Arial" w:hAnsi="Arial" w:cs="Arial"/>
                <w:spacing w:val="-1"/>
                <w:sz w:val="20"/>
                <w:szCs w:val="20"/>
              </w:rPr>
              <w:t>increased</w:t>
            </w:r>
            <w:r w:rsidRPr="0059576E">
              <w:rPr>
                <w:rFonts w:ascii="Arial" w:hAnsi="Arial" w:cs="Arial"/>
                <w:spacing w:val="-9"/>
                <w:sz w:val="20"/>
                <w:szCs w:val="20"/>
              </w:rPr>
              <w:t xml:space="preserve"> </w:t>
            </w:r>
            <w:r w:rsidRPr="0059576E">
              <w:rPr>
                <w:rFonts w:ascii="Arial" w:hAnsi="Arial" w:cs="Arial"/>
                <w:b/>
                <w:bCs/>
                <w:sz w:val="20"/>
                <w:szCs w:val="20"/>
              </w:rPr>
              <w:t>soil</w:t>
            </w:r>
            <w:r w:rsidRPr="0059576E">
              <w:rPr>
                <w:rFonts w:ascii="Arial" w:hAnsi="Arial" w:cs="Arial"/>
                <w:b/>
                <w:bCs/>
                <w:spacing w:val="-9"/>
                <w:sz w:val="20"/>
                <w:szCs w:val="20"/>
              </w:rPr>
              <w:t xml:space="preserve"> </w:t>
            </w:r>
            <w:r w:rsidRPr="0059576E">
              <w:rPr>
                <w:rFonts w:ascii="Arial" w:hAnsi="Arial" w:cs="Arial"/>
                <w:b/>
                <w:bCs/>
                <w:spacing w:val="-1"/>
                <w:sz w:val="20"/>
                <w:szCs w:val="20"/>
              </w:rPr>
              <w:t>erosion?</w:t>
            </w:r>
          </w:p>
        </w:tc>
        <w:tc>
          <w:tcPr>
            <w:tcW w:w="524" w:type="dxa"/>
          </w:tcPr>
          <w:p w14:paraId="467AECB2" w14:textId="77777777" w:rsidR="000A1421" w:rsidRPr="0059576E" w:rsidRDefault="000A1421" w:rsidP="001F5C8A">
            <w:pPr>
              <w:spacing w:after="0" w:line="276" w:lineRule="auto"/>
              <w:rPr>
                <w:rFonts w:ascii="Arial" w:hAnsi="Arial" w:cs="Arial"/>
                <w:sz w:val="20"/>
                <w:szCs w:val="20"/>
              </w:rPr>
            </w:pPr>
          </w:p>
        </w:tc>
        <w:tc>
          <w:tcPr>
            <w:tcW w:w="550" w:type="dxa"/>
            <w:gridSpan w:val="2"/>
          </w:tcPr>
          <w:p w14:paraId="74D7480B"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01F3D6F8" w14:textId="77777777" w:rsidR="000A1421" w:rsidRPr="0059576E" w:rsidRDefault="000A1421" w:rsidP="001F5C8A">
            <w:pPr>
              <w:spacing w:after="0" w:line="276" w:lineRule="auto"/>
              <w:rPr>
                <w:rFonts w:ascii="Arial" w:hAnsi="Arial" w:cs="Arial"/>
                <w:sz w:val="20"/>
                <w:szCs w:val="20"/>
              </w:rPr>
            </w:pPr>
          </w:p>
        </w:tc>
      </w:tr>
      <w:tr w:rsidR="007817AF" w:rsidRPr="0059576E" w14:paraId="70C8A2AE" w14:textId="77777777" w:rsidTr="008641AF">
        <w:trPr>
          <w:gridBefore w:val="1"/>
          <w:wBefore w:w="9" w:type="dxa"/>
          <w:trHeight w:val="288"/>
        </w:trPr>
        <w:tc>
          <w:tcPr>
            <w:tcW w:w="4320" w:type="dxa"/>
            <w:gridSpan w:val="2"/>
          </w:tcPr>
          <w:p w14:paraId="1AB87F21" w14:textId="74DFD7CB" w:rsidR="000A1421" w:rsidRPr="0059576E" w:rsidRDefault="000A1421" w:rsidP="001F5C8A">
            <w:pPr>
              <w:pStyle w:val="TableParagraph"/>
              <w:kinsoku w:val="0"/>
              <w:overflowPunct w:val="0"/>
              <w:spacing w:line="276" w:lineRule="auto"/>
              <w:ind w:left="71" w:right="61"/>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7"/>
                <w:sz w:val="20"/>
                <w:szCs w:val="20"/>
              </w:rPr>
              <w:t xml:space="preserve"> </w:t>
            </w:r>
            <w:r w:rsidRPr="0059576E">
              <w:rPr>
                <w:rFonts w:ascii="Arial" w:hAnsi="Arial" w:cs="Arial"/>
                <w:spacing w:val="-1"/>
                <w:sz w:val="20"/>
                <w:szCs w:val="20"/>
              </w:rPr>
              <w:t>the</w:t>
            </w:r>
            <w:r w:rsidRPr="0059576E">
              <w:rPr>
                <w:rFonts w:ascii="Arial" w:hAnsi="Arial" w:cs="Arial"/>
                <w:sz w:val="20"/>
                <w:szCs w:val="20"/>
              </w:rPr>
              <w:t xml:space="preserve"> proposed</w:t>
            </w:r>
            <w:r w:rsidRPr="0059576E">
              <w:rPr>
                <w:rFonts w:ascii="Arial" w:hAnsi="Arial" w:cs="Arial"/>
                <w:spacing w:val="3"/>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pacing w:val="-1"/>
                <w:sz w:val="20"/>
                <w:szCs w:val="20"/>
              </w:rPr>
              <w:t>result</w:t>
            </w:r>
            <w:r w:rsidRPr="0059576E">
              <w:rPr>
                <w:rFonts w:ascii="Arial" w:hAnsi="Arial" w:cs="Arial"/>
                <w:spacing w:val="1"/>
                <w:sz w:val="20"/>
                <w:szCs w:val="20"/>
              </w:rPr>
              <w:t xml:space="preserve"> </w:t>
            </w:r>
            <w:r w:rsidRPr="0059576E">
              <w:rPr>
                <w:rFonts w:ascii="Arial" w:hAnsi="Arial" w:cs="Arial"/>
                <w:spacing w:val="-1"/>
                <w:sz w:val="20"/>
                <w:szCs w:val="20"/>
              </w:rPr>
              <w:t>in</w:t>
            </w:r>
            <w:r w:rsidRPr="0059576E">
              <w:rPr>
                <w:rFonts w:ascii="Arial" w:hAnsi="Arial" w:cs="Arial"/>
                <w:spacing w:val="31"/>
                <w:w w:val="99"/>
                <w:sz w:val="20"/>
                <w:szCs w:val="20"/>
              </w:rPr>
              <w:t xml:space="preserve"> </w:t>
            </w:r>
            <w:r w:rsidRPr="0059576E">
              <w:rPr>
                <w:rFonts w:ascii="Arial" w:hAnsi="Arial" w:cs="Arial"/>
                <w:sz w:val="20"/>
                <w:szCs w:val="20"/>
              </w:rPr>
              <w:t>the</w:t>
            </w:r>
            <w:r w:rsidRPr="0059576E">
              <w:rPr>
                <w:rFonts w:ascii="Arial" w:hAnsi="Arial" w:cs="Arial"/>
                <w:spacing w:val="30"/>
                <w:sz w:val="20"/>
                <w:szCs w:val="20"/>
              </w:rPr>
              <w:t xml:space="preserve"> </w:t>
            </w:r>
            <w:r w:rsidRPr="0059576E">
              <w:rPr>
                <w:rFonts w:ascii="Arial" w:hAnsi="Arial" w:cs="Arial"/>
                <w:sz w:val="20"/>
                <w:szCs w:val="20"/>
              </w:rPr>
              <w:t>generation</w:t>
            </w:r>
            <w:r w:rsidRPr="0059576E">
              <w:rPr>
                <w:rFonts w:ascii="Arial" w:hAnsi="Arial" w:cs="Arial"/>
                <w:spacing w:val="30"/>
                <w:sz w:val="20"/>
                <w:szCs w:val="20"/>
              </w:rPr>
              <w:t xml:space="preserve"> </w:t>
            </w:r>
            <w:r w:rsidRPr="0059576E">
              <w:rPr>
                <w:rFonts w:ascii="Arial" w:hAnsi="Arial" w:cs="Arial"/>
                <w:sz w:val="20"/>
                <w:szCs w:val="20"/>
              </w:rPr>
              <w:t>of</w:t>
            </w:r>
            <w:r w:rsidRPr="0059576E">
              <w:rPr>
                <w:rFonts w:ascii="Arial" w:hAnsi="Arial" w:cs="Arial"/>
                <w:spacing w:val="34"/>
                <w:sz w:val="20"/>
                <w:szCs w:val="20"/>
              </w:rPr>
              <w:t xml:space="preserve"> </w:t>
            </w:r>
            <w:r w:rsidRPr="0059576E">
              <w:rPr>
                <w:rFonts w:ascii="Arial" w:hAnsi="Arial" w:cs="Arial"/>
                <w:b/>
                <w:bCs/>
                <w:spacing w:val="-1"/>
                <w:sz w:val="20"/>
                <w:szCs w:val="20"/>
              </w:rPr>
              <w:t>hazardous</w:t>
            </w:r>
            <w:r w:rsidRPr="0059576E">
              <w:rPr>
                <w:rFonts w:ascii="Arial" w:hAnsi="Arial" w:cs="Arial"/>
                <w:b/>
                <w:bCs/>
                <w:spacing w:val="30"/>
                <w:sz w:val="20"/>
                <w:szCs w:val="20"/>
              </w:rPr>
              <w:t xml:space="preserve"> </w:t>
            </w:r>
            <w:r w:rsidRPr="0059576E">
              <w:rPr>
                <w:rFonts w:ascii="Arial" w:hAnsi="Arial" w:cs="Arial"/>
                <w:b/>
                <w:bCs/>
                <w:sz w:val="20"/>
                <w:szCs w:val="20"/>
              </w:rPr>
              <w:t>and/or</w:t>
            </w:r>
            <w:r w:rsidRPr="0059576E">
              <w:rPr>
                <w:rFonts w:ascii="Arial" w:hAnsi="Arial" w:cs="Arial"/>
                <w:b/>
                <w:bCs/>
                <w:spacing w:val="30"/>
                <w:sz w:val="20"/>
                <w:szCs w:val="20"/>
              </w:rPr>
              <w:t xml:space="preserve"> </w:t>
            </w:r>
            <w:r w:rsidRPr="0059576E">
              <w:rPr>
                <w:rFonts w:ascii="Arial" w:hAnsi="Arial" w:cs="Arial"/>
                <w:b/>
                <w:bCs/>
                <w:sz w:val="20"/>
                <w:szCs w:val="20"/>
              </w:rPr>
              <w:t>non-</w:t>
            </w:r>
            <w:r w:rsidRPr="0059576E">
              <w:rPr>
                <w:rFonts w:ascii="Arial" w:hAnsi="Arial" w:cs="Arial"/>
                <w:b/>
                <w:bCs/>
                <w:spacing w:val="24"/>
                <w:w w:val="99"/>
                <w:sz w:val="20"/>
                <w:szCs w:val="20"/>
              </w:rPr>
              <w:t xml:space="preserve"> </w:t>
            </w:r>
            <w:r w:rsidRPr="0059576E">
              <w:rPr>
                <w:rFonts w:ascii="Arial" w:hAnsi="Arial" w:cs="Arial"/>
                <w:b/>
                <w:bCs/>
                <w:spacing w:val="-1"/>
                <w:sz w:val="20"/>
                <w:szCs w:val="20"/>
              </w:rPr>
              <w:t>hazardous</w:t>
            </w:r>
            <w:r w:rsidRPr="0059576E">
              <w:rPr>
                <w:rFonts w:ascii="Arial" w:hAnsi="Arial" w:cs="Arial"/>
                <w:b/>
                <w:bCs/>
                <w:spacing w:val="-18"/>
                <w:sz w:val="20"/>
                <w:szCs w:val="20"/>
              </w:rPr>
              <w:t xml:space="preserve"> </w:t>
            </w:r>
            <w:r w:rsidRPr="0059576E">
              <w:rPr>
                <w:rFonts w:ascii="Arial" w:hAnsi="Arial" w:cs="Arial"/>
                <w:b/>
                <w:bCs/>
                <w:sz w:val="20"/>
                <w:szCs w:val="20"/>
              </w:rPr>
              <w:t>waste</w:t>
            </w:r>
            <w:r w:rsidRPr="0059576E">
              <w:rPr>
                <w:rFonts w:ascii="Arial" w:hAnsi="Arial" w:cs="Arial"/>
                <w:sz w:val="20"/>
                <w:szCs w:val="20"/>
              </w:rPr>
              <w:t>?</w:t>
            </w:r>
          </w:p>
        </w:tc>
        <w:tc>
          <w:tcPr>
            <w:tcW w:w="540" w:type="dxa"/>
            <w:gridSpan w:val="3"/>
          </w:tcPr>
          <w:p w14:paraId="32F1D952" w14:textId="77777777" w:rsidR="000A1421" w:rsidRPr="0059576E" w:rsidRDefault="000A1421" w:rsidP="001F5C8A">
            <w:pPr>
              <w:spacing w:after="0" w:line="276" w:lineRule="auto"/>
              <w:rPr>
                <w:rFonts w:ascii="Arial" w:hAnsi="Arial" w:cs="Arial"/>
                <w:sz w:val="20"/>
                <w:szCs w:val="20"/>
              </w:rPr>
            </w:pPr>
          </w:p>
        </w:tc>
        <w:tc>
          <w:tcPr>
            <w:tcW w:w="540" w:type="dxa"/>
          </w:tcPr>
          <w:p w14:paraId="032AE3CD"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1F71EE1D" w14:textId="77777777" w:rsidR="000A1421" w:rsidRPr="0059576E" w:rsidRDefault="000A1421" w:rsidP="001F5C8A">
            <w:pPr>
              <w:pStyle w:val="TableParagraph"/>
              <w:kinsoku w:val="0"/>
              <w:overflowPunct w:val="0"/>
              <w:spacing w:line="276" w:lineRule="auto"/>
              <w:ind w:left="62" w:right="70"/>
              <w:jc w:val="both"/>
              <w:rPr>
                <w:rFonts w:ascii="Arial" w:hAnsi="Arial" w:cs="Arial"/>
                <w:sz w:val="20"/>
                <w:szCs w:val="20"/>
              </w:rPr>
            </w:pPr>
          </w:p>
        </w:tc>
      </w:tr>
      <w:tr w:rsidR="007817AF" w:rsidRPr="0059576E" w14:paraId="6BD90F79" w14:textId="77777777" w:rsidTr="008641AF">
        <w:trPr>
          <w:gridBefore w:val="1"/>
          <w:wBefore w:w="9" w:type="dxa"/>
          <w:trHeight w:val="288"/>
        </w:trPr>
        <w:tc>
          <w:tcPr>
            <w:tcW w:w="4320" w:type="dxa"/>
            <w:gridSpan w:val="2"/>
          </w:tcPr>
          <w:p w14:paraId="5C15DD61" w14:textId="6C47EA0C" w:rsidR="000A1421" w:rsidRPr="0059576E" w:rsidRDefault="000A1421" w:rsidP="001F5C8A">
            <w:pPr>
              <w:pStyle w:val="TableParagraph"/>
              <w:kinsoku w:val="0"/>
              <w:overflowPunct w:val="0"/>
              <w:spacing w:line="276" w:lineRule="auto"/>
              <w:ind w:left="6"/>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4"/>
                <w:sz w:val="20"/>
                <w:szCs w:val="20"/>
              </w:rPr>
              <w:t xml:space="preserve"> </w:t>
            </w:r>
            <w:r w:rsidRPr="0059576E">
              <w:rPr>
                <w:rFonts w:ascii="Arial" w:hAnsi="Arial" w:cs="Arial"/>
                <w:sz w:val="20"/>
                <w:szCs w:val="20"/>
              </w:rPr>
              <w:t>the</w:t>
            </w:r>
            <w:r w:rsidRPr="0059576E">
              <w:rPr>
                <w:rFonts w:ascii="Arial" w:hAnsi="Arial" w:cs="Arial"/>
                <w:spacing w:val="-3"/>
                <w:sz w:val="20"/>
                <w:szCs w:val="20"/>
              </w:rPr>
              <w:t xml:space="preserve"> </w:t>
            </w:r>
            <w:r w:rsidRPr="0059576E">
              <w:rPr>
                <w:rFonts w:ascii="Arial" w:hAnsi="Arial" w:cs="Arial"/>
                <w:sz w:val="20"/>
                <w:szCs w:val="20"/>
              </w:rPr>
              <w:t xml:space="preserve">proposed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result</w:t>
            </w:r>
            <w:r w:rsidRPr="0059576E">
              <w:rPr>
                <w:rFonts w:ascii="Arial" w:hAnsi="Arial" w:cs="Arial"/>
                <w:spacing w:val="-4"/>
                <w:sz w:val="20"/>
                <w:szCs w:val="20"/>
              </w:rPr>
              <w:t xml:space="preserve"> </w:t>
            </w:r>
            <w:r w:rsidRPr="0059576E">
              <w:rPr>
                <w:rFonts w:ascii="Arial" w:hAnsi="Arial" w:cs="Arial"/>
                <w:sz w:val="20"/>
                <w:szCs w:val="20"/>
              </w:rPr>
              <w:t xml:space="preserve">in </w:t>
            </w:r>
            <w:r w:rsidRPr="0059576E">
              <w:rPr>
                <w:rFonts w:ascii="Arial" w:hAnsi="Arial" w:cs="Arial"/>
                <w:w w:val="99"/>
                <w:sz w:val="20"/>
                <w:szCs w:val="20"/>
                <w:u w:val="dotted"/>
              </w:rPr>
              <w:t xml:space="preserve"> </w:t>
            </w:r>
            <w:r w:rsidRPr="0059576E">
              <w:rPr>
                <w:rFonts w:ascii="Arial" w:hAnsi="Arial" w:cs="Arial"/>
                <w:sz w:val="20"/>
                <w:szCs w:val="20"/>
                <w:u w:val="dotted"/>
              </w:rPr>
              <w:t xml:space="preserve"> </w:t>
            </w:r>
            <w:r w:rsidRPr="0059576E">
              <w:rPr>
                <w:rFonts w:ascii="Arial" w:hAnsi="Arial" w:cs="Arial"/>
                <w:spacing w:val="-18"/>
                <w:sz w:val="20"/>
                <w:szCs w:val="20"/>
                <w:u w:val="dotted"/>
              </w:rPr>
              <w:t xml:space="preserve"> </w:t>
            </w:r>
            <w:r w:rsidRPr="0059576E">
              <w:rPr>
                <w:rFonts w:ascii="Arial" w:hAnsi="Arial" w:cs="Arial"/>
                <w:sz w:val="20"/>
                <w:szCs w:val="20"/>
                <w:u w:val="dotted"/>
              </w:rPr>
              <w:t>potential</w:t>
            </w:r>
            <w:r w:rsidRPr="0059576E">
              <w:rPr>
                <w:rFonts w:ascii="Arial" w:hAnsi="Arial" w:cs="Arial"/>
                <w:sz w:val="20"/>
                <w:szCs w:val="20"/>
              </w:rPr>
              <w:t xml:space="preserve"> </w:t>
            </w:r>
            <w:r w:rsidRPr="0059576E">
              <w:rPr>
                <w:rFonts w:ascii="Arial" w:hAnsi="Arial" w:cs="Arial"/>
                <w:spacing w:val="21"/>
                <w:sz w:val="20"/>
                <w:szCs w:val="20"/>
              </w:rPr>
              <w:t>increased</w:t>
            </w:r>
            <w:r w:rsidRPr="0059576E">
              <w:rPr>
                <w:rFonts w:ascii="Arial" w:hAnsi="Arial" w:cs="Arial"/>
                <w:sz w:val="20"/>
                <w:szCs w:val="20"/>
              </w:rPr>
              <w:t xml:space="preserve"> health risks </w:t>
            </w:r>
            <w:r w:rsidRPr="0059576E">
              <w:rPr>
                <w:rFonts w:ascii="Arial" w:hAnsi="Arial" w:cs="Arial"/>
                <w:spacing w:val="21"/>
                <w:sz w:val="20"/>
                <w:szCs w:val="20"/>
              </w:rPr>
              <w:t xml:space="preserve"> </w:t>
            </w:r>
            <w:r w:rsidRPr="0059576E">
              <w:rPr>
                <w:rFonts w:ascii="Arial" w:hAnsi="Arial" w:cs="Arial"/>
                <w:sz w:val="20"/>
                <w:szCs w:val="20"/>
              </w:rPr>
              <w:t xml:space="preserve">for </w:t>
            </w:r>
            <w:r w:rsidRPr="0059576E">
              <w:rPr>
                <w:rFonts w:ascii="Arial" w:hAnsi="Arial" w:cs="Arial"/>
                <w:spacing w:val="26"/>
                <w:sz w:val="20"/>
                <w:szCs w:val="20"/>
              </w:rPr>
              <w:t xml:space="preserve"> </w:t>
            </w:r>
            <w:r w:rsidRPr="0059576E">
              <w:rPr>
                <w:rFonts w:ascii="Arial" w:hAnsi="Arial" w:cs="Arial"/>
                <w:b/>
                <w:bCs/>
                <w:spacing w:val="-1"/>
                <w:sz w:val="20"/>
                <w:szCs w:val="20"/>
              </w:rPr>
              <w:t>project</w:t>
            </w:r>
            <w:r w:rsidRPr="0059576E">
              <w:rPr>
                <w:rFonts w:ascii="Arial" w:hAnsi="Arial" w:cs="Arial"/>
                <w:b/>
                <w:bCs/>
                <w:spacing w:val="34"/>
                <w:w w:val="99"/>
                <w:sz w:val="20"/>
                <w:szCs w:val="20"/>
              </w:rPr>
              <w:t xml:space="preserve"> </w:t>
            </w:r>
            <w:r w:rsidRPr="0059576E">
              <w:rPr>
                <w:rFonts w:ascii="Arial" w:hAnsi="Arial" w:cs="Arial"/>
                <w:b/>
                <w:bCs/>
                <w:sz w:val="20"/>
                <w:szCs w:val="20"/>
              </w:rPr>
              <w:t>workers</w:t>
            </w:r>
            <w:r w:rsidRPr="0059576E">
              <w:rPr>
                <w:rFonts w:ascii="Arial" w:hAnsi="Arial" w:cs="Arial"/>
                <w:b/>
                <w:bCs/>
                <w:spacing w:val="-11"/>
                <w:sz w:val="20"/>
                <w:szCs w:val="20"/>
              </w:rPr>
              <w:t xml:space="preserve"> </w:t>
            </w:r>
            <w:r w:rsidRPr="0059576E">
              <w:rPr>
                <w:rFonts w:ascii="Arial" w:hAnsi="Arial" w:cs="Arial"/>
                <w:b/>
                <w:bCs/>
                <w:spacing w:val="-1"/>
                <w:sz w:val="20"/>
                <w:szCs w:val="20"/>
              </w:rPr>
              <w:t>and</w:t>
            </w:r>
            <w:r w:rsidRPr="0059576E">
              <w:rPr>
                <w:rFonts w:ascii="Arial" w:hAnsi="Arial" w:cs="Arial"/>
                <w:b/>
                <w:bCs/>
                <w:spacing w:val="-9"/>
                <w:sz w:val="20"/>
                <w:szCs w:val="20"/>
              </w:rPr>
              <w:t xml:space="preserve"> </w:t>
            </w:r>
            <w:r w:rsidRPr="0059576E">
              <w:rPr>
                <w:rFonts w:ascii="Arial" w:hAnsi="Arial" w:cs="Arial"/>
                <w:b/>
                <w:bCs/>
                <w:sz w:val="20"/>
                <w:szCs w:val="20"/>
              </w:rPr>
              <w:t>communities</w:t>
            </w:r>
            <w:r w:rsidRPr="0059576E">
              <w:rPr>
                <w:rFonts w:ascii="Arial" w:hAnsi="Arial" w:cs="Arial"/>
                <w:b/>
                <w:bCs/>
                <w:spacing w:val="-8"/>
                <w:sz w:val="20"/>
                <w:szCs w:val="20"/>
              </w:rPr>
              <w:t xml:space="preserve"> </w:t>
            </w:r>
            <w:r w:rsidRPr="0059576E">
              <w:rPr>
                <w:rFonts w:ascii="Arial" w:hAnsi="Arial" w:cs="Arial"/>
                <w:spacing w:val="-1"/>
                <w:sz w:val="20"/>
                <w:szCs w:val="20"/>
              </w:rPr>
              <w:t>(e.g.</w:t>
            </w:r>
            <w:r w:rsidRPr="0059576E">
              <w:rPr>
                <w:rFonts w:ascii="Arial" w:hAnsi="Arial" w:cs="Arial"/>
                <w:spacing w:val="-9"/>
                <w:sz w:val="20"/>
                <w:szCs w:val="20"/>
              </w:rPr>
              <w:t xml:space="preserve"> </w:t>
            </w:r>
            <w:r w:rsidRPr="0059576E">
              <w:rPr>
                <w:rFonts w:ascii="Arial" w:hAnsi="Arial" w:cs="Arial"/>
                <w:sz w:val="20"/>
                <w:szCs w:val="20"/>
              </w:rPr>
              <w:t>COVID-19)?</w:t>
            </w:r>
          </w:p>
        </w:tc>
        <w:tc>
          <w:tcPr>
            <w:tcW w:w="540" w:type="dxa"/>
            <w:gridSpan w:val="3"/>
          </w:tcPr>
          <w:p w14:paraId="4DDAA8EE" w14:textId="77777777" w:rsidR="000A1421" w:rsidRPr="0059576E" w:rsidRDefault="000A1421" w:rsidP="001F5C8A">
            <w:pPr>
              <w:spacing w:after="0" w:line="276" w:lineRule="auto"/>
              <w:rPr>
                <w:rFonts w:ascii="Arial" w:hAnsi="Arial" w:cs="Arial"/>
                <w:sz w:val="20"/>
                <w:szCs w:val="20"/>
              </w:rPr>
            </w:pPr>
          </w:p>
        </w:tc>
        <w:tc>
          <w:tcPr>
            <w:tcW w:w="540" w:type="dxa"/>
          </w:tcPr>
          <w:p w14:paraId="588F925E"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16EF0D2C" w14:textId="77777777" w:rsidR="000A1421" w:rsidRPr="0059576E" w:rsidRDefault="000A1421" w:rsidP="001F5C8A">
            <w:pPr>
              <w:pStyle w:val="TableParagraph"/>
              <w:kinsoku w:val="0"/>
              <w:overflowPunct w:val="0"/>
              <w:spacing w:line="276" w:lineRule="auto"/>
              <w:ind w:left="62" w:right="71"/>
              <w:rPr>
                <w:rFonts w:ascii="Arial" w:hAnsi="Arial" w:cs="Arial"/>
                <w:sz w:val="20"/>
                <w:szCs w:val="20"/>
              </w:rPr>
            </w:pPr>
          </w:p>
        </w:tc>
      </w:tr>
      <w:tr w:rsidR="007817AF" w:rsidRPr="0059576E" w14:paraId="2A7DB5D9" w14:textId="77777777" w:rsidTr="008641AF">
        <w:trPr>
          <w:gridBefore w:val="1"/>
          <w:wBefore w:w="9" w:type="dxa"/>
          <w:trHeight w:val="288"/>
        </w:trPr>
        <w:tc>
          <w:tcPr>
            <w:tcW w:w="4320" w:type="dxa"/>
            <w:gridSpan w:val="2"/>
          </w:tcPr>
          <w:p w14:paraId="01338188" w14:textId="71317BD3" w:rsidR="000A1421" w:rsidRPr="0059576E" w:rsidRDefault="000A1421" w:rsidP="001F5C8A">
            <w:pPr>
              <w:pStyle w:val="TableParagraph"/>
              <w:kinsoku w:val="0"/>
              <w:overflowPunct w:val="0"/>
              <w:spacing w:line="276" w:lineRule="auto"/>
              <w:ind w:left="71" w:right="60"/>
              <w:jc w:val="both"/>
              <w:rPr>
                <w:rFonts w:ascii="Arial" w:hAnsi="Arial" w:cs="Arial"/>
                <w:sz w:val="20"/>
                <w:szCs w:val="20"/>
              </w:rPr>
            </w:pPr>
            <w:r w:rsidRPr="0059576E">
              <w:rPr>
                <w:rFonts w:ascii="Arial" w:hAnsi="Arial" w:cs="Arial"/>
                <w:sz w:val="20"/>
                <w:szCs w:val="20"/>
              </w:rPr>
              <w:t>Is</w:t>
            </w:r>
            <w:r w:rsidRPr="0059576E">
              <w:rPr>
                <w:rFonts w:ascii="Arial" w:hAnsi="Arial" w:cs="Arial"/>
                <w:spacing w:val="19"/>
                <w:sz w:val="20"/>
                <w:szCs w:val="20"/>
              </w:rPr>
              <w:t xml:space="preserve"> </w:t>
            </w:r>
            <w:r w:rsidRPr="0059576E">
              <w:rPr>
                <w:rFonts w:ascii="Arial" w:hAnsi="Arial" w:cs="Arial"/>
                <w:sz w:val="20"/>
                <w:szCs w:val="20"/>
              </w:rPr>
              <w:t>the</w:t>
            </w:r>
            <w:r w:rsidRPr="0059576E">
              <w:rPr>
                <w:rFonts w:ascii="Arial" w:hAnsi="Arial" w:cs="Arial"/>
                <w:spacing w:val="17"/>
                <w:sz w:val="20"/>
                <w:szCs w:val="20"/>
              </w:rPr>
              <w:t xml:space="preserve"> </w:t>
            </w:r>
            <w:r w:rsidRPr="0059576E">
              <w:rPr>
                <w:rFonts w:ascii="Arial" w:hAnsi="Arial" w:cs="Arial"/>
                <w:sz w:val="20"/>
                <w:szCs w:val="20"/>
              </w:rPr>
              <w:t>proposed</w:t>
            </w:r>
            <w:r w:rsidRPr="0059576E">
              <w:rPr>
                <w:rFonts w:ascii="Arial" w:hAnsi="Arial" w:cs="Arial"/>
                <w:spacing w:val="21"/>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being</w:t>
            </w:r>
            <w:r w:rsidRPr="0059576E">
              <w:rPr>
                <w:rFonts w:ascii="Arial" w:hAnsi="Arial" w:cs="Arial"/>
                <w:spacing w:val="24"/>
                <w:w w:val="99"/>
                <w:sz w:val="20"/>
                <w:szCs w:val="20"/>
              </w:rPr>
              <w:t xml:space="preserve"> </w:t>
            </w:r>
            <w:r w:rsidRPr="0059576E">
              <w:rPr>
                <w:rFonts w:ascii="Arial" w:hAnsi="Arial" w:cs="Arial"/>
                <w:sz w:val="20"/>
                <w:szCs w:val="20"/>
              </w:rPr>
              <w:t>implemented</w:t>
            </w:r>
            <w:r w:rsidRPr="0059576E">
              <w:rPr>
                <w:rFonts w:ascii="Arial" w:hAnsi="Arial" w:cs="Arial"/>
                <w:spacing w:val="16"/>
                <w:sz w:val="20"/>
                <w:szCs w:val="20"/>
              </w:rPr>
              <w:t xml:space="preserve"> </w:t>
            </w:r>
            <w:r w:rsidRPr="0059576E">
              <w:rPr>
                <w:rFonts w:ascii="Arial" w:hAnsi="Arial" w:cs="Arial"/>
                <w:spacing w:val="-1"/>
                <w:sz w:val="20"/>
                <w:szCs w:val="20"/>
              </w:rPr>
              <w:t>in</w:t>
            </w:r>
            <w:r w:rsidRPr="0059576E">
              <w:rPr>
                <w:rFonts w:ascii="Arial" w:hAnsi="Arial" w:cs="Arial"/>
                <w:spacing w:val="20"/>
                <w:sz w:val="20"/>
                <w:szCs w:val="20"/>
              </w:rPr>
              <w:t xml:space="preserve"> </w:t>
            </w:r>
            <w:r w:rsidRPr="0059576E">
              <w:rPr>
                <w:rFonts w:ascii="Arial" w:hAnsi="Arial" w:cs="Arial"/>
                <w:sz w:val="20"/>
                <w:szCs w:val="20"/>
              </w:rPr>
              <w:t>an</w:t>
            </w:r>
            <w:r w:rsidRPr="0059576E">
              <w:rPr>
                <w:rFonts w:ascii="Arial" w:hAnsi="Arial" w:cs="Arial"/>
                <w:spacing w:val="17"/>
                <w:sz w:val="20"/>
                <w:szCs w:val="20"/>
              </w:rPr>
              <w:t xml:space="preserve"> </w:t>
            </w:r>
            <w:r w:rsidRPr="0059576E">
              <w:rPr>
                <w:rFonts w:ascii="Arial" w:hAnsi="Arial" w:cs="Arial"/>
                <w:sz w:val="20"/>
                <w:szCs w:val="20"/>
              </w:rPr>
              <w:t>area</w:t>
            </w:r>
            <w:r w:rsidRPr="0059576E">
              <w:rPr>
                <w:rFonts w:ascii="Arial" w:hAnsi="Arial" w:cs="Arial"/>
                <w:spacing w:val="18"/>
                <w:sz w:val="20"/>
                <w:szCs w:val="20"/>
              </w:rPr>
              <w:t xml:space="preserve"> </w:t>
            </w:r>
            <w:r w:rsidRPr="0059576E">
              <w:rPr>
                <w:rFonts w:ascii="Arial" w:hAnsi="Arial" w:cs="Arial"/>
                <w:spacing w:val="-1"/>
                <w:sz w:val="20"/>
                <w:szCs w:val="20"/>
              </w:rPr>
              <w:t>with</w:t>
            </w:r>
            <w:r w:rsidRPr="0059576E">
              <w:rPr>
                <w:rFonts w:ascii="Arial" w:hAnsi="Arial" w:cs="Arial"/>
                <w:spacing w:val="19"/>
                <w:sz w:val="20"/>
                <w:szCs w:val="20"/>
              </w:rPr>
              <w:t xml:space="preserve"> </w:t>
            </w:r>
            <w:r w:rsidRPr="0059576E">
              <w:rPr>
                <w:rFonts w:ascii="Arial" w:hAnsi="Arial" w:cs="Arial"/>
                <w:b/>
                <w:bCs/>
                <w:sz w:val="20"/>
                <w:szCs w:val="20"/>
              </w:rPr>
              <w:t>high</w:t>
            </w:r>
            <w:r w:rsidRPr="0059576E">
              <w:rPr>
                <w:rFonts w:ascii="Arial" w:hAnsi="Arial" w:cs="Arial"/>
                <w:b/>
                <w:bCs/>
                <w:spacing w:val="18"/>
                <w:sz w:val="20"/>
                <w:szCs w:val="20"/>
              </w:rPr>
              <w:t xml:space="preserve"> </w:t>
            </w:r>
            <w:r w:rsidRPr="0059576E">
              <w:rPr>
                <w:rFonts w:ascii="Arial" w:hAnsi="Arial" w:cs="Arial"/>
                <w:b/>
                <w:bCs/>
                <w:sz w:val="20"/>
                <w:szCs w:val="20"/>
              </w:rPr>
              <w:t>natural</w:t>
            </w:r>
            <w:r w:rsidRPr="0059576E">
              <w:rPr>
                <w:rFonts w:ascii="Arial" w:hAnsi="Arial" w:cs="Arial"/>
                <w:b/>
                <w:bCs/>
                <w:spacing w:val="24"/>
                <w:w w:val="99"/>
                <w:sz w:val="20"/>
                <w:szCs w:val="20"/>
              </w:rPr>
              <w:t xml:space="preserve"> </w:t>
            </w:r>
            <w:r w:rsidRPr="0059576E">
              <w:rPr>
                <w:rFonts w:ascii="Arial" w:hAnsi="Arial" w:cs="Arial"/>
                <w:b/>
                <w:bCs/>
                <w:spacing w:val="-1"/>
                <w:sz w:val="20"/>
                <w:szCs w:val="20"/>
              </w:rPr>
              <w:t>hazard</w:t>
            </w:r>
            <w:r w:rsidRPr="0059576E">
              <w:rPr>
                <w:rFonts w:ascii="Arial" w:hAnsi="Arial" w:cs="Arial"/>
                <w:b/>
                <w:bCs/>
                <w:sz w:val="20"/>
                <w:szCs w:val="20"/>
              </w:rPr>
              <w:t xml:space="preserve"> risk</w:t>
            </w:r>
            <w:r w:rsidRPr="0059576E">
              <w:rPr>
                <w:rFonts w:ascii="Arial" w:hAnsi="Arial" w:cs="Arial"/>
                <w:sz w:val="20"/>
                <w:szCs w:val="20"/>
              </w:rPr>
              <w:t>?</w:t>
            </w:r>
            <w:r w:rsidRPr="0059576E">
              <w:rPr>
                <w:rFonts w:ascii="Arial" w:hAnsi="Arial" w:cs="Arial"/>
                <w:spacing w:val="55"/>
                <w:sz w:val="20"/>
                <w:szCs w:val="20"/>
              </w:rPr>
              <w:t xml:space="preserve"> </w:t>
            </w:r>
            <w:r w:rsidRPr="0059576E">
              <w:rPr>
                <w:rFonts w:ascii="Arial" w:hAnsi="Arial" w:cs="Arial"/>
                <w:spacing w:val="-1"/>
                <w:sz w:val="20"/>
                <w:szCs w:val="20"/>
              </w:rPr>
              <w:t>(e.g.</w:t>
            </w:r>
            <w:r w:rsidRPr="0059576E">
              <w:rPr>
                <w:rFonts w:ascii="Arial" w:hAnsi="Arial" w:cs="Arial"/>
                <w:spacing w:val="54"/>
                <w:sz w:val="20"/>
                <w:szCs w:val="20"/>
              </w:rPr>
              <w:t xml:space="preserve"> </w:t>
            </w:r>
            <w:r w:rsidRPr="0059576E">
              <w:rPr>
                <w:rFonts w:ascii="Arial" w:hAnsi="Arial" w:cs="Arial"/>
                <w:sz w:val="20"/>
                <w:szCs w:val="20"/>
              </w:rPr>
              <w:t>floods,  earthquakes,</w:t>
            </w:r>
            <w:r w:rsidRPr="0059576E">
              <w:rPr>
                <w:rFonts w:ascii="Arial" w:hAnsi="Arial" w:cs="Arial"/>
                <w:spacing w:val="26"/>
                <w:w w:val="99"/>
                <w:sz w:val="20"/>
                <w:szCs w:val="20"/>
              </w:rPr>
              <w:t xml:space="preserve"> </w:t>
            </w:r>
            <w:r w:rsidRPr="0059576E">
              <w:rPr>
                <w:rFonts w:ascii="Arial" w:hAnsi="Arial" w:cs="Arial"/>
                <w:sz w:val="20"/>
                <w:szCs w:val="20"/>
              </w:rPr>
              <w:t>landslides)</w:t>
            </w:r>
          </w:p>
        </w:tc>
        <w:tc>
          <w:tcPr>
            <w:tcW w:w="540" w:type="dxa"/>
            <w:gridSpan w:val="3"/>
          </w:tcPr>
          <w:p w14:paraId="2FFCF987" w14:textId="77777777" w:rsidR="000A1421" w:rsidRPr="0059576E" w:rsidRDefault="000A1421" w:rsidP="001F5C8A">
            <w:pPr>
              <w:spacing w:after="0" w:line="276" w:lineRule="auto"/>
              <w:rPr>
                <w:rFonts w:ascii="Arial" w:hAnsi="Arial" w:cs="Arial"/>
                <w:sz w:val="20"/>
                <w:szCs w:val="20"/>
              </w:rPr>
            </w:pPr>
          </w:p>
        </w:tc>
        <w:tc>
          <w:tcPr>
            <w:tcW w:w="540" w:type="dxa"/>
          </w:tcPr>
          <w:p w14:paraId="16FD6F96"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13AE8DAC" w14:textId="77777777" w:rsidR="000A1421" w:rsidRPr="0059576E" w:rsidRDefault="000A1421" w:rsidP="001F5C8A">
            <w:pPr>
              <w:pStyle w:val="TableParagraph"/>
              <w:kinsoku w:val="0"/>
              <w:overflowPunct w:val="0"/>
              <w:spacing w:line="276" w:lineRule="auto"/>
              <w:ind w:left="62" w:right="70"/>
              <w:jc w:val="both"/>
              <w:rPr>
                <w:rFonts w:ascii="Arial" w:hAnsi="Arial" w:cs="Arial"/>
                <w:sz w:val="20"/>
                <w:szCs w:val="20"/>
              </w:rPr>
            </w:pPr>
          </w:p>
        </w:tc>
      </w:tr>
      <w:tr w:rsidR="007817AF" w:rsidRPr="0059576E" w14:paraId="68C69AD0" w14:textId="77777777" w:rsidTr="008641AF">
        <w:trPr>
          <w:gridBefore w:val="1"/>
          <w:wBefore w:w="9" w:type="dxa"/>
          <w:trHeight w:val="288"/>
        </w:trPr>
        <w:tc>
          <w:tcPr>
            <w:tcW w:w="8810" w:type="dxa"/>
            <w:gridSpan w:val="7"/>
          </w:tcPr>
          <w:p w14:paraId="33B60410" w14:textId="77777777" w:rsidR="000A1421" w:rsidRPr="0059576E" w:rsidRDefault="000A1421" w:rsidP="001F5C8A">
            <w:pPr>
              <w:pStyle w:val="TableParagraph"/>
              <w:kinsoku w:val="0"/>
              <w:overflowPunct w:val="0"/>
              <w:spacing w:line="276" w:lineRule="auto"/>
              <w:ind w:left="62" w:right="70"/>
              <w:jc w:val="center"/>
              <w:rPr>
                <w:rFonts w:ascii="Arial" w:hAnsi="Arial" w:cs="Arial"/>
                <w:sz w:val="20"/>
                <w:szCs w:val="20"/>
              </w:rPr>
            </w:pPr>
            <w:r w:rsidRPr="0059576E">
              <w:rPr>
                <w:rFonts w:ascii="Arial" w:hAnsi="Arial" w:cs="Arial"/>
                <w:b/>
                <w:bCs/>
                <w:sz w:val="20"/>
                <w:szCs w:val="20"/>
              </w:rPr>
              <w:t>ECOLOGICAL ENVIRONMENT</w:t>
            </w:r>
          </w:p>
        </w:tc>
      </w:tr>
      <w:tr w:rsidR="00652B9D" w:rsidRPr="0059576E" w14:paraId="4CFB6F3A" w14:textId="77777777" w:rsidTr="000C3EAB">
        <w:trPr>
          <w:gridBefore w:val="1"/>
          <w:wBefore w:w="9" w:type="dxa"/>
          <w:trHeight w:val="1182"/>
        </w:trPr>
        <w:tc>
          <w:tcPr>
            <w:tcW w:w="4320" w:type="dxa"/>
            <w:gridSpan w:val="2"/>
          </w:tcPr>
          <w:p w14:paraId="52EB593A" w14:textId="4232ADC3" w:rsidR="00652B9D" w:rsidRPr="0059576E" w:rsidRDefault="00652B9D" w:rsidP="001F5C8A">
            <w:pPr>
              <w:pStyle w:val="TableParagraph"/>
              <w:tabs>
                <w:tab w:val="left" w:pos="647"/>
                <w:tab w:val="left" w:pos="1175"/>
                <w:tab w:val="left" w:pos="2260"/>
                <w:tab w:val="left" w:pos="3114"/>
              </w:tabs>
              <w:kinsoku w:val="0"/>
              <w:overflowPunct w:val="0"/>
              <w:spacing w:line="276" w:lineRule="auto"/>
              <w:ind w:left="71"/>
              <w:rPr>
                <w:rFonts w:ascii="Arial" w:hAnsi="Arial" w:cs="Arial"/>
                <w:sz w:val="20"/>
                <w:szCs w:val="20"/>
              </w:rPr>
            </w:pPr>
            <w:r w:rsidRPr="0059576E">
              <w:rPr>
                <w:rFonts w:ascii="Arial" w:hAnsi="Arial" w:cs="Arial"/>
                <w:w w:val="95"/>
                <w:sz w:val="20"/>
                <w:szCs w:val="20"/>
              </w:rPr>
              <w:t>Will</w:t>
            </w:r>
            <w:r w:rsidRPr="0059576E">
              <w:rPr>
                <w:rFonts w:ascii="Arial" w:hAnsi="Arial" w:cs="Arial"/>
                <w:w w:val="95"/>
                <w:sz w:val="20"/>
                <w:szCs w:val="20"/>
              </w:rPr>
              <w:tab/>
              <w:t>the</w:t>
            </w:r>
            <w:r w:rsidRPr="0059576E">
              <w:rPr>
                <w:rFonts w:ascii="Arial" w:hAnsi="Arial" w:cs="Arial"/>
                <w:w w:val="95"/>
                <w:sz w:val="20"/>
                <w:szCs w:val="20"/>
              </w:rPr>
              <w:tab/>
              <w:t>proposed</w:t>
            </w:r>
            <w:r w:rsidRPr="0059576E">
              <w:rPr>
                <w:rFonts w:ascii="Arial" w:hAnsi="Arial" w:cs="Arial"/>
                <w:w w:val="95"/>
                <w:sz w:val="20"/>
                <w:szCs w:val="20"/>
              </w:rPr>
              <w:tab/>
            </w:r>
            <w:r w:rsidRPr="0059576E">
              <w:rPr>
                <w:rFonts w:ascii="Arial" w:hAnsi="Arial" w:cs="Arial"/>
                <w:spacing w:val="-11"/>
                <w:sz w:val="20"/>
                <w:szCs w:val="20"/>
              </w:rPr>
              <w:t>sub</w:t>
            </w:r>
            <w:r w:rsidRPr="0059576E">
              <w:rPr>
                <w:rFonts w:ascii="Arial" w:hAnsi="Arial" w:cs="Arial"/>
                <w:sz w:val="20"/>
                <w:szCs w:val="20"/>
              </w:rPr>
              <w:t>project</w:t>
            </w:r>
          </w:p>
          <w:p w14:paraId="29CAF14B" w14:textId="2D40F0B3" w:rsidR="00652B9D" w:rsidRPr="0059576E" w:rsidRDefault="00652B9D" w:rsidP="001F5C8A">
            <w:pPr>
              <w:pStyle w:val="TableParagraph"/>
              <w:kinsoku w:val="0"/>
              <w:overflowPunct w:val="0"/>
              <w:spacing w:line="276" w:lineRule="auto"/>
              <w:ind w:left="71"/>
              <w:rPr>
                <w:rFonts w:ascii="Arial" w:hAnsi="Arial" w:cs="Arial"/>
                <w:sz w:val="20"/>
                <w:szCs w:val="20"/>
              </w:rPr>
            </w:pPr>
            <w:r w:rsidRPr="0059576E">
              <w:rPr>
                <w:rFonts w:ascii="Arial" w:hAnsi="Arial" w:cs="Arial"/>
                <w:sz w:val="20"/>
                <w:szCs w:val="20"/>
              </w:rPr>
              <w:t>potentially</w:t>
            </w:r>
            <w:r w:rsidRPr="0059576E">
              <w:rPr>
                <w:rFonts w:ascii="Arial" w:hAnsi="Arial" w:cs="Arial"/>
                <w:spacing w:val="36"/>
                <w:sz w:val="20"/>
                <w:szCs w:val="20"/>
              </w:rPr>
              <w:t xml:space="preserve"> </w:t>
            </w:r>
            <w:r w:rsidRPr="0059576E">
              <w:rPr>
                <w:rFonts w:ascii="Arial" w:hAnsi="Arial" w:cs="Arial"/>
                <w:sz w:val="20"/>
                <w:szCs w:val="20"/>
              </w:rPr>
              <w:t xml:space="preserve">cause </w:t>
            </w:r>
            <w:r w:rsidRPr="0059576E">
              <w:rPr>
                <w:rFonts w:ascii="Arial" w:hAnsi="Arial" w:cs="Arial"/>
                <w:spacing w:val="1"/>
                <w:sz w:val="20"/>
                <w:szCs w:val="20"/>
              </w:rPr>
              <w:t>any</w:t>
            </w:r>
            <w:r w:rsidRPr="0059576E">
              <w:rPr>
                <w:rFonts w:ascii="Arial" w:hAnsi="Arial" w:cs="Arial"/>
                <w:sz w:val="20"/>
                <w:szCs w:val="20"/>
              </w:rPr>
              <w:t xml:space="preserve"> adverse impacts </w:t>
            </w:r>
            <w:r w:rsidRPr="0059576E">
              <w:rPr>
                <w:rFonts w:ascii="Arial" w:hAnsi="Arial" w:cs="Arial"/>
                <w:spacing w:val="-1"/>
                <w:sz w:val="20"/>
                <w:szCs w:val="20"/>
              </w:rPr>
              <w:t>on</w:t>
            </w:r>
          </w:p>
          <w:p w14:paraId="6997A150" w14:textId="77777777" w:rsidR="00652B9D" w:rsidRPr="0059576E" w:rsidRDefault="00652B9D" w:rsidP="001F5C8A">
            <w:pPr>
              <w:pStyle w:val="TableParagraph"/>
              <w:tabs>
                <w:tab w:val="left" w:pos="1103"/>
                <w:tab w:val="left" w:pos="2514"/>
                <w:tab w:val="left" w:pos="3289"/>
              </w:tabs>
              <w:kinsoku w:val="0"/>
              <w:overflowPunct w:val="0"/>
              <w:spacing w:line="276" w:lineRule="auto"/>
              <w:ind w:left="71"/>
              <w:rPr>
                <w:rFonts w:ascii="Arial" w:hAnsi="Arial" w:cs="Arial"/>
                <w:sz w:val="20"/>
                <w:szCs w:val="20"/>
              </w:rPr>
            </w:pPr>
            <w:r w:rsidRPr="0059576E">
              <w:rPr>
                <w:rFonts w:ascii="Arial" w:hAnsi="Arial" w:cs="Arial"/>
                <w:b/>
                <w:bCs/>
                <w:w w:val="95"/>
                <w:sz w:val="20"/>
                <w:szCs w:val="20"/>
              </w:rPr>
              <w:t>habitats,</w:t>
            </w:r>
            <w:r w:rsidRPr="0059576E">
              <w:rPr>
                <w:rFonts w:ascii="Arial" w:hAnsi="Arial" w:cs="Arial"/>
                <w:b/>
                <w:bCs/>
                <w:w w:val="95"/>
                <w:sz w:val="20"/>
                <w:szCs w:val="20"/>
              </w:rPr>
              <w:tab/>
              <w:t>ecosystems</w:t>
            </w:r>
            <w:r w:rsidRPr="0059576E">
              <w:rPr>
                <w:rFonts w:ascii="Arial" w:hAnsi="Arial" w:cs="Arial"/>
                <w:w w:val="95"/>
                <w:sz w:val="20"/>
                <w:szCs w:val="20"/>
              </w:rPr>
              <w:t>,</w:t>
            </w:r>
            <w:r w:rsidRPr="0059576E">
              <w:rPr>
                <w:rFonts w:ascii="Arial" w:hAnsi="Arial" w:cs="Arial"/>
                <w:w w:val="95"/>
                <w:sz w:val="20"/>
                <w:szCs w:val="20"/>
              </w:rPr>
              <w:tab/>
              <w:t>and/or</w:t>
            </w:r>
            <w:r w:rsidRPr="0059576E">
              <w:rPr>
                <w:rFonts w:ascii="Arial" w:hAnsi="Arial" w:cs="Arial"/>
                <w:w w:val="95"/>
                <w:sz w:val="20"/>
                <w:szCs w:val="20"/>
              </w:rPr>
              <w:tab/>
            </w:r>
            <w:r w:rsidRPr="0059576E">
              <w:rPr>
                <w:rFonts w:ascii="Arial" w:hAnsi="Arial" w:cs="Arial"/>
                <w:sz w:val="20"/>
                <w:szCs w:val="20"/>
              </w:rPr>
              <w:t>ecosystem</w:t>
            </w:r>
          </w:p>
          <w:p w14:paraId="262DFA37" w14:textId="79145672" w:rsidR="00652B9D" w:rsidRPr="0059576E" w:rsidRDefault="00652B9D" w:rsidP="001F5C8A">
            <w:pPr>
              <w:pStyle w:val="TableParagraph"/>
              <w:kinsoku w:val="0"/>
              <w:overflowPunct w:val="0"/>
              <w:spacing w:line="276" w:lineRule="auto"/>
              <w:ind w:left="71"/>
              <w:rPr>
                <w:rFonts w:ascii="Arial" w:hAnsi="Arial" w:cs="Arial"/>
                <w:sz w:val="20"/>
                <w:szCs w:val="20"/>
              </w:rPr>
            </w:pPr>
            <w:r w:rsidRPr="0059576E">
              <w:rPr>
                <w:rFonts w:ascii="Arial" w:hAnsi="Arial" w:cs="Arial"/>
                <w:sz w:val="20"/>
                <w:szCs w:val="20"/>
              </w:rPr>
              <w:t>services?</w:t>
            </w:r>
          </w:p>
        </w:tc>
        <w:tc>
          <w:tcPr>
            <w:tcW w:w="540" w:type="dxa"/>
            <w:gridSpan w:val="3"/>
          </w:tcPr>
          <w:p w14:paraId="4CE4C747" w14:textId="77777777" w:rsidR="00652B9D" w:rsidRPr="0059576E" w:rsidRDefault="00652B9D" w:rsidP="001F5C8A">
            <w:pPr>
              <w:spacing w:after="0" w:line="276" w:lineRule="auto"/>
              <w:rPr>
                <w:rFonts w:ascii="Arial" w:hAnsi="Arial" w:cs="Arial"/>
                <w:sz w:val="20"/>
                <w:szCs w:val="20"/>
              </w:rPr>
            </w:pPr>
          </w:p>
        </w:tc>
        <w:tc>
          <w:tcPr>
            <w:tcW w:w="540" w:type="dxa"/>
          </w:tcPr>
          <w:p w14:paraId="7FBDCA94" w14:textId="77777777" w:rsidR="00652B9D" w:rsidRPr="0059576E" w:rsidRDefault="00652B9D" w:rsidP="001F5C8A">
            <w:pPr>
              <w:pStyle w:val="TableParagraph"/>
              <w:kinsoku w:val="0"/>
              <w:overflowPunct w:val="0"/>
              <w:spacing w:line="276" w:lineRule="auto"/>
              <w:ind w:left="62"/>
              <w:rPr>
                <w:rFonts w:ascii="Arial" w:hAnsi="Arial" w:cs="Arial"/>
                <w:sz w:val="20"/>
                <w:szCs w:val="20"/>
              </w:rPr>
            </w:pPr>
          </w:p>
        </w:tc>
        <w:tc>
          <w:tcPr>
            <w:tcW w:w="3410" w:type="dxa"/>
          </w:tcPr>
          <w:p w14:paraId="2F117D2A" w14:textId="77777777" w:rsidR="00652B9D" w:rsidRPr="0059576E" w:rsidRDefault="00652B9D" w:rsidP="001F5C8A">
            <w:pPr>
              <w:pStyle w:val="TableParagraph"/>
              <w:kinsoku w:val="0"/>
              <w:overflowPunct w:val="0"/>
              <w:spacing w:line="276" w:lineRule="auto"/>
              <w:ind w:left="62"/>
              <w:rPr>
                <w:rFonts w:ascii="Arial" w:hAnsi="Arial" w:cs="Arial"/>
                <w:sz w:val="20"/>
                <w:szCs w:val="20"/>
              </w:rPr>
            </w:pPr>
          </w:p>
        </w:tc>
      </w:tr>
      <w:tr w:rsidR="007817AF" w:rsidRPr="0059576E" w14:paraId="6060A110" w14:textId="77777777" w:rsidTr="008641AF">
        <w:trPr>
          <w:gridBefore w:val="1"/>
          <w:wBefore w:w="9" w:type="dxa"/>
          <w:trHeight w:val="288"/>
        </w:trPr>
        <w:tc>
          <w:tcPr>
            <w:tcW w:w="4320" w:type="dxa"/>
            <w:gridSpan w:val="2"/>
          </w:tcPr>
          <w:p w14:paraId="1EF5AAF5" w14:textId="77777777" w:rsidR="000A1421" w:rsidRPr="0059576E" w:rsidRDefault="000A1421" w:rsidP="001F5C8A">
            <w:pPr>
              <w:pStyle w:val="TableParagraph"/>
              <w:kinsoku w:val="0"/>
              <w:overflowPunct w:val="0"/>
              <w:spacing w:line="276" w:lineRule="auto"/>
              <w:ind w:left="71" w:right="57"/>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3"/>
                <w:sz w:val="20"/>
                <w:szCs w:val="20"/>
              </w:rPr>
              <w:t xml:space="preserve"> </w:t>
            </w:r>
            <w:r w:rsidRPr="0059576E">
              <w:rPr>
                <w:rFonts w:ascii="Arial" w:hAnsi="Arial" w:cs="Arial"/>
                <w:sz w:val="20"/>
                <w:szCs w:val="20"/>
              </w:rPr>
              <w:t>any</w:t>
            </w:r>
            <w:r w:rsidRPr="0059576E">
              <w:rPr>
                <w:rFonts w:ascii="Arial" w:hAnsi="Arial" w:cs="Arial"/>
                <w:spacing w:val="-5"/>
                <w:sz w:val="20"/>
                <w:szCs w:val="20"/>
              </w:rPr>
              <w:t xml:space="preserve"> </w:t>
            </w:r>
            <w:r w:rsidRPr="0059576E">
              <w:rPr>
                <w:rFonts w:ascii="Arial" w:hAnsi="Arial" w:cs="Arial"/>
                <w:sz w:val="20"/>
                <w:szCs w:val="20"/>
              </w:rPr>
              <w:t>rehabilitation</w:t>
            </w:r>
            <w:r w:rsidRPr="0059576E">
              <w:rPr>
                <w:rFonts w:ascii="Arial" w:hAnsi="Arial" w:cs="Arial"/>
                <w:spacing w:val="-2"/>
                <w:sz w:val="20"/>
                <w:szCs w:val="20"/>
              </w:rPr>
              <w:t xml:space="preserve"> </w:t>
            </w:r>
            <w:r w:rsidRPr="0059576E">
              <w:rPr>
                <w:rFonts w:ascii="Arial" w:hAnsi="Arial" w:cs="Arial"/>
                <w:sz w:val="20"/>
                <w:szCs w:val="20"/>
              </w:rPr>
              <w:t>&amp;</w:t>
            </w:r>
            <w:r w:rsidRPr="0059576E">
              <w:rPr>
                <w:rFonts w:ascii="Arial" w:hAnsi="Arial" w:cs="Arial"/>
                <w:spacing w:val="-1"/>
                <w:sz w:val="20"/>
                <w:szCs w:val="20"/>
              </w:rPr>
              <w:t xml:space="preserve"> </w:t>
            </w:r>
            <w:r w:rsidRPr="0059576E">
              <w:rPr>
                <w:rFonts w:ascii="Arial" w:hAnsi="Arial" w:cs="Arial"/>
                <w:sz w:val="20"/>
                <w:szCs w:val="20"/>
              </w:rPr>
              <w:t>improvement</w:t>
            </w:r>
            <w:r w:rsidRPr="0059576E">
              <w:rPr>
                <w:rFonts w:ascii="Arial" w:hAnsi="Arial" w:cs="Arial"/>
                <w:spacing w:val="1"/>
                <w:sz w:val="20"/>
                <w:szCs w:val="20"/>
              </w:rPr>
              <w:t xml:space="preserve"> </w:t>
            </w:r>
            <w:r w:rsidRPr="0059576E">
              <w:rPr>
                <w:rFonts w:ascii="Arial" w:hAnsi="Arial" w:cs="Arial"/>
                <w:sz w:val="20"/>
                <w:szCs w:val="20"/>
              </w:rPr>
              <w:t>works</w:t>
            </w:r>
            <w:r w:rsidRPr="0059576E">
              <w:rPr>
                <w:rFonts w:ascii="Arial" w:hAnsi="Arial" w:cs="Arial"/>
                <w:spacing w:val="1"/>
                <w:sz w:val="20"/>
                <w:szCs w:val="20"/>
              </w:rPr>
              <w:t xml:space="preserve"> </w:t>
            </w:r>
            <w:r w:rsidRPr="0059576E">
              <w:rPr>
                <w:rFonts w:ascii="Arial" w:hAnsi="Arial" w:cs="Arial"/>
                <w:sz w:val="20"/>
                <w:szCs w:val="20"/>
              </w:rPr>
              <w:t>be</w:t>
            </w:r>
            <w:r w:rsidRPr="0059576E">
              <w:rPr>
                <w:rFonts w:ascii="Arial" w:hAnsi="Arial" w:cs="Arial"/>
                <w:spacing w:val="26"/>
                <w:w w:val="99"/>
                <w:sz w:val="20"/>
                <w:szCs w:val="20"/>
              </w:rPr>
              <w:t xml:space="preserve"> </w:t>
            </w:r>
            <w:r w:rsidRPr="0059576E">
              <w:rPr>
                <w:rFonts w:ascii="Arial" w:hAnsi="Arial" w:cs="Arial"/>
                <w:sz w:val="20"/>
                <w:szCs w:val="20"/>
              </w:rPr>
              <w:t>located</w:t>
            </w:r>
            <w:r w:rsidRPr="0059576E">
              <w:rPr>
                <w:rFonts w:ascii="Arial" w:hAnsi="Arial" w:cs="Arial"/>
                <w:spacing w:val="50"/>
                <w:sz w:val="20"/>
                <w:szCs w:val="20"/>
              </w:rPr>
              <w:t xml:space="preserve"> </w:t>
            </w:r>
            <w:r w:rsidRPr="0059576E">
              <w:rPr>
                <w:rFonts w:ascii="Arial" w:hAnsi="Arial" w:cs="Arial"/>
                <w:sz w:val="20"/>
                <w:szCs w:val="20"/>
              </w:rPr>
              <w:t>in</w:t>
            </w:r>
            <w:r w:rsidRPr="0059576E">
              <w:rPr>
                <w:rFonts w:ascii="Arial" w:hAnsi="Arial" w:cs="Arial"/>
                <w:spacing w:val="51"/>
                <w:sz w:val="20"/>
                <w:szCs w:val="20"/>
              </w:rPr>
              <w:t xml:space="preserve"> </w:t>
            </w:r>
            <w:r w:rsidRPr="0059576E">
              <w:rPr>
                <w:rFonts w:ascii="Arial" w:hAnsi="Arial" w:cs="Arial"/>
                <w:sz w:val="20"/>
                <w:szCs w:val="20"/>
              </w:rPr>
              <w:t>areas</w:t>
            </w:r>
            <w:r w:rsidRPr="0059576E">
              <w:rPr>
                <w:rFonts w:ascii="Arial" w:hAnsi="Arial" w:cs="Arial"/>
                <w:spacing w:val="51"/>
                <w:sz w:val="20"/>
                <w:szCs w:val="20"/>
              </w:rPr>
              <w:t xml:space="preserve"> </w:t>
            </w:r>
            <w:r w:rsidRPr="0059576E">
              <w:rPr>
                <w:rFonts w:ascii="Arial" w:hAnsi="Arial" w:cs="Arial"/>
                <w:sz w:val="20"/>
                <w:szCs w:val="20"/>
              </w:rPr>
              <w:t>that</w:t>
            </w:r>
            <w:r w:rsidRPr="0059576E">
              <w:rPr>
                <w:rFonts w:ascii="Arial" w:hAnsi="Arial" w:cs="Arial"/>
                <w:spacing w:val="53"/>
                <w:sz w:val="20"/>
                <w:szCs w:val="20"/>
              </w:rPr>
              <w:t xml:space="preserve"> </w:t>
            </w:r>
            <w:r w:rsidRPr="0059576E">
              <w:rPr>
                <w:rFonts w:ascii="Arial" w:hAnsi="Arial" w:cs="Arial"/>
                <w:sz w:val="20"/>
                <w:szCs w:val="20"/>
              </w:rPr>
              <w:t>would</w:t>
            </w:r>
            <w:r w:rsidRPr="0059576E">
              <w:rPr>
                <w:rFonts w:ascii="Arial" w:hAnsi="Arial" w:cs="Arial"/>
                <w:spacing w:val="50"/>
                <w:sz w:val="20"/>
                <w:szCs w:val="20"/>
              </w:rPr>
              <w:t xml:space="preserve"> </w:t>
            </w:r>
            <w:r w:rsidRPr="0059576E">
              <w:rPr>
                <w:rFonts w:ascii="Arial" w:hAnsi="Arial" w:cs="Arial"/>
                <w:sz w:val="20"/>
                <w:szCs w:val="20"/>
              </w:rPr>
              <w:t>promote</w:t>
            </w:r>
            <w:r w:rsidRPr="0059576E">
              <w:rPr>
                <w:rFonts w:ascii="Arial" w:hAnsi="Arial" w:cs="Arial"/>
                <w:spacing w:val="51"/>
                <w:sz w:val="20"/>
                <w:szCs w:val="20"/>
              </w:rPr>
              <w:t xml:space="preserve"> </w:t>
            </w:r>
            <w:r w:rsidRPr="0059576E">
              <w:rPr>
                <w:rFonts w:ascii="Arial" w:hAnsi="Arial" w:cs="Arial"/>
                <w:sz w:val="20"/>
                <w:szCs w:val="20"/>
              </w:rPr>
              <w:t>the</w:t>
            </w:r>
            <w:r w:rsidRPr="0059576E">
              <w:rPr>
                <w:rFonts w:ascii="Arial" w:hAnsi="Arial" w:cs="Arial"/>
                <w:spacing w:val="26"/>
                <w:w w:val="99"/>
                <w:sz w:val="20"/>
                <w:szCs w:val="20"/>
              </w:rPr>
              <w:t xml:space="preserve"> </w:t>
            </w:r>
            <w:r w:rsidRPr="0059576E">
              <w:rPr>
                <w:rFonts w:ascii="Arial" w:hAnsi="Arial" w:cs="Arial"/>
                <w:b/>
                <w:bCs/>
                <w:sz w:val="20"/>
                <w:szCs w:val="20"/>
              </w:rPr>
              <w:t>conversion</w:t>
            </w:r>
            <w:r w:rsidRPr="0059576E">
              <w:rPr>
                <w:rFonts w:ascii="Arial" w:hAnsi="Arial" w:cs="Arial"/>
                <w:b/>
                <w:bCs/>
                <w:spacing w:val="-10"/>
                <w:sz w:val="20"/>
                <w:szCs w:val="20"/>
              </w:rPr>
              <w:t xml:space="preserve"> </w:t>
            </w:r>
            <w:r w:rsidRPr="0059576E">
              <w:rPr>
                <w:rFonts w:ascii="Arial" w:hAnsi="Arial" w:cs="Arial"/>
                <w:b/>
                <w:bCs/>
                <w:sz w:val="20"/>
                <w:szCs w:val="20"/>
              </w:rPr>
              <w:t>of</w:t>
            </w:r>
            <w:r w:rsidRPr="0059576E">
              <w:rPr>
                <w:rFonts w:ascii="Arial" w:hAnsi="Arial" w:cs="Arial"/>
                <w:b/>
                <w:bCs/>
                <w:spacing w:val="-9"/>
                <w:sz w:val="20"/>
                <w:szCs w:val="20"/>
              </w:rPr>
              <w:t xml:space="preserve"> </w:t>
            </w:r>
            <w:r w:rsidRPr="0059576E">
              <w:rPr>
                <w:rFonts w:ascii="Arial" w:hAnsi="Arial" w:cs="Arial"/>
                <w:b/>
                <w:bCs/>
                <w:spacing w:val="-1"/>
                <w:sz w:val="20"/>
                <w:szCs w:val="20"/>
              </w:rPr>
              <w:t>natural</w:t>
            </w:r>
            <w:r w:rsidRPr="0059576E">
              <w:rPr>
                <w:rFonts w:ascii="Arial" w:hAnsi="Arial" w:cs="Arial"/>
                <w:b/>
                <w:bCs/>
                <w:spacing w:val="-8"/>
                <w:sz w:val="20"/>
                <w:szCs w:val="20"/>
              </w:rPr>
              <w:t xml:space="preserve"> </w:t>
            </w:r>
            <w:r w:rsidRPr="0059576E">
              <w:rPr>
                <w:rFonts w:ascii="Arial" w:hAnsi="Arial" w:cs="Arial"/>
                <w:b/>
                <w:bCs/>
                <w:sz w:val="20"/>
                <w:szCs w:val="20"/>
              </w:rPr>
              <w:t>habitats</w:t>
            </w:r>
            <w:r w:rsidRPr="0059576E">
              <w:rPr>
                <w:rFonts w:ascii="Arial" w:hAnsi="Arial" w:cs="Arial"/>
                <w:sz w:val="20"/>
                <w:szCs w:val="20"/>
              </w:rPr>
              <w:t>?</w:t>
            </w:r>
          </w:p>
        </w:tc>
        <w:tc>
          <w:tcPr>
            <w:tcW w:w="540" w:type="dxa"/>
            <w:gridSpan w:val="3"/>
          </w:tcPr>
          <w:p w14:paraId="51AC43C8" w14:textId="77777777" w:rsidR="000A1421" w:rsidRPr="0059576E" w:rsidRDefault="000A1421" w:rsidP="001F5C8A">
            <w:pPr>
              <w:spacing w:after="0" w:line="276" w:lineRule="auto"/>
              <w:rPr>
                <w:rFonts w:ascii="Arial" w:hAnsi="Arial" w:cs="Arial"/>
                <w:sz w:val="20"/>
                <w:szCs w:val="20"/>
              </w:rPr>
            </w:pPr>
          </w:p>
        </w:tc>
        <w:tc>
          <w:tcPr>
            <w:tcW w:w="540" w:type="dxa"/>
          </w:tcPr>
          <w:p w14:paraId="58B13422"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2129EC72" w14:textId="77777777" w:rsidR="000A1421" w:rsidRPr="0059576E" w:rsidRDefault="000A1421" w:rsidP="001F5C8A">
            <w:pPr>
              <w:pStyle w:val="TableParagraph"/>
              <w:kinsoku w:val="0"/>
              <w:overflowPunct w:val="0"/>
              <w:spacing w:line="276" w:lineRule="auto"/>
              <w:ind w:left="62" w:right="73"/>
              <w:rPr>
                <w:rFonts w:ascii="Arial" w:hAnsi="Arial" w:cs="Arial"/>
                <w:sz w:val="20"/>
                <w:szCs w:val="20"/>
              </w:rPr>
            </w:pPr>
          </w:p>
        </w:tc>
      </w:tr>
      <w:tr w:rsidR="007817AF" w:rsidRPr="0059576E" w14:paraId="73BF1ACB" w14:textId="77777777" w:rsidTr="008641AF">
        <w:trPr>
          <w:gridBefore w:val="1"/>
          <w:wBefore w:w="9" w:type="dxa"/>
          <w:trHeight w:val="288"/>
        </w:trPr>
        <w:tc>
          <w:tcPr>
            <w:tcW w:w="4320" w:type="dxa"/>
            <w:gridSpan w:val="2"/>
          </w:tcPr>
          <w:p w14:paraId="760FBFDF" w14:textId="73187686" w:rsidR="000A1421" w:rsidRPr="0059576E" w:rsidRDefault="000A1421" w:rsidP="001F5C8A">
            <w:pPr>
              <w:pStyle w:val="TableParagraph"/>
              <w:kinsoku w:val="0"/>
              <w:overflowPunct w:val="0"/>
              <w:spacing w:line="276" w:lineRule="auto"/>
              <w:ind w:left="71" w:right="62"/>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8"/>
                <w:sz w:val="20"/>
                <w:szCs w:val="20"/>
              </w:rPr>
              <w:t xml:space="preserve"> </w:t>
            </w:r>
            <w:r w:rsidRPr="0059576E">
              <w:rPr>
                <w:rFonts w:ascii="Arial" w:hAnsi="Arial" w:cs="Arial"/>
                <w:sz w:val="20"/>
                <w:szCs w:val="20"/>
              </w:rPr>
              <w:t>any</w:t>
            </w:r>
            <w:r w:rsidRPr="0059576E">
              <w:rPr>
                <w:rFonts w:ascii="Arial" w:hAnsi="Arial" w:cs="Arial"/>
                <w:spacing w:val="8"/>
                <w:sz w:val="20"/>
                <w:szCs w:val="20"/>
              </w:rPr>
              <w:t xml:space="preserve"> </w:t>
            </w:r>
            <w:r w:rsidRPr="0059576E">
              <w:rPr>
                <w:rFonts w:ascii="Arial" w:hAnsi="Arial" w:cs="Arial"/>
                <w:sz w:val="20"/>
                <w:szCs w:val="20"/>
              </w:rPr>
              <w:t>proposed</w:t>
            </w:r>
            <w:r w:rsidRPr="0059576E">
              <w:rPr>
                <w:rFonts w:ascii="Arial" w:hAnsi="Arial" w:cs="Arial"/>
                <w:spacing w:val="9"/>
                <w:sz w:val="20"/>
                <w:szCs w:val="20"/>
              </w:rPr>
              <w:t xml:space="preserve"> </w:t>
            </w:r>
            <w:r w:rsidR="00652B9D" w:rsidRPr="0059576E">
              <w:rPr>
                <w:rFonts w:ascii="Arial" w:hAnsi="Arial" w:cs="Arial"/>
                <w:spacing w:val="9"/>
                <w:sz w:val="20"/>
                <w:szCs w:val="20"/>
              </w:rPr>
              <w:t>sub</w:t>
            </w:r>
            <w:r w:rsidRPr="0059576E">
              <w:rPr>
                <w:rFonts w:ascii="Arial" w:hAnsi="Arial" w:cs="Arial"/>
                <w:sz w:val="20"/>
                <w:szCs w:val="20"/>
              </w:rPr>
              <w:t>project</w:t>
            </w:r>
            <w:r w:rsidRPr="0059576E">
              <w:rPr>
                <w:rFonts w:ascii="Arial" w:hAnsi="Arial" w:cs="Arial"/>
                <w:spacing w:val="10"/>
                <w:sz w:val="20"/>
                <w:szCs w:val="20"/>
              </w:rPr>
              <w:t xml:space="preserve"> </w:t>
            </w:r>
            <w:r w:rsidRPr="0059576E">
              <w:rPr>
                <w:rFonts w:ascii="Arial" w:hAnsi="Arial" w:cs="Arial"/>
                <w:sz w:val="20"/>
                <w:szCs w:val="20"/>
              </w:rPr>
              <w:t>interventions</w:t>
            </w:r>
            <w:r w:rsidRPr="0059576E">
              <w:rPr>
                <w:rFonts w:ascii="Arial" w:hAnsi="Arial" w:cs="Arial"/>
                <w:spacing w:val="24"/>
                <w:w w:val="99"/>
                <w:sz w:val="20"/>
                <w:szCs w:val="20"/>
              </w:rPr>
              <w:t xml:space="preserve"> </w:t>
            </w:r>
            <w:r w:rsidRPr="0059576E">
              <w:rPr>
                <w:rFonts w:ascii="Arial" w:hAnsi="Arial" w:cs="Arial"/>
                <w:sz w:val="20"/>
                <w:szCs w:val="20"/>
              </w:rPr>
              <w:t>be</w:t>
            </w:r>
            <w:r w:rsidRPr="0059576E">
              <w:rPr>
                <w:rFonts w:ascii="Arial" w:hAnsi="Arial" w:cs="Arial"/>
                <w:spacing w:val="-13"/>
                <w:sz w:val="20"/>
                <w:szCs w:val="20"/>
              </w:rPr>
              <w:t xml:space="preserve"> </w:t>
            </w:r>
            <w:r w:rsidRPr="0059576E">
              <w:rPr>
                <w:rFonts w:ascii="Arial" w:hAnsi="Arial" w:cs="Arial"/>
                <w:sz w:val="20"/>
                <w:szCs w:val="20"/>
              </w:rPr>
              <w:t>located</w:t>
            </w:r>
            <w:r w:rsidRPr="0059576E">
              <w:rPr>
                <w:rFonts w:ascii="Arial" w:hAnsi="Arial" w:cs="Arial"/>
                <w:spacing w:val="-14"/>
                <w:sz w:val="20"/>
                <w:szCs w:val="20"/>
              </w:rPr>
              <w:t xml:space="preserve"> </w:t>
            </w:r>
            <w:r w:rsidR="00652B9D" w:rsidRPr="0059576E">
              <w:rPr>
                <w:rFonts w:ascii="Arial" w:hAnsi="Arial" w:cs="Arial"/>
                <w:b/>
                <w:bCs/>
                <w:sz w:val="20"/>
                <w:szCs w:val="20"/>
              </w:rPr>
              <w:t>i</w:t>
            </w:r>
            <w:r w:rsidRPr="0059576E">
              <w:rPr>
                <w:rFonts w:ascii="Arial" w:hAnsi="Arial" w:cs="Arial"/>
                <w:b/>
                <w:bCs/>
                <w:sz w:val="20"/>
                <w:szCs w:val="20"/>
              </w:rPr>
              <w:t>n</w:t>
            </w:r>
            <w:r w:rsidRPr="0059576E">
              <w:rPr>
                <w:rFonts w:ascii="Arial" w:hAnsi="Arial" w:cs="Arial"/>
                <w:b/>
                <w:bCs/>
                <w:spacing w:val="-10"/>
                <w:sz w:val="20"/>
                <w:szCs w:val="20"/>
              </w:rPr>
              <w:t xml:space="preserve"> </w:t>
            </w:r>
            <w:r w:rsidRPr="0059576E">
              <w:rPr>
                <w:rFonts w:ascii="Arial" w:hAnsi="Arial" w:cs="Arial"/>
                <w:b/>
                <w:bCs/>
                <w:sz w:val="20"/>
                <w:szCs w:val="20"/>
              </w:rPr>
              <w:t>or</w:t>
            </w:r>
            <w:r w:rsidRPr="0059576E">
              <w:rPr>
                <w:rFonts w:ascii="Arial" w:hAnsi="Arial" w:cs="Arial"/>
                <w:b/>
                <w:bCs/>
                <w:spacing w:val="27"/>
                <w:w w:val="99"/>
                <w:sz w:val="20"/>
                <w:szCs w:val="20"/>
              </w:rPr>
              <w:t xml:space="preserve"> </w:t>
            </w:r>
            <w:r w:rsidRPr="0059576E">
              <w:rPr>
                <w:rFonts w:ascii="Arial" w:hAnsi="Arial" w:cs="Arial"/>
                <w:b/>
                <w:bCs/>
                <w:spacing w:val="-1"/>
                <w:sz w:val="20"/>
                <w:szCs w:val="20"/>
              </w:rPr>
              <w:t>near</w:t>
            </w:r>
            <w:r w:rsidRPr="0059576E">
              <w:rPr>
                <w:rFonts w:ascii="Arial" w:hAnsi="Arial" w:cs="Arial"/>
                <w:b/>
                <w:bCs/>
                <w:spacing w:val="29"/>
                <w:sz w:val="20"/>
                <w:szCs w:val="20"/>
              </w:rPr>
              <w:t xml:space="preserve"> </w:t>
            </w:r>
            <w:r w:rsidRPr="0059576E">
              <w:rPr>
                <w:rFonts w:ascii="Arial" w:hAnsi="Arial" w:cs="Arial"/>
                <w:b/>
                <w:bCs/>
                <w:sz w:val="20"/>
                <w:szCs w:val="20"/>
              </w:rPr>
              <w:t>sensitive</w:t>
            </w:r>
            <w:r w:rsidRPr="0059576E">
              <w:rPr>
                <w:rFonts w:ascii="Arial" w:hAnsi="Arial" w:cs="Arial"/>
                <w:b/>
                <w:bCs/>
                <w:spacing w:val="30"/>
                <w:sz w:val="20"/>
                <w:szCs w:val="20"/>
              </w:rPr>
              <w:t xml:space="preserve"> </w:t>
            </w:r>
            <w:r w:rsidRPr="0059576E">
              <w:rPr>
                <w:rFonts w:ascii="Arial" w:hAnsi="Arial" w:cs="Arial"/>
                <w:b/>
                <w:bCs/>
                <w:sz w:val="20"/>
                <w:szCs w:val="20"/>
              </w:rPr>
              <w:t>environmental</w:t>
            </w:r>
            <w:r w:rsidRPr="0059576E">
              <w:rPr>
                <w:rFonts w:ascii="Arial" w:hAnsi="Arial" w:cs="Arial"/>
                <w:b/>
                <w:bCs/>
                <w:spacing w:val="27"/>
                <w:sz w:val="20"/>
                <w:szCs w:val="20"/>
              </w:rPr>
              <w:t xml:space="preserve"> </w:t>
            </w:r>
            <w:r w:rsidRPr="0059576E">
              <w:rPr>
                <w:rFonts w:ascii="Arial" w:hAnsi="Arial" w:cs="Arial"/>
                <w:b/>
                <w:bCs/>
                <w:sz w:val="20"/>
                <w:szCs w:val="20"/>
              </w:rPr>
              <w:t>areas</w:t>
            </w:r>
            <w:r w:rsidRPr="0059576E">
              <w:rPr>
                <w:rFonts w:ascii="Arial" w:hAnsi="Arial" w:cs="Arial"/>
                <w:sz w:val="20"/>
                <w:szCs w:val="20"/>
              </w:rPr>
              <w:t>,</w:t>
            </w:r>
            <w:r w:rsidRPr="0059576E">
              <w:rPr>
                <w:rFonts w:ascii="Arial" w:hAnsi="Arial" w:cs="Arial"/>
                <w:spacing w:val="29"/>
                <w:w w:val="99"/>
                <w:sz w:val="20"/>
                <w:szCs w:val="20"/>
              </w:rPr>
              <w:t xml:space="preserve"> </w:t>
            </w:r>
            <w:r w:rsidRPr="0059576E">
              <w:rPr>
                <w:rFonts w:ascii="Arial" w:hAnsi="Arial" w:cs="Arial"/>
                <w:spacing w:val="-1"/>
                <w:sz w:val="20"/>
                <w:szCs w:val="20"/>
              </w:rPr>
              <w:t>including</w:t>
            </w:r>
            <w:r w:rsidRPr="0059576E">
              <w:rPr>
                <w:rFonts w:ascii="Arial" w:hAnsi="Arial" w:cs="Arial"/>
                <w:spacing w:val="-9"/>
                <w:sz w:val="20"/>
                <w:szCs w:val="20"/>
              </w:rPr>
              <w:t xml:space="preserve"> </w:t>
            </w:r>
            <w:r w:rsidRPr="0059576E">
              <w:rPr>
                <w:rFonts w:ascii="Arial" w:hAnsi="Arial" w:cs="Arial"/>
                <w:sz w:val="20"/>
                <w:szCs w:val="20"/>
              </w:rPr>
              <w:t>national</w:t>
            </w:r>
            <w:r w:rsidRPr="0059576E">
              <w:rPr>
                <w:rFonts w:ascii="Arial" w:hAnsi="Arial" w:cs="Arial"/>
                <w:spacing w:val="-7"/>
                <w:sz w:val="20"/>
                <w:szCs w:val="20"/>
              </w:rPr>
              <w:t xml:space="preserve"> </w:t>
            </w:r>
            <w:r w:rsidRPr="0059576E">
              <w:rPr>
                <w:rFonts w:ascii="Arial" w:hAnsi="Arial" w:cs="Arial"/>
                <w:sz w:val="20"/>
                <w:szCs w:val="20"/>
              </w:rPr>
              <w:t>parks</w:t>
            </w:r>
            <w:r w:rsidRPr="0059576E">
              <w:rPr>
                <w:rFonts w:ascii="Arial" w:hAnsi="Arial" w:cs="Arial"/>
                <w:spacing w:val="-7"/>
                <w:sz w:val="20"/>
                <w:szCs w:val="20"/>
              </w:rPr>
              <w:t xml:space="preserve"> </w:t>
            </w:r>
            <w:r w:rsidRPr="0059576E">
              <w:rPr>
                <w:rFonts w:ascii="Arial" w:hAnsi="Arial" w:cs="Arial"/>
                <w:spacing w:val="-1"/>
                <w:sz w:val="20"/>
                <w:szCs w:val="20"/>
              </w:rPr>
              <w:t>and</w:t>
            </w:r>
            <w:r w:rsidRPr="0059576E">
              <w:rPr>
                <w:rFonts w:ascii="Arial" w:hAnsi="Arial" w:cs="Arial"/>
                <w:spacing w:val="-9"/>
                <w:sz w:val="20"/>
                <w:szCs w:val="20"/>
              </w:rPr>
              <w:t xml:space="preserve"> </w:t>
            </w:r>
            <w:r w:rsidRPr="0059576E">
              <w:rPr>
                <w:rFonts w:ascii="Arial" w:hAnsi="Arial" w:cs="Arial"/>
                <w:sz w:val="20"/>
                <w:szCs w:val="20"/>
              </w:rPr>
              <w:t>protected</w:t>
            </w:r>
            <w:r w:rsidRPr="0059576E">
              <w:rPr>
                <w:rFonts w:ascii="Arial" w:hAnsi="Arial" w:cs="Arial"/>
                <w:spacing w:val="-8"/>
                <w:sz w:val="20"/>
                <w:szCs w:val="20"/>
              </w:rPr>
              <w:t xml:space="preserve"> </w:t>
            </w:r>
            <w:r w:rsidRPr="0059576E">
              <w:rPr>
                <w:rFonts w:ascii="Arial" w:hAnsi="Arial" w:cs="Arial"/>
                <w:sz w:val="20"/>
                <w:szCs w:val="20"/>
              </w:rPr>
              <w:t>areas?</w:t>
            </w:r>
          </w:p>
        </w:tc>
        <w:tc>
          <w:tcPr>
            <w:tcW w:w="540" w:type="dxa"/>
            <w:gridSpan w:val="3"/>
          </w:tcPr>
          <w:p w14:paraId="5540BEC7" w14:textId="77777777" w:rsidR="000A1421" w:rsidRPr="0059576E" w:rsidRDefault="000A1421" w:rsidP="001F5C8A">
            <w:pPr>
              <w:spacing w:after="0" w:line="276" w:lineRule="auto"/>
              <w:rPr>
                <w:rFonts w:ascii="Arial" w:hAnsi="Arial" w:cs="Arial"/>
                <w:sz w:val="20"/>
                <w:szCs w:val="20"/>
              </w:rPr>
            </w:pPr>
          </w:p>
        </w:tc>
        <w:tc>
          <w:tcPr>
            <w:tcW w:w="540" w:type="dxa"/>
          </w:tcPr>
          <w:p w14:paraId="2FE3C05F"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4F57BB73" w14:textId="77777777" w:rsidR="000A1421" w:rsidRPr="0059576E" w:rsidRDefault="000A1421" w:rsidP="001F5C8A">
            <w:pPr>
              <w:pStyle w:val="TableParagraph"/>
              <w:kinsoku w:val="0"/>
              <w:overflowPunct w:val="0"/>
              <w:spacing w:line="276" w:lineRule="auto"/>
              <w:ind w:left="62" w:right="69"/>
              <w:jc w:val="both"/>
              <w:rPr>
                <w:rFonts w:ascii="Arial" w:hAnsi="Arial" w:cs="Arial"/>
                <w:sz w:val="20"/>
                <w:szCs w:val="20"/>
              </w:rPr>
            </w:pPr>
          </w:p>
        </w:tc>
      </w:tr>
      <w:tr w:rsidR="00652B9D" w:rsidRPr="0059576E" w14:paraId="4AD13FFD" w14:textId="77777777" w:rsidTr="00E63BAC">
        <w:trPr>
          <w:gridBefore w:val="1"/>
          <w:wBefore w:w="9" w:type="dxa"/>
          <w:trHeight w:val="1182"/>
        </w:trPr>
        <w:tc>
          <w:tcPr>
            <w:tcW w:w="4320" w:type="dxa"/>
            <w:gridSpan w:val="2"/>
          </w:tcPr>
          <w:p w14:paraId="30CC7E48" w14:textId="56413CA3" w:rsidR="00652B9D" w:rsidRPr="0059576E" w:rsidRDefault="00652B9D" w:rsidP="001F5C8A">
            <w:pPr>
              <w:pStyle w:val="TableParagraph"/>
              <w:kinsoku w:val="0"/>
              <w:overflowPunct w:val="0"/>
              <w:spacing w:line="276" w:lineRule="auto"/>
              <w:ind w:left="71"/>
              <w:rPr>
                <w:rFonts w:ascii="Arial" w:hAnsi="Arial" w:cs="Arial"/>
                <w:sz w:val="20"/>
                <w:szCs w:val="20"/>
              </w:rPr>
            </w:pPr>
            <w:r w:rsidRPr="0059576E">
              <w:rPr>
                <w:rFonts w:ascii="Arial" w:hAnsi="Arial" w:cs="Arial"/>
                <w:spacing w:val="-1"/>
                <w:sz w:val="20"/>
                <w:szCs w:val="20"/>
              </w:rPr>
              <w:t>Are</w:t>
            </w:r>
            <w:r w:rsidRPr="0059576E">
              <w:rPr>
                <w:rFonts w:ascii="Arial" w:hAnsi="Arial" w:cs="Arial"/>
                <w:spacing w:val="-14"/>
                <w:sz w:val="20"/>
                <w:szCs w:val="20"/>
              </w:rPr>
              <w:t xml:space="preserve"> </w:t>
            </w:r>
            <w:r w:rsidRPr="0059576E">
              <w:rPr>
                <w:rFonts w:ascii="Arial" w:hAnsi="Arial" w:cs="Arial"/>
                <w:sz w:val="20"/>
                <w:szCs w:val="20"/>
              </w:rPr>
              <w:t>the</w:t>
            </w:r>
            <w:r w:rsidRPr="0059576E">
              <w:rPr>
                <w:rFonts w:ascii="Arial" w:hAnsi="Arial" w:cs="Arial"/>
                <w:spacing w:val="-14"/>
                <w:sz w:val="20"/>
                <w:szCs w:val="20"/>
              </w:rPr>
              <w:t xml:space="preserve"> </w:t>
            </w:r>
            <w:r w:rsidRPr="0059576E">
              <w:rPr>
                <w:rFonts w:ascii="Arial" w:hAnsi="Arial" w:cs="Arial"/>
                <w:sz w:val="20"/>
                <w:szCs w:val="20"/>
              </w:rPr>
              <w:t>proposed</w:t>
            </w:r>
            <w:r w:rsidRPr="0059576E">
              <w:rPr>
                <w:rFonts w:ascii="Arial" w:hAnsi="Arial" w:cs="Arial"/>
                <w:spacing w:val="-13"/>
                <w:sz w:val="20"/>
                <w:szCs w:val="20"/>
              </w:rPr>
              <w:t xml:space="preserve"> sub</w:t>
            </w:r>
            <w:r w:rsidRPr="0059576E">
              <w:rPr>
                <w:rFonts w:ascii="Arial" w:hAnsi="Arial" w:cs="Arial"/>
                <w:sz w:val="20"/>
                <w:szCs w:val="20"/>
              </w:rPr>
              <w:t>project</w:t>
            </w:r>
            <w:r w:rsidRPr="0059576E">
              <w:rPr>
                <w:rFonts w:ascii="Arial" w:hAnsi="Arial" w:cs="Arial"/>
                <w:spacing w:val="-12"/>
                <w:sz w:val="20"/>
                <w:szCs w:val="20"/>
              </w:rPr>
              <w:t xml:space="preserve"> </w:t>
            </w:r>
            <w:r w:rsidRPr="0059576E">
              <w:rPr>
                <w:rFonts w:ascii="Arial" w:hAnsi="Arial" w:cs="Arial"/>
                <w:spacing w:val="-1"/>
                <w:sz w:val="20"/>
                <w:szCs w:val="20"/>
              </w:rPr>
              <w:t>activities</w:t>
            </w:r>
          </w:p>
          <w:p w14:paraId="7F32B936" w14:textId="77777777" w:rsidR="00652B9D" w:rsidRPr="0059576E" w:rsidRDefault="00652B9D" w:rsidP="001F5C8A">
            <w:pPr>
              <w:pStyle w:val="TableParagraph"/>
              <w:kinsoku w:val="0"/>
              <w:overflowPunct w:val="0"/>
              <w:spacing w:line="276" w:lineRule="auto"/>
              <w:ind w:left="71"/>
              <w:rPr>
                <w:rFonts w:ascii="Arial" w:hAnsi="Arial" w:cs="Arial"/>
                <w:sz w:val="20"/>
                <w:szCs w:val="20"/>
              </w:rPr>
            </w:pPr>
            <w:r w:rsidRPr="0059576E">
              <w:rPr>
                <w:rFonts w:ascii="Arial" w:hAnsi="Arial" w:cs="Arial"/>
                <w:sz w:val="20"/>
                <w:szCs w:val="20"/>
              </w:rPr>
              <w:t xml:space="preserve">likely  </w:t>
            </w:r>
            <w:r w:rsidRPr="0059576E">
              <w:rPr>
                <w:rFonts w:ascii="Arial" w:hAnsi="Arial" w:cs="Arial"/>
                <w:spacing w:val="8"/>
                <w:sz w:val="20"/>
                <w:szCs w:val="20"/>
              </w:rPr>
              <w:t xml:space="preserve"> </w:t>
            </w:r>
            <w:r w:rsidRPr="0059576E">
              <w:rPr>
                <w:rFonts w:ascii="Arial" w:hAnsi="Arial" w:cs="Arial"/>
                <w:sz w:val="20"/>
                <w:szCs w:val="20"/>
              </w:rPr>
              <w:t xml:space="preserve">to  </w:t>
            </w:r>
            <w:r w:rsidRPr="0059576E">
              <w:rPr>
                <w:rFonts w:ascii="Arial" w:hAnsi="Arial" w:cs="Arial"/>
                <w:spacing w:val="9"/>
                <w:sz w:val="20"/>
                <w:szCs w:val="20"/>
              </w:rPr>
              <w:t xml:space="preserve"> </w:t>
            </w:r>
            <w:r w:rsidRPr="0059576E">
              <w:rPr>
                <w:rFonts w:ascii="Arial" w:hAnsi="Arial" w:cs="Arial"/>
                <w:sz w:val="20"/>
                <w:szCs w:val="20"/>
              </w:rPr>
              <w:t xml:space="preserve">pose  </w:t>
            </w:r>
            <w:r w:rsidRPr="0059576E">
              <w:rPr>
                <w:rFonts w:ascii="Arial" w:hAnsi="Arial" w:cs="Arial"/>
                <w:spacing w:val="10"/>
                <w:sz w:val="20"/>
                <w:szCs w:val="20"/>
              </w:rPr>
              <w:t xml:space="preserve"> </w:t>
            </w:r>
            <w:r w:rsidRPr="0059576E">
              <w:rPr>
                <w:rFonts w:ascii="Arial" w:hAnsi="Arial" w:cs="Arial"/>
                <w:sz w:val="20"/>
                <w:szCs w:val="20"/>
              </w:rPr>
              <w:t xml:space="preserve">risks  </w:t>
            </w:r>
            <w:r w:rsidRPr="0059576E">
              <w:rPr>
                <w:rFonts w:ascii="Arial" w:hAnsi="Arial" w:cs="Arial"/>
                <w:spacing w:val="11"/>
                <w:sz w:val="20"/>
                <w:szCs w:val="20"/>
              </w:rPr>
              <w:t xml:space="preserve"> </w:t>
            </w:r>
            <w:r w:rsidRPr="0059576E">
              <w:rPr>
                <w:rFonts w:ascii="Arial" w:hAnsi="Arial" w:cs="Arial"/>
                <w:sz w:val="20"/>
                <w:szCs w:val="20"/>
              </w:rPr>
              <w:t xml:space="preserve">to  </w:t>
            </w:r>
            <w:r w:rsidRPr="0059576E">
              <w:rPr>
                <w:rFonts w:ascii="Arial" w:hAnsi="Arial" w:cs="Arial"/>
                <w:spacing w:val="9"/>
                <w:sz w:val="20"/>
                <w:szCs w:val="20"/>
              </w:rPr>
              <w:t xml:space="preserve"> </w:t>
            </w:r>
            <w:r w:rsidRPr="0059576E">
              <w:rPr>
                <w:rFonts w:ascii="Arial" w:hAnsi="Arial" w:cs="Arial"/>
                <w:spacing w:val="1"/>
                <w:sz w:val="20"/>
                <w:szCs w:val="20"/>
              </w:rPr>
              <w:t>any</w:t>
            </w:r>
            <w:r w:rsidRPr="0059576E">
              <w:rPr>
                <w:rFonts w:ascii="Arial" w:hAnsi="Arial" w:cs="Arial"/>
                <w:sz w:val="20"/>
                <w:szCs w:val="20"/>
              </w:rPr>
              <w:t xml:space="preserve">  </w:t>
            </w:r>
            <w:r w:rsidRPr="0059576E">
              <w:rPr>
                <w:rFonts w:ascii="Arial" w:hAnsi="Arial" w:cs="Arial"/>
                <w:spacing w:val="10"/>
                <w:sz w:val="20"/>
                <w:szCs w:val="20"/>
              </w:rPr>
              <w:t xml:space="preserve"> </w:t>
            </w:r>
            <w:r w:rsidRPr="0059576E">
              <w:rPr>
                <w:rFonts w:ascii="Arial" w:hAnsi="Arial" w:cs="Arial"/>
                <w:b/>
                <w:bCs/>
                <w:sz w:val="20"/>
                <w:szCs w:val="20"/>
              </w:rPr>
              <w:t>endangered</w:t>
            </w:r>
          </w:p>
          <w:p w14:paraId="0573CCCB" w14:textId="57F844E0" w:rsidR="00652B9D" w:rsidRPr="0059576E" w:rsidRDefault="00652B9D" w:rsidP="001F5C8A">
            <w:pPr>
              <w:pStyle w:val="TableParagraph"/>
              <w:kinsoku w:val="0"/>
              <w:overflowPunct w:val="0"/>
              <w:spacing w:line="276" w:lineRule="auto"/>
              <w:ind w:left="71"/>
              <w:rPr>
                <w:rFonts w:ascii="Arial" w:hAnsi="Arial" w:cs="Arial"/>
                <w:sz w:val="20"/>
                <w:szCs w:val="20"/>
              </w:rPr>
            </w:pPr>
            <w:r w:rsidRPr="0059576E">
              <w:rPr>
                <w:rFonts w:ascii="Arial" w:hAnsi="Arial" w:cs="Arial"/>
                <w:b/>
                <w:bCs/>
                <w:sz w:val="20"/>
                <w:szCs w:val="20"/>
              </w:rPr>
              <w:t>species?</w:t>
            </w:r>
          </w:p>
        </w:tc>
        <w:tc>
          <w:tcPr>
            <w:tcW w:w="540" w:type="dxa"/>
            <w:gridSpan w:val="3"/>
          </w:tcPr>
          <w:p w14:paraId="468442B7" w14:textId="77777777" w:rsidR="00652B9D" w:rsidRPr="0059576E" w:rsidRDefault="00652B9D" w:rsidP="001F5C8A">
            <w:pPr>
              <w:spacing w:after="0" w:line="276" w:lineRule="auto"/>
              <w:rPr>
                <w:rFonts w:ascii="Arial" w:hAnsi="Arial" w:cs="Arial"/>
                <w:sz w:val="20"/>
                <w:szCs w:val="20"/>
              </w:rPr>
            </w:pPr>
          </w:p>
        </w:tc>
        <w:tc>
          <w:tcPr>
            <w:tcW w:w="540" w:type="dxa"/>
          </w:tcPr>
          <w:p w14:paraId="5B003E72" w14:textId="77777777" w:rsidR="00652B9D" w:rsidRPr="0059576E" w:rsidRDefault="00652B9D" w:rsidP="001F5C8A">
            <w:pPr>
              <w:pStyle w:val="TableParagraph"/>
              <w:kinsoku w:val="0"/>
              <w:overflowPunct w:val="0"/>
              <w:spacing w:line="276" w:lineRule="auto"/>
              <w:ind w:left="62"/>
              <w:rPr>
                <w:rFonts w:ascii="Arial" w:hAnsi="Arial" w:cs="Arial"/>
                <w:sz w:val="20"/>
                <w:szCs w:val="20"/>
              </w:rPr>
            </w:pPr>
          </w:p>
        </w:tc>
        <w:tc>
          <w:tcPr>
            <w:tcW w:w="3410" w:type="dxa"/>
          </w:tcPr>
          <w:p w14:paraId="33687EB2" w14:textId="77777777" w:rsidR="00652B9D" w:rsidRPr="0059576E" w:rsidRDefault="00652B9D" w:rsidP="001F5C8A">
            <w:pPr>
              <w:pStyle w:val="TableParagraph"/>
              <w:kinsoku w:val="0"/>
              <w:overflowPunct w:val="0"/>
              <w:spacing w:line="276" w:lineRule="auto"/>
              <w:ind w:left="62"/>
              <w:rPr>
                <w:rFonts w:ascii="Arial" w:hAnsi="Arial" w:cs="Arial"/>
                <w:sz w:val="20"/>
                <w:szCs w:val="20"/>
              </w:rPr>
            </w:pPr>
          </w:p>
        </w:tc>
      </w:tr>
      <w:tr w:rsidR="007817AF" w:rsidRPr="0059576E" w14:paraId="0C5E9B20" w14:textId="77777777" w:rsidTr="008641AF">
        <w:trPr>
          <w:gridBefore w:val="1"/>
          <w:wBefore w:w="9" w:type="dxa"/>
          <w:trHeight w:val="288"/>
        </w:trPr>
        <w:tc>
          <w:tcPr>
            <w:tcW w:w="8810" w:type="dxa"/>
            <w:gridSpan w:val="7"/>
            <w:vAlign w:val="center"/>
          </w:tcPr>
          <w:p w14:paraId="1C4E8C07" w14:textId="77777777" w:rsidR="000A1421" w:rsidRPr="0059576E" w:rsidRDefault="000A1421" w:rsidP="001F5C8A">
            <w:pPr>
              <w:pStyle w:val="TableParagraph"/>
              <w:kinsoku w:val="0"/>
              <w:overflowPunct w:val="0"/>
              <w:spacing w:line="276" w:lineRule="auto"/>
              <w:ind w:left="62"/>
              <w:jc w:val="center"/>
              <w:rPr>
                <w:rFonts w:ascii="Arial" w:hAnsi="Arial" w:cs="Arial"/>
                <w:b/>
                <w:bCs/>
                <w:sz w:val="20"/>
                <w:szCs w:val="20"/>
              </w:rPr>
            </w:pPr>
            <w:r w:rsidRPr="0059576E">
              <w:rPr>
                <w:rFonts w:ascii="Arial" w:hAnsi="Arial" w:cs="Arial"/>
                <w:b/>
                <w:bCs/>
                <w:sz w:val="20"/>
                <w:szCs w:val="20"/>
              </w:rPr>
              <w:t>SOCIAL ENVIRONMENT</w:t>
            </w:r>
          </w:p>
        </w:tc>
      </w:tr>
      <w:tr w:rsidR="007817AF" w:rsidRPr="0059576E" w14:paraId="05745309" w14:textId="77777777" w:rsidTr="008641AF">
        <w:trPr>
          <w:gridBefore w:val="1"/>
          <w:wBefore w:w="9" w:type="dxa"/>
          <w:trHeight w:val="288"/>
        </w:trPr>
        <w:tc>
          <w:tcPr>
            <w:tcW w:w="4320" w:type="dxa"/>
            <w:gridSpan w:val="2"/>
          </w:tcPr>
          <w:p w14:paraId="2471BF0B" w14:textId="620FF9EF" w:rsidR="000A1421" w:rsidRPr="0059576E" w:rsidRDefault="000A1421" w:rsidP="001F5C8A">
            <w:pPr>
              <w:pStyle w:val="TableParagraph"/>
              <w:kinsoku w:val="0"/>
              <w:overflowPunct w:val="0"/>
              <w:spacing w:line="276" w:lineRule="auto"/>
              <w:ind w:left="86"/>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12"/>
                <w:sz w:val="20"/>
                <w:szCs w:val="20"/>
              </w:rPr>
              <w:t xml:space="preserve"> </w:t>
            </w:r>
            <w:r w:rsidRPr="0059576E">
              <w:rPr>
                <w:rFonts w:ascii="Arial" w:hAnsi="Arial" w:cs="Arial"/>
                <w:sz w:val="20"/>
                <w:szCs w:val="20"/>
              </w:rPr>
              <w:t>the</w:t>
            </w:r>
            <w:r w:rsidRPr="0059576E">
              <w:rPr>
                <w:rFonts w:ascii="Arial" w:hAnsi="Arial" w:cs="Arial"/>
                <w:spacing w:val="13"/>
                <w:sz w:val="20"/>
                <w:szCs w:val="20"/>
              </w:rPr>
              <w:t xml:space="preserve"> </w:t>
            </w:r>
            <w:r w:rsidRPr="0059576E">
              <w:rPr>
                <w:rFonts w:ascii="Arial" w:hAnsi="Arial" w:cs="Arial"/>
                <w:sz w:val="20"/>
                <w:szCs w:val="20"/>
              </w:rPr>
              <w:t>proposed</w:t>
            </w:r>
            <w:r w:rsidRPr="0059576E">
              <w:rPr>
                <w:rFonts w:ascii="Arial" w:hAnsi="Arial" w:cs="Arial"/>
                <w:spacing w:val="13"/>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pacing w:val="-1"/>
                <w:sz w:val="20"/>
                <w:szCs w:val="20"/>
              </w:rPr>
              <w:t>involve</w:t>
            </w:r>
          </w:p>
          <w:p w14:paraId="3ABAC71D" w14:textId="77777777" w:rsidR="000A1421" w:rsidRPr="0059576E" w:rsidRDefault="000A1421" w:rsidP="001F5C8A">
            <w:pPr>
              <w:pStyle w:val="TableParagraph"/>
              <w:kinsoku w:val="0"/>
              <w:overflowPunct w:val="0"/>
              <w:spacing w:line="276" w:lineRule="auto"/>
              <w:ind w:left="86"/>
              <w:rPr>
                <w:rFonts w:ascii="Arial" w:hAnsi="Arial" w:cs="Arial"/>
                <w:sz w:val="20"/>
                <w:szCs w:val="20"/>
              </w:rPr>
            </w:pPr>
            <w:r w:rsidRPr="0059576E">
              <w:rPr>
                <w:rFonts w:ascii="Arial" w:hAnsi="Arial" w:cs="Arial"/>
                <w:b/>
                <w:bCs/>
                <w:sz w:val="20"/>
                <w:szCs w:val="20"/>
              </w:rPr>
              <w:t>land</w:t>
            </w:r>
            <w:r w:rsidRPr="0059576E">
              <w:rPr>
                <w:rFonts w:ascii="Arial" w:hAnsi="Arial" w:cs="Arial"/>
                <w:b/>
                <w:bCs/>
                <w:spacing w:val="-16"/>
                <w:sz w:val="20"/>
                <w:szCs w:val="20"/>
              </w:rPr>
              <w:t xml:space="preserve"> </w:t>
            </w:r>
            <w:r w:rsidRPr="0059576E">
              <w:rPr>
                <w:rFonts w:ascii="Arial" w:hAnsi="Arial" w:cs="Arial"/>
                <w:b/>
                <w:bCs/>
                <w:sz w:val="20"/>
                <w:szCs w:val="20"/>
              </w:rPr>
              <w:t>acquisition</w:t>
            </w:r>
            <w:r w:rsidRPr="0059576E">
              <w:rPr>
                <w:rFonts w:ascii="Arial" w:hAnsi="Arial" w:cs="Arial"/>
                <w:sz w:val="20"/>
                <w:szCs w:val="20"/>
              </w:rPr>
              <w:t>?</w:t>
            </w:r>
          </w:p>
        </w:tc>
        <w:tc>
          <w:tcPr>
            <w:tcW w:w="540" w:type="dxa"/>
            <w:gridSpan w:val="3"/>
          </w:tcPr>
          <w:p w14:paraId="2A756D44" w14:textId="77777777" w:rsidR="000A1421" w:rsidRPr="0059576E" w:rsidRDefault="000A1421" w:rsidP="001F5C8A">
            <w:pPr>
              <w:spacing w:after="0" w:line="276" w:lineRule="auto"/>
              <w:rPr>
                <w:rFonts w:ascii="Arial" w:hAnsi="Arial" w:cs="Arial"/>
                <w:sz w:val="20"/>
                <w:szCs w:val="20"/>
              </w:rPr>
            </w:pPr>
          </w:p>
        </w:tc>
        <w:tc>
          <w:tcPr>
            <w:tcW w:w="540" w:type="dxa"/>
          </w:tcPr>
          <w:p w14:paraId="75ED9959"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3720EEC2" w14:textId="77777777" w:rsidR="000A1421" w:rsidRPr="0059576E" w:rsidRDefault="000A1421" w:rsidP="001F5C8A">
            <w:pPr>
              <w:pStyle w:val="TableParagraph"/>
              <w:kinsoku w:val="0"/>
              <w:overflowPunct w:val="0"/>
              <w:spacing w:line="276" w:lineRule="auto"/>
              <w:ind w:left="62" w:right="74"/>
              <w:jc w:val="both"/>
              <w:rPr>
                <w:rFonts w:ascii="Arial" w:hAnsi="Arial" w:cs="Arial"/>
                <w:sz w:val="20"/>
                <w:szCs w:val="20"/>
              </w:rPr>
            </w:pPr>
          </w:p>
        </w:tc>
      </w:tr>
      <w:tr w:rsidR="007817AF" w:rsidRPr="0059576E" w14:paraId="14DF2515" w14:textId="77777777" w:rsidTr="008641AF">
        <w:trPr>
          <w:gridBefore w:val="1"/>
          <w:wBefore w:w="9" w:type="dxa"/>
          <w:trHeight w:val="288"/>
        </w:trPr>
        <w:tc>
          <w:tcPr>
            <w:tcW w:w="4320" w:type="dxa"/>
            <w:gridSpan w:val="2"/>
          </w:tcPr>
          <w:p w14:paraId="5AA2297B" w14:textId="698BB4A6" w:rsidR="000A1421" w:rsidRPr="0059576E" w:rsidRDefault="000A1421" w:rsidP="001F5C8A">
            <w:pPr>
              <w:pStyle w:val="TableParagraph"/>
              <w:kinsoku w:val="0"/>
              <w:overflowPunct w:val="0"/>
              <w:spacing w:line="276" w:lineRule="auto"/>
              <w:ind w:left="86" w:right="59"/>
              <w:jc w:val="both"/>
              <w:rPr>
                <w:rFonts w:ascii="Arial" w:hAnsi="Arial" w:cs="Arial"/>
                <w:sz w:val="20"/>
                <w:szCs w:val="20"/>
              </w:rPr>
            </w:pPr>
            <w:r w:rsidRPr="0059576E">
              <w:rPr>
                <w:rFonts w:ascii="Arial" w:hAnsi="Arial" w:cs="Arial"/>
                <w:spacing w:val="-1"/>
                <w:sz w:val="20"/>
                <w:szCs w:val="20"/>
              </w:rPr>
              <w:t>Are</w:t>
            </w:r>
            <w:r w:rsidRPr="0059576E">
              <w:rPr>
                <w:rFonts w:ascii="Arial" w:hAnsi="Arial" w:cs="Arial"/>
                <w:spacing w:val="-9"/>
                <w:sz w:val="20"/>
                <w:szCs w:val="20"/>
              </w:rPr>
              <w:t xml:space="preserve"> </w:t>
            </w:r>
            <w:r w:rsidRPr="0059576E">
              <w:rPr>
                <w:rFonts w:ascii="Arial" w:hAnsi="Arial" w:cs="Arial"/>
                <w:sz w:val="20"/>
                <w:szCs w:val="20"/>
              </w:rPr>
              <w:t>there</w:t>
            </w:r>
            <w:r w:rsidRPr="0059576E">
              <w:rPr>
                <w:rFonts w:ascii="Arial" w:hAnsi="Arial" w:cs="Arial"/>
                <w:spacing w:val="-8"/>
                <w:sz w:val="20"/>
                <w:szCs w:val="20"/>
              </w:rPr>
              <w:t xml:space="preserve"> </w:t>
            </w:r>
            <w:r w:rsidRPr="0059576E">
              <w:rPr>
                <w:rFonts w:ascii="Arial" w:hAnsi="Arial" w:cs="Arial"/>
                <w:spacing w:val="1"/>
                <w:sz w:val="20"/>
                <w:szCs w:val="20"/>
              </w:rPr>
              <w:t>any</w:t>
            </w:r>
            <w:r w:rsidRPr="0059576E">
              <w:rPr>
                <w:rFonts w:ascii="Arial" w:hAnsi="Arial" w:cs="Arial"/>
                <w:spacing w:val="-10"/>
                <w:sz w:val="20"/>
                <w:szCs w:val="20"/>
              </w:rPr>
              <w:t xml:space="preserve"> </w:t>
            </w:r>
            <w:r w:rsidRPr="0059576E">
              <w:rPr>
                <w:rFonts w:ascii="Arial" w:hAnsi="Arial" w:cs="Arial"/>
                <w:b/>
                <w:bCs/>
                <w:spacing w:val="-1"/>
                <w:sz w:val="20"/>
                <w:szCs w:val="20"/>
              </w:rPr>
              <w:t>forced</w:t>
            </w:r>
            <w:r w:rsidRPr="0059576E">
              <w:rPr>
                <w:rFonts w:ascii="Arial" w:hAnsi="Arial" w:cs="Arial"/>
                <w:b/>
                <w:bCs/>
                <w:spacing w:val="-7"/>
                <w:sz w:val="20"/>
                <w:szCs w:val="20"/>
              </w:rPr>
              <w:t xml:space="preserve"> </w:t>
            </w:r>
            <w:r w:rsidRPr="0059576E">
              <w:rPr>
                <w:rFonts w:ascii="Arial" w:hAnsi="Arial" w:cs="Arial"/>
                <w:b/>
                <w:bCs/>
                <w:sz w:val="20"/>
                <w:szCs w:val="20"/>
              </w:rPr>
              <w:t>labor</w:t>
            </w:r>
            <w:r w:rsidRPr="0059576E">
              <w:rPr>
                <w:rFonts w:ascii="Arial" w:hAnsi="Arial" w:cs="Arial"/>
                <w:b/>
                <w:bCs/>
                <w:spacing w:val="-5"/>
                <w:sz w:val="20"/>
                <w:szCs w:val="20"/>
              </w:rPr>
              <w:t xml:space="preserve"> </w:t>
            </w:r>
            <w:r w:rsidRPr="0059576E">
              <w:rPr>
                <w:rFonts w:ascii="Arial" w:hAnsi="Arial" w:cs="Arial"/>
                <w:b/>
                <w:bCs/>
                <w:sz w:val="20"/>
                <w:szCs w:val="20"/>
              </w:rPr>
              <w:t>or</w:t>
            </w:r>
            <w:r w:rsidRPr="0059576E">
              <w:rPr>
                <w:rFonts w:ascii="Arial" w:hAnsi="Arial" w:cs="Arial"/>
                <w:b/>
                <w:bCs/>
                <w:spacing w:val="-8"/>
                <w:sz w:val="20"/>
                <w:szCs w:val="20"/>
              </w:rPr>
              <w:t xml:space="preserve"> </w:t>
            </w:r>
            <w:r w:rsidRPr="0059576E">
              <w:rPr>
                <w:rFonts w:ascii="Arial" w:hAnsi="Arial" w:cs="Arial"/>
                <w:b/>
                <w:bCs/>
                <w:sz w:val="20"/>
                <w:szCs w:val="20"/>
              </w:rPr>
              <w:t>child</w:t>
            </w:r>
            <w:r w:rsidRPr="0059576E">
              <w:rPr>
                <w:rFonts w:ascii="Arial" w:hAnsi="Arial" w:cs="Arial"/>
                <w:b/>
                <w:bCs/>
                <w:spacing w:val="-7"/>
                <w:sz w:val="20"/>
                <w:szCs w:val="20"/>
              </w:rPr>
              <w:t xml:space="preserve"> </w:t>
            </w:r>
            <w:r w:rsidRPr="0059576E">
              <w:rPr>
                <w:rFonts w:ascii="Arial" w:hAnsi="Arial" w:cs="Arial"/>
                <w:b/>
                <w:bCs/>
                <w:sz w:val="20"/>
                <w:szCs w:val="20"/>
              </w:rPr>
              <w:t>labor</w:t>
            </w:r>
            <w:r w:rsidRPr="0059576E">
              <w:rPr>
                <w:rFonts w:ascii="Arial" w:hAnsi="Arial" w:cs="Arial"/>
                <w:b/>
                <w:bCs/>
                <w:spacing w:val="-6"/>
                <w:sz w:val="20"/>
                <w:szCs w:val="20"/>
              </w:rPr>
              <w:t xml:space="preserve"> </w:t>
            </w:r>
            <w:r w:rsidRPr="0059576E">
              <w:rPr>
                <w:rFonts w:ascii="Arial" w:hAnsi="Arial" w:cs="Arial"/>
                <w:sz w:val="20"/>
                <w:szCs w:val="20"/>
              </w:rPr>
              <w:t>risks</w:t>
            </w:r>
            <w:r w:rsidRPr="0059576E">
              <w:rPr>
                <w:rFonts w:ascii="Arial" w:hAnsi="Arial" w:cs="Arial"/>
                <w:spacing w:val="28"/>
                <w:w w:val="99"/>
                <w:sz w:val="20"/>
                <w:szCs w:val="20"/>
              </w:rPr>
              <w:t xml:space="preserve"> </w:t>
            </w:r>
            <w:r w:rsidRPr="0059576E">
              <w:rPr>
                <w:rFonts w:ascii="Arial" w:hAnsi="Arial" w:cs="Arial"/>
                <w:spacing w:val="-1"/>
                <w:sz w:val="20"/>
                <w:szCs w:val="20"/>
              </w:rPr>
              <w:t>associated</w:t>
            </w:r>
            <w:r w:rsidRPr="0059576E">
              <w:rPr>
                <w:rFonts w:ascii="Arial" w:hAnsi="Arial" w:cs="Arial"/>
                <w:spacing w:val="-17"/>
                <w:sz w:val="20"/>
                <w:szCs w:val="20"/>
              </w:rPr>
              <w:t xml:space="preserve"> </w:t>
            </w:r>
            <w:r w:rsidRPr="0059576E">
              <w:rPr>
                <w:rFonts w:ascii="Arial" w:hAnsi="Arial" w:cs="Arial"/>
                <w:spacing w:val="-1"/>
                <w:sz w:val="20"/>
                <w:szCs w:val="20"/>
              </w:rPr>
              <w:t>with</w:t>
            </w:r>
            <w:r w:rsidRPr="0059576E">
              <w:rPr>
                <w:rFonts w:ascii="Arial" w:hAnsi="Arial" w:cs="Arial"/>
                <w:spacing w:val="-19"/>
                <w:sz w:val="20"/>
                <w:szCs w:val="20"/>
              </w:rPr>
              <w:t xml:space="preserve"> </w:t>
            </w:r>
            <w:r w:rsidRPr="0059576E">
              <w:rPr>
                <w:rFonts w:ascii="Arial" w:hAnsi="Arial" w:cs="Arial"/>
                <w:sz w:val="20"/>
                <w:szCs w:val="20"/>
              </w:rPr>
              <w:t>contractors</w:t>
            </w:r>
            <w:r w:rsidRPr="0059576E">
              <w:rPr>
                <w:rFonts w:ascii="Arial" w:hAnsi="Arial" w:cs="Arial"/>
                <w:spacing w:val="-17"/>
                <w:sz w:val="20"/>
                <w:szCs w:val="20"/>
              </w:rPr>
              <w:t xml:space="preserve"> </w:t>
            </w:r>
            <w:r w:rsidRPr="0059576E">
              <w:rPr>
                <w:rFonts w:ascii="Arial" w:hAnsi="Arial" w:cs="Arial"/>
                <w:sz w:val="20"/>
                <w:szCs w:val="20"/>
              </w:rPr>
              <w:t>or</w:t>
            </w:r>
            <w:r w:rsidRPr="0059576E">
              <w:rPr>
                <w:rFonts w:ascii="Arial" w:hAnsi="Arial" w:cs="Arial"/>
                <w:spacing w:val="-20"/>
                <w:sz w:val="20"/>
                <w:szCs w:val="20"/>
              </w:rPr>
              <w:t xml:space="preserve"> </w:t>
            </w:r>
            <w:r w:rsidRPr="0059576E">
              <w:rPr>
                <w:rFonts w:ascii="Arial" w:hAnsi="Arial" w:cs="Arial"/>
                <w:sz w:val="20"/>
                <w:szCs w:val="20"/>
              </w:rPr>
              <w:t>other</w:t>
            </w:r>
            <w:r w:rsidRPr="0059576E">
              <w:rPr>
                <w:rFonts w:ascii="Arial" w:hAnsi="Arial" w:cs="Arial"/>
                <w:spacing w:val="-21"/>
                <w:sz w:val="20"/>
                <w:szCs w:val="20"/>
              </w:rPr>
              <w:t xml:space="preserve"> </w:t>
            </w:r>
            <w:r w:rsidRPr="0059576E">
              <w:rPr>
                <w:rFonts w:ascii="Arial" w:hAnsi="Arial" w:cs="Arial"/>
                <w:sz w:val="20"/>
                <w:szCs w:val="20"/>
              </w:rPr>
              <w:t>third</w:t>
            </w:r>
            <w:r w:rsidRPr="0059576E">
              <w:rPr>
                <w:rFonts w:ascii="Arial" w:hAnsi="Arial" w:cs="Arial"/>
                <w:spacing w:val="-15"/>
                <w:sz w:val="20"/>
                <w:szCs w:val="20"/>
              </w:rPr>
              <w:t xml:space="preserve"> </w:t>
            </w:r>
            <w:r w:rsidRPr="0059576E">
              <w:rPr>
                <w:rFonts w:ascii="Arial" w:hAnsi="Arial" w:cs="Arial"/>
                <w:sz w:val="20"/>
                <w:szCs w:val="20"/>
              </w:rPr>
              <w:t>parties</w:t>
            </w:r>
            <w:r w:rsidRPr="0059576E">
              <w:rPr>
                <w:rFonts w:ascii="Arial" w:hAnsi="Arial" w:cs="Arial"/>
                <w:spacing w:val="26"/>
                <w:w w:val="99"/>
                <w:sz w:val="20"/>
                <w:szCs w:val="20"/>
              </w:rPr>
              <w:t xml:space="preserve"> </w:t>
            </w:r>
            <w:r w:rsidRPr="0059576E">
              <w:rPr>
                <w:rFonts w:ascii="Arial" w:hAnsi="Arial" w:cs="Arial"/>
                <w:spacing w:val="-1"/>
                <w:sz w:val="20"/>
                <w:szCs w:val="20"/>
              </w:rPr>
              <w:t>involved</w:t>
            </w:r>
            <w:r w:rsidRPr="0059576E">
              <w:rPr>
                <w:rFonts w:ascii="Arial" w:hAnsi="Arial" w:cs="Arial"/>
                <w:spacing w:val="8"/>
                <w:sz w:val="20"/>
                <w:szCs w:val="20"/>
              </w:rPr>
              <w:t xml:space="preserve"> </w:t>
            </w:r>
            <w:r w:rsidRPr="0059576E">
              <w:rPr>
                <w:rFonts w:ascii="Arial" w:hAnsi="Arial" w:cs="Arial"/>
                <w:spacing w:val="-1"/>
                <w:sz w:val="20"/>
                <w:szCs w:val="20"/>
              </w:rPr>
              <w:t>in</w:t>
            </w:r>
            <w:r w:rsidRPr="0059576E">
              <w:rPr>
                <w:rFonts w:ascii="Arial" w:hAnsi="Arial" w:cs="Arial"/>
                <w:spacing w:val="8"/>
                <w:sz w:val="20"/>
                <w:szCs w:val="20"/>
              </w:rPr>
              <w:t xml:space="preserve"> </w:t>
            </w:r>
            <w:r w:rsidRPr="0059576E">
              <w:rPr>
                <w:rFonts w:ascii="Arial" w:hAnsi="Arial" w:cs="Arial"/>
                <w:sz w:val="20"/>
                <w:szCs w:val="20"/>
              </w:rPr>
              <w:t>implementing</w:t>
            </w:r>
            <w:r w:rsidRPr="0059576E">
              <w:rPr>
                <w:rFonts w:ascii="Arial" w:hAnsi="Arial" w:cs="Arial"/>
                <w:spacing w:val="6"/>
                <w:sz w:val="20"/>
                <w:szCs w:val="20"/>
              </w:rPr>
              <w:t xml:space="preserve"> </w:t>
            </w:r>
            <w:r w:rsidRPr="0059576E">
              <w:rPr>
                <w:rFonts w:ascii="Arial" w:hAnsi="Arial" w:cs="Arial"/>
                <w:sz w:val="20"/>
                <w:szCs w:val="20"/>
              </w:rPr>
              <w:t>this</w:t>
            </w:r>
            <w:r w:rsidRPr="0059576E">
              <w:rPr>
                <w:rFonts w:ascii="Arial" w:hAnsi="Arial" w:cs="Arial"/>
                <w:spacing w:val="10"/>
                <w:sz w:val="20"/>
                <w:szCs w:val="20"/>
              </w:rPr>
              <w:t xml:space="preserve"> </w:t>
            </w:r>
            <w:r w:rsidRPr="0059576E">
              <w:rPr>
                <w:rFonts w:ascii="Arial" w:hAnsi="Arial" w:cs="Arial"/>
                <w:sz w:val="20"/>
                <w:szCs w:val="20"/>
              </w:rPr>
              <w:t>proposed</w:t>
            </w:r>
            <w:r w:rsidRPr="0059576E">
              <w:rPr>
                <w:rFonts w:ascii="Arial" w:hAnsi="Arial" w:cs="Arial"/>
                <w:spacing w:val="8"/>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Pr="0059576E">
              <w:rPr>
                <w:rFonts w:ascii="Arial" w:hAnsi="Arial" w:cs="Arial"/>
                <w:sz w:val="20"/>
                <w:szCs w:val="20"/>
              </w:rPr>
              <w:t>?</w:t>
            </w:r>
          </w:p>
        </w:tc>
        <w:tc>
          <w:tcPr>
            <w:tcW w:w="540" w:type="dxa"/>
            <w:gridSpan w:val="3"/>
          </w:tcPr>
          <w:p w14:paraId="1A1E29C7" w14:textId="77777777" w:rsidR="000A1421" w:rsidRPr="0059576E" w:rsidRDefault="000A1421" w:rsidP="001F5C8A">
            <w:pPr>
              <w:spacing w:after="0" w:line="276" w:lineRule="auto"/>
              <w:rPr>
                <w:rFonts w:ascii="Arial" w:hAnsi="Arial" w:cs="Arial"/>
                <w:sz w:val="20"/>
                <w:szCs w:val="20"/>
              </w:rPr>
            </w:pPr>
          </w:p>
        </w:tc>
        <w:tc>
          <w:tcPr>
            <w:tcW w:w="540" w:type="dxa"/>
          </w:tcPr>
          <w:p w14:paraId="123585D2"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2A5B8A8E" w14:textId="77777777" w:rsidR="000A1421" w:rsidRPr="0059576E" w:rsidRDefault="000A1421" w:rsidP="001F5C8A">
            <w:pPr>
              <w:pStyle w:val="TableParagraph"/>
              <w:kinsoku w:val="0"/>
              <w:overflowPunct w:val="0"/>
              <w:spacing w:line="276" w:lineRule="auto"/>
              <w:ind w:left="62" w:right="72"/>
              <w:rPr>
                <w:rFonts w:ascii="Arial" w:hAnsi="Arial" w:cs="Arial"/>
                <w:sz w:val="20"/>
                <w:szCs w:val="20"/>
              </w:rPr>
            </w:pPr>
          </w:p>
        </w:tc>
      </w:tr>
      <w:tr w:rsidR="007817AF" w:rsidRPr="0059576E" w14:paraId="1CDF93CF" w14:textId="77777777" w:rsidTr="008641AF">
        <w:trPr>
          <w:gridBefore w:val="1"/>
          <w:wBefore w:w="9" w:type="dxa"/>
          <w:trHeight w:val="288"/>
        </w:trPr>
        <w:tc>
          <w:tcPr>
            <w:tcW w:w="4320" w:type="dxa"/>
            <w:gridSpan w:val="2"/>
          </w:tcPr>
          <w:p w14:paraId="4F9E52A5" w14:textId="04575A5E" w:rsidR="000A1421" w:rsidRPr="0059576E" w:rsidRDefault="000A1421" w:rsidP="001F5C8A">
            <w:pPr>
              <w:pStyle w:val="TableParagraph"/>
              <w:kinsoku w:val="0"/>
              <w:overflowPunct w:val="0"/>
              <w:spacing w:line="276" w:lineRule="auto"/>
              <w:ind w:left="86" w:right="62"/>
              <w:jc w:val="both"/>
              <w:rPr>
                <w:rFonts w:ascii="Arial" w:hAnsi="Arial" w:cs="Arial"/>
                <w:sz w:val="20"/>
                <w:szCs w:val="20"/>
              </w:rPr>
            </w:pPr>
            <w:r w:rsidRPr="0059576E">
              <w:rPr>
                <w:rFonts w:ascii="Arial" w:hAnsi="Arial" w:cs="Arial"/>
                <w:sz w:val="20"/>
                <w:szCs w:val="20"/>
              </w:rPr>
              <w:t>Is</w:t>
            </w:r>
            <w:r w:rsidRPr="0059576E">
              <w:rPr>
                <w:rFonts w:ascii="Arial" w:hAnsi="Arial" w:cs="Arial"/>
                <w:spacing w:val="9"/>
                <w:sz w:val="20"/>
                <w:szCs w:val="20"/>
              </w:rPr>
              <w:t xml:space="preserve"> </w:t>
            </w:r>
            <w:r w:rsidRPr="0059576E">
              <w:rPr>
                <w:rFonts w:ascii="Arial" w:hAnsi="Arial" w:cs="Arial"/>
                <w:spacing w:val="-1"/>
                <w:sz w:val="20"/>
                <w:szCs w:val="20"/>
              </w:rPr>
              <w:t>labor</w:t>
            </w:r>
            <w:r w:rsidRPr="0059576E">
              <w:rPr>
                <w:rFonts w:ascii="Arial" w:hAnsi="Arial" w:cs="Arial"/>
                <w:spacing w:val="12"/>
                <w:sz w:val="20"/>
                <w:szCs w:val="20"/>
              </w:rPr>
              <w:t xml:space="preserve"> </w:t>
            </w:r>
            <w:r w:rsidRPr="0059576E">
              <w:rPr>
                <w:rFonts w:ascii="Arial" w:hAnsi="Arial" w:cs="Arial"/>
                <w:spacing w:val="-1"/>
                <w:sz w:val="20"/>
                <w:szCs w:val="20"/>
              </w:rPr>
              <w:t>influx</w:t>
            </w:r>
            <w:r w:rsidRPr="0059576E">
              <w:rPr>
                <w:rFonts w:ascii="Arial" w:hAnsi="Arial" w:cs="Arial"/>
                <w:spacing w:val="10"/>
                <w:sz w:val="20"/>
                <w:szCs w:val="20"/>
              </w:rPr>
              <w:t xml:space="preserve"> </w:t>
            </w:r>
            <w:r w:rsidRPr="0059576E">
              <w:rPr>
                <w:rFonts w:ascii="Arial" w:hAnsi="Arial" w:cs="Arial"/>
                <w:sz w:val="20"/>
                <w:szCs w:val="20"/>
              </w:rPr>
              <w:t>expected</w:t>
            </w:r>
            <w:r w:rsidRPr="0059576E">
              <w:rPr>
                <w:rFonts w:ascii="Arial" w:hAnsi="Arial" w:cs="Arial"/>
                <w:spacing w:val="7"/>
                <w:sz w:val="20"/>
                <w:szCs w:val="20"/>
              </w:rPr>
              <w:t xml:space="preserve"> </w:t>
            </w:r>
            <w:r w:rsidRPr="0059576E">
              <w:rPr>
                <w:rFonts w:ascii="Arial" w:hAnsi="Arial" w:cs="Arial"/>
                <w:sz w:val="20"/>
                <w:szCs w:val="20"/>
              </w:rPr>
              <w:t>during</w:t>
            </w:r>
            <w:r w:rsidRPr="0059576E">
              <w:rPr>
                <w:rFonts w:ascii="Arial" w:hAnsi="Arial" w:cs="Arial"/>
                <w:spacing w:val="8"/>
                <w:sz w:val="20"/>
                <w:szCs w:val="20"/>
              </w:rPr>
              <w:t xml:space="preserve"> </w:t>
            </w:r>
            <w:r w:rsidRPr="0059576E">
              <w:rPr>
                <w:rFonts w:ascii="Arial" w:hAnsi="Arial" w:cs="Arial"/>
                <w:sz w:val="20"/>
                <w:szCs w:val="20"/>
              </w:rPr>
              <w:t>the</w:t>
            </w:r>
            <w:r w:rsidRPr="0059576E">
              <w:rPr>
                <w:rFonts w:ascii="Arial" w:hAnsi="Arial" w:cs="Arial"/>
                <w:spacing w:val="24"/>
                <w:w w:val="99"/>
                <w:sz w:val="20"/>
                <w:szCs w:val="20"/>
              </w:rPr>
              <w:t xml:space="preserve"> </w:t>
            </w:r>
            <w:r w:rsidRPr="0059576E">
              <w:rPr>
                <w:rFonts w:ascii="Arial" w:hAnsi="Arial" w:cs="Arial"/>
                <w:sz w:val="20"/>
                <w:szCs w:val="20"/>
              </w:rPr>
              <w:t>implementation</w:t>
            </w:r>
            <w:r w:rsidRPr="0059576E">
              <w:rPr>
                <w:rFonts w:ascii="Arial" w:hAnsi="Arial" w:cs="Arial"/>
                <w:spacing w:val="3"/>
                <w:sz w:val="20"/>
                <w:szCs w:val="20"/>
              </w:rPr>
              <w:t xml:space="preserve"> </w:t>
            </w:r>
            <w:r w:rsidRPr="0059576E">
              <w:rPr>
                <w:rFonts w:ascii="Arial" w:hAnsi="Arial" w:cs="Arial"/>
                <w:sz w:val="20"/>
                <w:szCs w:val="20"/>
              </w:rPr>
              <w:t>of</w:t>
            </w:r>
            <w:r w:rsidRPr="0059576E">
              <w:rPr>
                <w:rFonts w:ascii="Arial" w:hAnsi="Arial" w:cs="Arial"/>
                <w:spacing w:val="6"/>
                <w:sz w:val="20"/>
                <w:szCs w:val="20"/>
              </w:rPr>
              <w:t xml:space="preserve"> </w:t>
            </w:r>
            <w:r w:rsidRPr="0059576E">
              <w:rPr>
                <w:rFonts w:ascii="Arial" w:hAnsi="Arial" w:cs="Arial"/>
                <w:sz w:val="20"/>
                <w:szCs w:val="20"/>
              </w:rPr>
              <w:t>the</w:t>
            </w:r>
            <w:r w:rsidRPr="0059576E">
              <w:rPr>
                <w:rFonts w:ascii="Arial" w:hAnsi="Arial" w:cs="Arial"/>
                <w:spacing w:val="8"/>
                <w:sz w:val="20"/>
                <w:szCs w:val="20"/>
              </w:rPr>
              <w:t xml:space="preserve"> </w:t>
            </w:r>
            <w:r w:rsidRPr="0059576E">
              <w:rPr>
                <w:rFonts w:ascii="Arial" w:hAnsi="Arial" w:cs="Arial"/>
                <w:sz w:val="20"/>
                <w:szCs w:val="20"/>
              </w:rPr>
              <w:t>proposed</w:t>
            </w:r>
            <w:r w:rsidRPr="0059576E">
              <w:rPr>
                <w:rFonts w:ascii="Arial" w:hAnsi="Arial" w:cs="Arial"/>
                <w:spacing w:val="4"/>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Pr="0059576E">
              <w:rPr>
                <w:rFonts w:ascii="Arial" w:hAnsi="Arial" w:cs="Arial"/>
                <w:sz w:val="20"/>
                <w:szCs w:val="20"/>
              </w:rPr>
              <w:t>?</w:t>
            </w:r>
            <w:r w:rsidRPr="0059576E">
              <w:rPr>
                <w:rFonts w:ascii="Arial" w:hAnsi="Arial" w:cs="Arial"/>
                <w:spacing w:val="16"/>
                <w:sz w:val="20"/>
                <w:szCs w:val="20"/>
              </w:rPr>
              <w:t xml:space="preserve"> </w:t>
            </w:r>
            <w:r w:rsidRPr="0059576E">
              <w:rPr>
                <w:rFonts w:ascii="Arial" w:hAnsi="Arial" w:cs="Arial"/>
                <w:sz w:val="20"/>
                <w:szCs w:val="20"/>
              </w:rPr>
              <w:t>Please</w:t>
            </w:r>
            <w:r w:rsidRPr="0059576E">
              <w:rPr>
                <w:rFonts w:ascii="Arial" w:hAnsi="Arial" w:cs="Arial"/>
                <w:spacing w:val="16"/>
                <w:sz w:val="20"/>
                <w:szCs w:val="20"/>
              </w:rPr>
              <w:t xml:space="preserve"> </w:t>
            </w:r>
            <w:r w:rsidRPr="0059576E">
              <w:rPr>
                <w:rFonts w:ascii="Arial" w:hAnsi="Arial" w:cs="Arial"/>
                <w:sz w:val="20"/>
                <w:szCs w:val="20"/>
              </w:rPr>
              <w:t>estimate</w:t>
            </w:r>
            <w:r w:rsidRPr="0059576E">
              <w:rPr>
                <w:rFonts w:ascii="Arial" w:hAnsi="Arial" w:cs="Arial"/>
                <w:spacing w:val="17"/>
                <w:sz w:val="20"/>
                <w:szCs w:val="20"/>
              </w:rPr>
              <w:t xml:space="preserve"> </w:t>
            </w:r>
            <w:r w:rsidRPr="0059576E">
              <w:rPr>
                <w:rFonts w:ascii="Arial" w:hAnsi="Arial" w:cs="Arial"/>
                <w:spacing w:val="-1"/>
                <w:sz w:val="20"/>
                <w:szCs w:val="20"/>
              </w:rPr>
              <w:t>the</w:t>
            </w:r>
            <w:r w:rsidRPr="0059576E">
              <w:rPr>
                <w:rFonts w:ascii="Arial" w:hAnsi="Arial" w:cs="Arial"/>
                <w:spacing w:val="16"/>
                <w:sz w:val="20"/>
                <w:szCs w:val="20"/>
              </w:rPr>
              <w:t xml:space="preserve"> </w:t>
            </w:r>
            <w:r w:rsidRPr="0059576E">
              <w:rPr>
                <w:rFonts w:ascii="Arial" w:hAnsi="Arial" w:cs="Arial"/>
                <w:sz w:val="20"/>
                <w:szCs w:val="20"/>
              </w:rPr>
              <w:t>strength</w:t>
            </w:r>
            <w:r w:rsidRPr="0059576E">
              <w:rPr>
                <w:rFonts w:ascii="Arial" w:hAnsi="Arial" w:cs="Arial"/>
                <w:spacing w:val="18"/>
                <w:sz w:val="20"/>
                <w:szCs w:val="20"/>
              </w:rPr>
              <w:t xml:space="preserve"> </w:t>
            </w:r>
            <w:r w:rsidRPr="0059576E">
              <w:rPr>
                <w:rFonts w:ascii="Arial" w:hAnsi="Arial" w:cs="Arial"/>
                <w:sz w:val="20"/>
                <w:szCs w:val="20"/>
              </w:rPr>
              <w:t>of</w:t>
            </w:r>
            <w:r w:rsidRPr="0059576E">
              <w:rPr>
                <w:rFonts w:ascii="Arial" w:hAnsi="Arial" w:cs="Arial"/>
                <w:spacing w:val="28"/>
                <w:w w:val="99"/>
                <w:sz w:val="20"/>
                <w:szCs w:val="20"/>
              </w:rPr>
              <w:t xml:space="preserve"> </w:t>
            </w:r>
            <w:r w:rsidRPr="0059576E">
              <w:rPr>
                <w:rFonts w:ascii="Arial" w:hAnsi="Arial" w:cs="Arial"/>
                <w:spacing w:val="-1"/>
                <w:sz w:val="20"/>
                <w:szCs w:val="20"/>
              </w:rPr>
              <w:t>the</w:t>
            </w:r>
            <w:r w:rsidRPr="0059576E">
              <w:rPr>
                <w:rFonts w:ascii="Arial" w:hAnsi="Arial" w:cs="Arial"/>
                <w:spacing w:val="-9"/>
                <w:sz w:val="20"/>
                <w:szCs w:val="20"/>
              </w:rPr>
              <w:t xml:space="preserve"> </w:t>
            </w:r>
            <w:r w:rsidRPr="0059576E">
              <w:rPr>
                <w:rFonts w:ascii="Arial" w:hAnsi="Arial" w:cs="Arial"/>
                <w:sz w:val="20"/>
                <w:szCs w:val="20"/>
              </w:rPr>
              <w:t>anticipated</w:t>
            </w:r>
            <w:r w:rsidRPr="0059576E">
              <w:rPr>
                <w:rFonts w:ascii="Arial" w:hAnsi="Arial" w:cs="Arial"/>
                <w:spacing w:val="-8"/>
                <w:sz w:val="20"/>
                <w:szCs w:val="20"/>
              </w:rPr>
              <w:t xml:space="preserve"> </w:t>
            </w:r>
            <w:r w:rsidRPr="0059576E">
              <w:rPr>
                <w:rFonts w:ascii="Arial" w:hAnsi="Arial" w:cs="Arial"/>
                <w:b/>
                <w:bCs/>
                <w:sz w:val="20"/>
                <w:szCs w:val="20"/>
              </w:rPr>
              <w:t>outside</w:t>
            </w:r>
            <w:r w:rsidRPr="0059576E">
              <w:rPr>
                <w:rFonts w:ascii="Arial" w:hAnsi="Arial" w:cs="Arial"/>
                <w:b/>
                <w:bCs/>
                <w:spacing w:val="-9"/>
                <w:sz w:val="20"/>
                <w:szCs w:val="20"/>
              </w:rPr>
              <w:t xml:space="preserve"> </w:t>
            </w:r>
            <w:r w:rsidRPr="0059576E">
              <w:rPr>
                <w:rFonts w:ascii="Arial" w:hAnsi="Arial" w:cs="Arial"/>
                <w:b/>
                <w:bCs/>
                <w:sz w:val="20"/>
                <w:szCs w:val="20"/>
              </w:rPr>
              <w:t>labor</w:t>
            </w:r>
            <w:r w:rsidRPr="0059576E">
              <w:rPr>
                <w:rFonts w:ascii="Arial" w:hAnsi="Arial" w:cs="Arial"/>
                <w:b/>
                <w:bCs/>
                <w:spacing w:val="-8"/>
                <w:sz w:val="20"/>
                <w:szCs w:val="20"/>
              </w:rPr>
              <w:t xml:space="preserve"> </w:t>
            </w:r>
            <w:r w:rsidRPr="0059576E">
              <w:rPr>
                <w:rFonts w:ascii="Arial" w:hAnsi="Arial" w:cs="Arial"/>
                <w:b/>
                <w:bCs/>
                <w:spacing w:val="-1"/>
                <w:sz w:val="20"/>
                <w:szCs w:val="20"/>
              </w:rPr>
              <w:t>force.</w:t>
            </w:r>
          </w:p>
        </w:tc>
        <w:tc>
          <w:tcPr>
            <w:tcW w:w="540" w:type="dxa"/>
            <w:gridSpan w:val="3"/>
          </w:tcPr>
          <w:p w14:paraId="07D570BE" w14:textId="77777777" w:rsidR="000A1421" w:rsidRPr="0059576E" w:rsidRDefault="000A1421" w:rsidP="001F5C8A">
            <w:pPr>
              <w:spacing w:after="0" w:line="276" w:lineRule="auto"/>
              <w:rPr>
                <w:rFonts w:ascii="Arial" w:hAnsi="Arial" w:cs="Arial"/>
                <w:sz w:val="20"/>
                <w:szCs w:val="20"/>
              </w:rPr>
            </w:pPr>
          </w:p>
        </w:tc>
        <w:tc>
          <w:tcPr>
            <w:tcW w:w="540" w:type="dxa"/>
          </w:tcPr>
          <w:p w14:paraId="2252D29C"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5E667D3E" w14:textId="77777777" w:rsidR="000A1421" w:rsidRPr="0059576E" w:rsidRDefault="000A1421" w:rsidP="001F5C8A">
            <w:pPr>
              <w:pStyle w:val="TableParagraph"/>
              <w:kinsoku w:val="0"/>
              <w:overflowPunct w:val="0"/>
              <w:spacing w:line="276" w:lineRule="auto"/>
              <w:ind w:left="62" w:right="73"/>
              <w:jc w:val="both"/>
              <w:rPr>
                <w:rFonts w:ascii="Arial" w:hAnsi="Arial" w:cs="Arial"/>
                <w:sz w:val="20"/>
                <w:szCs w:val="20"/>
              </w:rPr>
            </w:pPr>
          </w:p>
        </w:tc>
      </w:tr>
      <w:tr w:rsidR="007817AF" w:rsidRPr="0059576E" w14:paraId="48B29A0E" w14:textId="77777777" w:rsidTr="008641AF">
        <w:trPr>
          <w:gridBefore w:val="1"/>
          <w:wBefore w:w="9" w:type="dxa"/>
          <w:trHeight w:val="288"/>
        </w:trPr>
        <w:tc>
          <w:tcPr>
            <w:tcW w:w="4320" w:type="dxa"/>
            <w:gridSpan w:val="2"/>
          </w:tcPr>
          <w:p w14:paraId="48362F56" w14:textId="48D81347" w:rsidR="000A1421" w:rsidRPr="0059576E" w:rsidRDefault="000A1421" w:rsidP="001F5C8A">
            <w:pPr>
              <w:pStyle w:val="TableParagraph"/>
              <w:kinsoku w:val="0"/>
              <w:overflowPunct w:val="0"/>
              <w:spacing w:line="276" w:lineRule="auto"/>
              <w:ind w:left="86" w:right="62"/>
              <w:jc w:val="both"/>
              <w:rPr>
                <w:rFonts w:ascii="Arial" w:hAnsi="Arial" w:cs="Arial"/>
                <w:sz w:val="20"/>
                <w:szCs w:val="20"/>
              </w:rPr>
            </w:pPr>
            <w:r w:rsidRPr="0059576E">
              <w:rPr>
                <w:rFonts w:ascii="Arial" w:hAnsi="Arial" w:cs="Arial"/>
                <w:b/>
                <w:bCs/>
                <w:sz w:val="20"/>
                <w:szCs w:val="20"/>
              </w:rPr>
              <w:t>Will</w:t>
            </w:r>
            <w:r w:rsidRPr="0059576E">
              <w:rPr>
                <w:rFonts w:ascii="Arial" w:hAnsi="Arial" w:cs="Arial"/>
                <w:b/>
                <w:bCs/>
                <w:spacing w:val="7"/>
                <w:sz w:val="20"/>
                <w:szCs w:val="20"/>
              </w:rPr>
              <w:t xml:space="preserve"> </w:t>
            </w:r>
            <w:r w:rsidRPr="0059576E">
              <w:rPr>
                <w:rFonts w:ascii="Arial" w:hAnsi="Arial" w:cs="Arial"/>
                <w:b/>
                <w:bCs/>
                <w:sz w:val="20"/>
                <w:szCs w:val="20"/>
              </w:rPr>
              <w:t>local</w:t>
            </w:r>
            <w:r w:rsidRPr="0059576E">
              <w:rPr>
                <w:rFonts w:ascii="Arial" w:hAnsi="Arial" w:cs="Arial"/>
                <w:b/>
                <w:bCs/>
                <w:spacing w:val="9"/>
                <w:sz w:val="20"/>
                <w:szCs w:val="20"/>
              </w:rPr>
              <w:t xml:space="preserve"> </w:t>
            </w:r>
            <w:r w:rsidRPr="0059576E">
              <w:rPr>
                <w:rFonts w:ascii="Arial" w:hAnsi="Arial" w:cs="Arial"/>
                <w:b/>
                <w:bCs/>
                <w:sz w:val="20"/>
                <w:szCs w:val="20"/>
              </w:rPr>
              <w:t>labor</w:t>
            </w:r>
            <w:r w:rsidRPr="0059576E">
              <w:rPr>
                <w:rFonts w:ascii="Arial" w:hAnsi="Arial" w:cs="Arial"/>
                <w:b/>
                <w:bCs/>
                <w:spacing w:val="8"/>
                <w:sz w:val="20"/>
                <w:szCs w:val="20"/>
              </w:rPr>
              <w:t xml:space="preserve"> </w:t>
            </w:r>
            <w:r w:rsidRPr="0059576E">
              <w:rPr>
                <w:rFonts w:ascii="Arial" w:hAnsi="Arial" w:cs="Arial"/>
                <w:sz w:val="20"/>
                <w:szCs w:val="20"/>
              </w:rPr>
              <w:t>be</w:t>
            </w:r>
            <w:r w:rsidRPr="0059576E">
              <w:rPr>
                <w:rFonts w:ascii="Arial" w:hAnsi="Arial" w:cs="Arial"/>
                <w:spacing w:val="8"/>
                <w:sz w:val="20"/>
                <w:szCs w:val="20"/>
              </w:rPr>
              <w:t xml:space="preserve"> </w:t>
            </w:r>
            <w:r w:rsidRPr="0059576E">
              <w:rPr>
                <w:rFonts w:ascii="Arial" w:hAnsi="Arial" w:cs="Arial"/>
                <w:sz w:val="20"/>
                <w:szCs w:val="20"/>
              </w:rPr>
              <w:t>used</w:t>
            </w:r>
            <w:r w:rsidRPr="0059576E">
              <w:rPr>
                <w:rFonts w:ascii="Arial" w:hAnsi="Arial" w:cs="Arial"/>
                <w:spacing w:val="10"/>
                <w:sz w:val="20"/>
                <w:szCs w:val="20"/>
              </w:rPr>
              <w:t xml:space="preserve"> </w:t>
            </w:r>
            <w:r w:rsidRPr="0059576E">
              <w:rPr>
                <w:rFonts w:ascii="Arial" w:hAnsi="Arial" w:cs="Arial"/>
                <w:sz w:val="20"/>
                <w:szCs w:val="20"/>
              </w:rPr>
              <w:t>for</w:t>
            </w:r>
            <w:r w:rsidRPr="0059576E">
              <w:rPr>
                <w:rFonts w:ascii="Arial" w:hAnsi="Arial" w:cs="Arial"/>
                <w:spacing w:val="8"/>
                <w:sz w:val="20"/>
                <w:szCs w:val="20"/>
              </w:rPr>
              <w:t xml:space="preserve"> </w:t>
            </w:r>
            <w:r w:rsidRPr="0059576E">
              <w:rPr>
                <w:rFonts w:ascii="Arial" w:hAnsi="Arial" w:cs="Arial"/>
                <w:sz w:val="20"/>
                <w:szCs w:val="20"/>
              </w:rPr>
              <w:t>the</w:t>
            </w:r>
            <w:r w:rsidRPr="0059576E">
              <w:rPr>
                <w:rFonts w:ascii="Arial" w:hAnsi="Arial" w:cs="Arial"/>
                <w:spacing w:val="10"/>
                <w:sz w:val="20"/>
                <w:szCs w:val="20"/>
              </w:rPr>
              <w:t xml:space="preserve"> </w:t>
            </w:r>
            <w:r w:rsidRPr="0059576E">
              <w:rPr>
                <w:rFonts w:ascii="Arial" w:hAnsi="Arial" w:cs="Arial"/>
                <w:sz w:val="20"/>
                <w:szCs w:val="20"/>
              </w:rPr>
              <w:t>proposed</w:t>
            </w:r>
            <w:r w:rsidRPr="0059576E">
              <w:rPr>
                <w:rFonts w:ascii="Arial" w:hAnsi="Arial" w:cs="Arial"/>
                <w:spacing w:val="27"/>
                <w:w w:val="99"/>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activities?</w:t>
            </w:r>
            <w:r w:rsidRPr="0059576E">
              <w:rPr>
                <w:rFonts w:ascii="Arial" w:hAnsi="Arial" w:cs="Arial"/>
                <w:spacing w:val="-16"/>
                <w:sz w:val="20"/>
                <w:szCs w:val="20"/>
              </w:rPr>
              <w:t xml:space="preserve"> </w:t>
            </w:r>
            <w:r w:rsidRPr="0059576E">
              <w:rPr>
                <w:rFonts w:ascii="Arial" w:hAnsi="Arial" w:cs="Arial"/>
                <w:sz w:val="20"/>
                <w:szCs w:val="20"/>
              </w:rPr>
              <w:t>Please</w:t>
            </w:r>
            <w:r w:rsidRPr="0059576E">
              <w:rPr>
                <w:rFonts w:ascii="Arial" w:hAnsi="Arial" w:cs="Arial"/>
                <w:spacing w:val="-16"/>
                <w:sz w:val="20"/>
                <w:szCs w:val="20"/>
              </w:rPr>
              <w:t xml:space="preserve"> </w:t>
            </w:r>
            <w:r w:rsidRPr="0059576E">
              <w:rPr>
                <w:rFonts w:ascii="Arial" w:hAnsi="Arial" w:cs="Arial"/>
                <w:sz w:val="20"/>
                <w:szCs w:val="20"/>
              </w:rPr>
              <w:t>estimate</w:t>
            </w:r>
            <w:r w:rsidRPr="0059576E">
              <w:rPr>
                <w:rFonts w:ascii="Arial" w:hAnsi="Arial" w:cs="Arial"/>
                <w:spacing w:val="28"/>
                <w:w w:val="99"/>
                <w:sz w:val="20"/>
                <w:szCs w:val="20"/>
              </w:rPr>
              <w:t xml:space="preserve"> </w:t>
            </w:r>
            <w:r w:rsidRPr="0059576E">
              <w:rPr>
                <w:rFonts w:ascii="Arial" w:hAnsi="Arial" w:cs="Arial"/>
                <w:sz w:val="20"/>
                <w:szCs w:val="20"/>
              </w:rPr>
              <w:t>the</w:t>
            </w:r>
            <w:r w:rsidRPr="0059576E">
              <w:rPr>
                <w:rFonts w:ascii="Arial" w:hAnsi="Arial" w:cs="Arial"/>
                <w:spacing w:val="-7"/>
                <w:sz w:val="20"/>
                <w:szCs w:val="20"/>
              </w:rPr>
              <w:t xml:space="preserve"> </w:t>
            </w:r>
            <w:r w:rsidRPr="0059576E">
              <w:rPr>
                <w:rFonts w:ascii="Arial" w:hAnsi="Arial" w:cs="Arial"/>
                <w:sz w:val="20"/>
                <w:szCs w:val="20"/>
              </w:rPr>
              <w:t>strength</w:t>
            </w:r>
            <w:r w:rsidRPr="0059576E">
              <w:rPr>
                <w:rFonts w:ascii="Arial" w:hAnsi="Arial" w:cs="Arial"/>
                <w:spacing w:val="-5"/>
                <w:sz w:val="20"/>
                <w:szCs w:val="20"/>
              </w:rPr>
              <w:t xml:space="preserve"> </w:t>
            </w:r>
            <w:r w:rsidRPr="0059576E">
              <w:rPr>
                <w:rFonts w:ascii="Arial" w:hAnsi="Arial" w:cs="Arial"/>
                <w:sz w:val="20"/>
                <w:szCs w:val="20"/>
              </w:rPr>
              <w:t>of</w:t>
            </w:r>
            <w:r w:rsidRPr="0059576E">
              <w:rPr>
                <w:rFonts w:ascii="Arial" w:hAnsi="Arial" w:cs="Arial"/>
                <w:spacing w:val="-4"/>
                <w:sz w:val="20"/>
                <w:szCs w:val="20"/>
              </w:rPr>
              <w:t xml:space="preserve"> </w:t>
            </w:r>
            <w:r w:rsidRPr="0059576E">
              <w:rPr>
                <w:rFonts w:ascii="Arial" w:hAnsi="Arial" w:cs="Arial"/>
                <w:spacing w:val="-1"/>
                <w:sz w:val="20"/>
                <w:szCs w:val="20"/>
              </w:rPr>
              <w:t>the</w:t>
            </w:r>
            <w:r w:rsidRPr="0059576E">
              <w:rPr>
                <w:rFonts w:ascii="Arial" w:hAnsi="Arial" w:cs="Arial"/>
                <w:spacing w:val="-6"/>
                <w:sz w:val="20"/>
                <w:szCs w:val="20"/>
              </w:rPr>
              <w:t xml:space="preserve"> </w:t>
            </w:r>
            <w:r w:rsidRPr="0059576E">
              <w:rPr>
                <w:rFonts w:ascii="Arial" w:hAnsi="Arial" w:cs="Arial"/>
                <w:sz w:val="20"/>
                <w:szCs w:val="20"/>
              </w:rPr>
              <w:t>anticipated</w:t>
            </w:r>
            <w:r w:rsidRPr="0059576E">
              <w:rPr>
                <w:rFonts w:ascii="Arial" w:hAnsi="Arial" w:cs="Arial"/>
                <w:spacing w:val="-6"/>
                <w:sz w:val="20"/>
                <w:szCs w:val="20"/>
              </w:rPr>
              <w:t xml:space="preserve"> </w:t>
            </w:r>
            <w:r w:rsidRPr="0059576E">
              <w:rPr>
                <w:rFonts w:ascii="Arial" w:hAnsi="Arial" w:cs="Arial"/>
                <w:sz w:val="20"/>
                <w:szCs w:val="20"/>
              </w:rPr>
              <w:t>local</w:t>
            </w:r>
            <w:r w:rsidRPr="0059576E">
              <w:rPr>
                <w:rFonts w:ascii="Arial" w:hAnsi="Arial" w:cs="Arial"/>
                <w:spacing w:val="-6"/>
                <w:sz w:val="20"/>
                <w:szCs w:val="20"/>
              </w:rPr>
              <w:t xml:space="preserve"> </w:t>
            </w:r>
            <w:r w:rsidRPr="0059576E">
              <w:rPr>
                <w:rFonts w:ascii="Arial" w:hAnsi="Arial" w:cs="Arial"/>
                <w:spacing w:val="-1"/>
                <w:sz w:val="20"/>
                <w:szCs w:val="20"/>
              </w:rPr>
              <w:t>labor</w:t>
            </w:r>
            <w:r w:rsidRPr="0059576E">
              <w:rPr>
                <w:rFonts w:ascii="Arial" w:hAnsi="Arial" w:cs="Arial"/>
                <w:spacing w:val="-5"/>
                <w:sz w:val="20"/>
                <w:szCs w:val="20"/>
              </w:rPr>
              <w:t xml:space="preserve"> </w:t>
            </w:r>
            <w:r w:rsidRPr="0059576E">
              <w:rPr>
                <w:rFonts w:ascii="Arial" w:hAnsi="Arial" w:cs="Arial"/>
                <w:sz w:val="20"/>
                <w:szCs w:val="20"/>
              </w:rPr>
              <w:t>force.</w:t>
            </w:r>
          </w:p>
        </w:tc>
        <w:tc>
          <w:tcPr>
            <w:tcW w:w="540" w:type="dxa"/>
            <w:gridSpan w:val="3"/>
          </w:tcPr>
          <w:p w14:paraId="61C2C67D"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540" w:type="dxa"/>
          </w:tcPr>
          <w:p w14:paraId="084597DC" w14:textId="77777777" w:rsidR="000A1421" w:rsidRPr="0059576E" w:rsidRDefault="000A1421" w:rsidP="001F5C8A">
            <w:pPr>
              <w:spacing w:after="0" w:line="276" w:lineRule="auto"/>
              <w:rPr>
                <w:rFonts w:ascii="Arial" w:hAnsi="Arial" w:cs="Arial"/>
                <w:sz w:val="20"/>
                <w:szCs w:val="20"/>
              </w:rPr>
            </w:pPr>
          </w:p>
        </w:tc>
        <w:tc>
          <w:tcPr>
            <w:tcW w:w="3410" w:type="dxa"/>
          </w:tcPr>
          <w:p w14:paraId="70DF7C5B" w14:textId="77777777" w:rsidR="000A1421" w:rsidRPr="0059576E" w:rsidRDefault="000A1421" w:rsidP="001F5C8A">
            <w:pPr>
              <w:pStyle w:val="TableParagraph"/>
              <w:kinsoku w:val="0"/>
              <w:overflowPunct w:val="0"/>
              <w:spacing w:line="276" w:lineRule="auto"/>
              <w:ind w:left="62" w:right="74"/>
              <w:jc w:val="both"/>
              <w:rPr>
                <w:rFonts w:ascii="Arial" w:hAnsi="Arial" w:cs="Arial"/>
                <w:sz w:val="20"/>
                <w:szCs w:val="20"/>
              </w:rPr>
            </w:pPr>
          </w:p>
        </w:tc>
      </w:tr>
      <w:tr w:rsidR="007817AF" w:rsidRPr="0059576E" w14:paraId="7CFE5360" w14:textId="77777777" w:rsidTr="008641AF">
        <w:trPr>
          <w:gridBefore w:val="1"/>
          <w:wBefore w:w="9" w:type="dxa"/>
          <w:trHeight w:val="288"/>
        </w:trPr>
        <w:tc>
          <w:tcPr>
            <w:tcW w:w="4320" w:type="dxa"/>
            <w:gridSpan w:val="2"/>
          </w:tcPr>
          <w:p w14:paraId="06CCF39D" w14:textId="14A9A253" w:rsidR="000A1421" w:rsidRPr="0059576E" w:rsidRDefault="000A1421" w:rsidP="001F5C8A">
            <w:pPr>
              <w:pStyle w:val="TableParagraph"/>
              <w:kinsoku w:val="0"/>
              <w:overflowPunct w:val="0"/>
              <w:spacing w:line="276" w:lineRule="auto"/>
              <w:ind w:left="86" w:right="62"/>
              <w:jc w:val="both"/>
              <w:rPr>
                <w:rFonts w:ascii="Arial" w:hAnsi="Arial" w:cs="Arial"/>
                <w:sz w:val="20"/>
                <w:szCs w:val="20"/>
              </w:rPr>
            </w:pPr>
            <w:r w:rsidRPr="0059576E">
              <w:rPr>
                <w:rFonts w:ascii="Arial" w:hAnsi="Arial" w:cs="Arial"/>
                <w:spacing w:val="1"/>
                <w:sz w:val="20"/>
                <w:szCs w:val="20"/>
              </w:rPr>
              <w:t>Will</w:t>
            </w:r>
            <w:r w:rsidRPr="0059576E">
              <w:rPr>
                <w:rFonts w:ascii="Arial" w:hAnsi="Arial" w:cs="Arial"/>
                <w:spacing w:val="45"/>
                <w:sz w:val="20"/>
                <w:szCs w:val="20"/>
              </w:rPr>
              <w:t xml:space="preserve"> </w:t>
            </w:r>
            <w:r w:rsidRPr="0059576E">
              <w:rPr>
                <w:rFonts w:ascii="Arial" w:hAnsi="Arial" w:cs="Arial"/>
                <w:spacing w:val="-1"/>
                <w:sz w:val="20"/>
                <w:szCs w:val="20"/>
              </w:rPr>
              <w:t>there</w:t>
            </w:r>
            <w:r w:rsidRPr="0059576E">
              <w:rPr>
                <w:rFonts w:ascii="Arial" w:hAnsi="Arial" w:cs="Arial"/>
                <w:spacing w:val="46"/>
                <w:sz w:val="20"/>
                <w:szCs w:val="20"/>
              </w:rPr>
              <w:t xml:space="preserve"> </w:t>
            </w:r>
            <w:r w:rsidRPr="0059576E">
              <w:rPr>
                <w:rFonts w:ascii="Arial" w:hAnsi="Arial" w:cs="Arial"/>
                <w:sz w:val="20"/>
                <w:szCs w:val="20"/>
              </w:rPr>
              <w:t>be</w:t>
            </w:r>
            <w:r w:rsidRPr="0059576E">
              <w:rPr>
                <w:rFonts w:ascii="Arial" w:hAnsi="Arial" w:cs="Arial"/>
                <w:spacing w:val="46"/>
                <w:sz w:val="20"/>
                <w:szCs w:val="20"/>
              </w:rPr>
              <w:t xml:space="preserve"> </w:t>
            </w:r>
            <w:r w:rsidRPr="0059576E">
              <w:rPr>
                <w:rFonts w:ascii="Arial" w:hAnsi="Arial" w:cs="Arial"/>
                <w:sz w:val="20"/>
                <w:szCs w:val="20"/>
              </w:rPr>
              <w:t>any</w:t>
            </w:r>
            <w:r w:rsidRPr="0059576E">
              <w:rPr>
                <w:rFonts w:ascii="Arial" w:hAnsi="Arial" w:cs="Arial"/>
                <w:spacing w:val="44"/>
                <w:sz w:val="20"/>
                <w:szCs w:val="20"/>
              </w:rPr>
              <w:t xml:space="preserve"> </w:t>
            </w:r>
            <w:r w:rsidRPr="0059576E">
              <w:rPr>
                <w:rFonts w:ascii="Arial" w:hAnsi="Arial" w:cs="Arial"/>
                <w:b/>
                <w:bCs/>
                <w:sz w:val="20"/>
                <w:szCs w:val="20"/>
              </w:rPr>
              <w:t>temporary</w:t>
            </w:r>
            <w:r w:rsidRPr="0059576E">
              <w:rPr>
                <w:rFonts w:ascii="Arial" w:hAnsi="Arial" w:cs="Arial"/>
                <w:b/>
                <w:bCs/>
                <w:spacing w:val="43"/>
                <w:sz w:val="20"/>
                <w:szCs w:val="20"/>
              </w:rPr>
              <w:t xml:space="preserve"> </w:t>
            </w:r>
            <w:r w:rsidRPr="0059576E">
              <w:rPr>
                <w:rFonts w:ascii="Arial" w:hAnsi="Arial" w:cs="Arial"/>
                <w:b/>
                <w:bCs/>
                <w:spacing w:val="1"/>
                <w:sz w:val="20"/>
                <w:szCs w:val="20"/>
              </w:rPr>
              <w:t>or</w:t>
            </w:r>
            <w:r w:rsidRPr="0059576E">
              <w:rPr>
                <w:rFonts w:ascii="Arial" w:hAnsi="Arial" w:cs="Arial"/>
                <w:b/>
                <w:bCs/>
                <w:spacing w:val="45"/>
                <w:sz w:val="20"/>
                <w:szCs w:val="20"/>
              </w:rPr>
              <w:t xml:space="preserve"> </w:t>
            </w:r>
            <w:r w:rsidRPr="0059576E">
              <w:rPr>
                <w:rFonts w:ascii="Arial" w:hAnsi="Arial" w:cs="Arial"/>
                <w:b/>
                <w:bCs/>
                <w:sz w:val="20"/>
                <w:szCs w:val="20"/>
              </w:rPr>
              <w:t>permanent</w:t>
            </w:r>
            <w:r w:rsidRPr="0059576E">
              <w:rPr>
                <w:rFonts w:ascii="Arial" w:hAnsi="Arial" w:cs="Arial"/>
                <w:b/>
                <w:bCs/>
                <w:spacing w:val="32"/>
                <w:w w:val="99"/>
                <w:sz w:val="20"/>
                <w:szCs w:val="20"/>
              </w:rPr>
              <w:t xml:space="preserve"> </w:t>
            </w:r>
            <w:r w:rsidRPr="0059576E">
              <w:rPr>
                <w:rFonts w:ascii="Arial" w:hAnsi="Arial" w:cs="Arial"/>
                <w:b/>
                <w:bCs/>
                <w:sz w:val="20"/>
                <w:szCs w:val="20"/>
              </w:rPr>
              <w:t>displacement</w:t>
            </w:r>
            <w:r w:rsidRPr="0059576E">
              <w:rPr>
                <w:rFonts w:ascii="Arial" w:hAnsi="Arial" w:cs="Arial"/>
                <w:b/>
                <w:bCs/>
                <w:spacing w:val="19"/>
                <w:sz w:val="20"/>
                <w:szCs w:val="20"/>
              </w:rPr>
              <w:t xml:space="preserve"> </w:t>
            </w:r>
            <w:r w:rsidRPr="0059576E">
              <w:rPr>
                <w:rFonts w:ascii="Arial" w:hAnsi="Arial" w:cs="Arial"/>
                <w:sz w:val="20"/>
                <w:szCs w:val="20"/>
              </w:rPr>
              <w:t>as</w:t>
            </w:r>
            <w:r w:rsidRPr="0059576E">
              <w:rPr>
                <w:rFonts w:ascii="Arial" w:hAnsi="Arial" w:cs="Arial"/>
                <w:spacing w:val="18"/>
                <w:sz w:val="20"/>
                <w:szCs w:val="20"/>
              </w:rPr>
              <w:t xml:space="preserve"> </w:t>
            </w:r>
            <w:r w:rsidRPr="0059576E">
              <w:rPr>
                <w:rFonts w:ascii="Arial" w:hAnsi="Arial" w:cs="Arial"/>
                <w:sz w:val="20"/>
                <w:szCs w:val="20"/>
              </w:rPr>
              <w:t>a</w:t>
            </w:r>
            <w:r w:rsidRPr="0059576E">
              <w:rPr>
                <w:rFonts w:ascii="Arial" w:hAnsi="Arial" w:cs="Arial"/>
                <w:spacing w:val="16"/>
                <w:sz w:val="20"/>
                <w:szCs w:val="20"/>
              </w:rPr>
              <w:t xml:space="preserve"> </w:t>
            </w:r>
            <w:r w:rsidRPr="0059576E">
              <w:rPr>
                <w:rFonts w:ascii="Arial" w:hAnsi="Arial" w:cs="Arial"/>
                <w:sz w:val="20"/>
                <w:szCs w:val="20"/>
              </w:rPr>
              <w:t>result</w:t>
            </w:r>
            <w:r w:rsidRPr="0059576E">
              <w:rPr>
                <w:rFonts w:ascii="Arial" w:hAnsi="Arial" w:cs="Arial"/>
                <w:spacing w:val="17"/>
                <w:sz w:val="20"/>
                <w:szCs w:val="20"/>
              </w:rPr>
              <w:t xml:space="preserve"> </w:t>
            </w:r>
            <w:r w:rsidRPr="0059576E">
              <w:rPr>
                <w:rFonts w:ascii="Arial" w:hAnsi="Arial" w:cs="Arial"/>
                <w:sz w:val="20"/>
                <w:szCs w:val="20"/>
              </w:rPr>
              <w:t>of</w:t>
            </w:r>
            <w:r w:rsidRPr="0059576E">
              <w:rPr>
                <w:rFonts w:ascii="Arial" w:hAnsi="Arial" w:cs="Arial"/>
                <w:spacing w:val="19"/>
                <w:sz w:val="20"/>
                <w:szCs w:val="20"/>
              </w:rPr>
              <w:t xml:space="preserve"> </w:t>
            </w:r>
            <w:r w:rsidRPr="0059576E">
              <w:rPr>
                <w:rFonts w:ascii="Arial" w:hAnsi="Arial" w:cs="Arial"/>
                <w:sz w:val="20"/>
                <w:szCs w:val="20"/>
              </w:rPr>
              <w:t>the</w:t>
            </w:r>
            <w:r w:rsidRPr="0059576E">
              <w:rPr>
                <w:rFonts w:ascii="Arial" w:hAnsi="Arial" w:cs="Arial"/>
                <w:spacing w:val="19"/>
                <w:sz w:val="20"/>
                <w:szCs w:val="20"/>
              </w:rPr>
              <w:t xml:space="preserve"> </w:t>
            </w:r>
            <w:r w:rsidRPr="0059576E">
              <w:rPr>
                <w:rFonts w:ascii="Arial" w:hAnsi="Arial" w:cs="Arial"/>
                <w:sz w:val="20"/>
                <w:szCs w:val="20"/>
              </w:rPr>
              <w:t>proposed</w:t>
            </w:r>
            <w:r w:rsidRPr="0059576E">
              <w:rPr>
                <w:rFonts w:ascii="Arial" w:hAnsi="Arial" w:cs="Arial"/>
                <w:spacing w:val="25"/>
                <w:w w:val="99"/>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activities?</w:t>
            </w:r>
          </w:p>
        </w:tc>
        <w:tc>
          <w:tcPr>
            <w:tcW w:w="540" w:type="dxa"/>
            <w:gridSpan w:val="3"/>
          </w:tcPr>
          <w:p w14:paraId="7FAA906B" w14:textId="77777777" w:rsidR="000A1421" w:rsidRPr="0059576E" w:rsidRDefault="000A1421" w:rsidP="001F5C8A">
            <w:pPr>
              <w:spacing w:after="0" w:line="276" w:lineRule="auto"/>
              <w:rPr>
                <w:rFonts w:ascii="Arial" w:hAnsi="Arial" w:cs="Arial"/>
                <w:sz w:val="20"/>
                <w:szCs w:val="20"/>
              </w:rPr>
            </w:pPr>
          </w:p>
        </w:tc>
        <w:tc>
          <w:tcPr>
            <w:tcW w:w="540" w:type="dxa"/>
          </w:tcPr>
          <w:p w14:paraId="4D735686"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5CCB440B" w14:textId="77777777" w:rsidR="000A1421" w:rsidRPr="0059576E" w:rsidRDefault="000A1421" w:rsidP="001F5C8A">
            <w:pPr>
              <w:pStyle w:val="TableParagraph"/>
              <w:kinsoku w:val="0"/>
              <w:overflowPunct w:val="0"/>
              <w:spacing w:line="276" w:lineRule="auto"/>
              <w:ind w:left="62" w:right="71"/>
              <w:jc w:val="both"/>
              <w:rPr>
                <w:rFonts w:ascii="Arial" w:hAnsi="Arial" w:cs="Arial"/>
                <w:sz w:val="20"/>
                <w:szCs w:val="20"/>
              </w:rPr>
            </w:pPr>
          </w:p>
        </w:tc>
      </w:tr>
      <w:tr w:rsidR="00652B9D" w:rsidRPr="0059576E" w14:paraId="67AF71EF" w14:textId="77777777" w:rsidTr="00AC4D46">
        <w:trPr>
          <w:gridBefore w:val="1"/>
          <w:wBefore w:w="9" w:type="dxa"/>
          <w:trHeight w:val="1056"/>
        </w:trPr>
        <w:tc>
          <w:tcPr>
            <w:tcW w:w="4320" w:type="dxa"/>
            <w:gridSpan w:val="2"/>
          </w:tcPr>
          <w:p w14:paraId="43D193F8" w14:textId="7EFA6359" w:rsidR="00652B9D" w:rsidRPr="0059576E" w:rsidRDefault="00652B9D" w:rsidP="001F5C8A">
            <w:pPr>
              <w:pStyle w:val="TableParagraph"/>
              <w:kinsoku w:val="0"/>
              <w:overflowPunct w:val="0"/>
              <w:spacing w:line="276" w:lineRule="auto"/>
              <w:ind w:left="71" w:right="64"/>
              <w:rPr>
                <w:rFonts w:ascii="Arial" w:hAnsi="Arial" w:cs="Arial"/>
                <w:sz w:val="20"/>
                <w:szCs w:val="20"/>
              </w:rPr>
            </w:pPr>
            <w:r w:rsidRPr="0059576E">
              <w:rPr>
                <w:rFonts w:ascii="Arial" w:hAnsi="Arial" w:cs="Arial"/>
                <w:spacing w:val="-1"/>
                <w:sz w:val="20"/>
                <w:szCs w:val="20"/>
              </w:rPr>
              <w:t>Are</w:t>
            </w:r>
            <w:r w:rsidRPr="0059576E">
              <w:rPr>
                <w:rFonts w:ascii="Arial" w:hAnsi="Arial" w:cs="Arial"/>
                <w:spacing w:val="38"/>
                <w:sz w:val="20"/>
                <w:szCs w:val="20"/>
              </w:rPr>
              <w:t xml:space="preserve"> </w:t>
            </w:r>
            <w:r w:rsidRPr="0059576E">
              <w:rPr>
                <w:rFonts w:ascii="Arial" w:hAnsi="Arial" w:cs="Arial"/>
                <w:sz w:val="20"/>
                <w:szCs w:val="20"/>
              </w:rPr>
              <w:t>there</w:t>
            </w:r>
            <w:r w:rsidRPr="0059576E">
              <w:rPr>
                <w:rFonts w:ascii="Arial" w:hAnsi="Arial" w:cs="Arial"/>
                <w:spacing w:val="39"/>
                <w:sz w:val="20"/>
                <w:szCs w:val="20"/>
              </w:rPr>
              <w:t xml:space="preserve"> </w:t>
            </w:r>
            <w:r w:rsidRPr="0059576E">
              <w:rPr>
                <w:rFonts w:ascii="Arial" w:hAnsi="Arial" w:cs="Arial"/>
                <w:sz w:val="20"/>
                <w:szCs w:val="20"/>
              </w:rPr>
              <w:t>expected</w:t>
            </w:r>
            <w:r w:rsidRPr="0059576E">
              <w:rPr>
                <w:rFonts w:ascii="Arial" w:hAnsi="Arial" w:cs="Arial"/>
                <w:spacing w:val="40"/>
                <w:sz w:val="20"/>
                <w:szCs w:val="20"/>
              </w:rPr>
              <w:t xml:space="preserve"> </w:t>
            </w:r>
            <w:r w:rsidRPr="0059576E">
              <w:rPr>
                <w:rFonts w:ascii="Arial" w:hAnsi="Arial" w:cs="Arial"/>
                <w:sz w:val="20"/>
                <w:szCs w:val="20"/>
              </w:rPr>
              <w:t>to</w:t>
            </w:r>
            <w:r w:rsidRPr="0059576E">
              <w:rPr>
                <w:rFonts w:ascii="Arial" w:hAnsi="Arial" w:cs="Arial"/>
                <w:spacing w:val="38"/>
                <w:sz w:val="20"/>
                <w:szCs w:val="20"/>
              </w:rPr>
              <w:t xml:space="preserve"> </w:t>
            </w:r>
            <w:r w:rsidRPr="0059576E">
              <w:rPr>
                <w:rFonts w:ascii="Arial" w:hAnsi="Arial" w:cs="Arial"/>
                <w:sz w:val="20"/>
                <w:szCs w:val="20"/>
              </w:rPr>
              <w:t>be</w:t>
            </w:r>
            <w:r w:rsidRPr="0059576E">
              <w:rPr>
                <w:rFonts w:ascii="Arial" w:hAnsi="Arial" w:cs="Arial"/>
                <w:spacing w:val="41"/>
                <w:sz w:val="20"/>
                <w:szCs w:val="20"/>
              </w:rPr>
              <w:t xml:space="preserve"> </w:t>
            </w:r>
            <w:r w:rsidRPr="0059576E">
              <w:rPr>
                <w:rFonts w:ascii="Arial" w:hAnsi="Arial" w:cs="Arial"/>
                <w:spacing w:val="1"/>
                <w:sz w:val="20"/>
                <w:szCs w:val="20"/>
              </w:rPr>
              <w:t>any</w:t>
            </w:r>
            <w:r w:rsidRPr="0059576E">
              <w:rPr>
                <w:rFonts w:ascii="Arial" w:hAnsi="Arial" w:cs="Arial"/>
                <w:spacing w:val="38"/>
                <w:sz w:val="20"/>
                <w:szCs w:val="20"/>
              </w:rPr>
              <w:t xml:space="preserve"> </w:t>
            </w:r>
            <w:r w:rsidRPr="0059576E">
              <w:rPr>
                <w:rFonts w:ascii="Arial" w:hAnsi="Arial" w:cs="Arial"/>
                <w:b/>
                <w:bCs/>
                <w:spacing w:val="-1"/>
                <w:sz w:val="20"/>
                <w:szCs w:val="20"/>
              </w:rPr>
              <w:t>traffic-related</w:t>
            </w:r>
            <w:r w:rsidRPr="0059576E">
              <w:rPr>
                <w:rFonts w:ascii="Arial" w:hAnsi="Arial" w:cs="Arial"/>
                <w:b/>
                <w:bCs/>
                <w:spacing w:val="40"/>
                <w:w w:val="99"/>
                <w:sz w:val="20"/>
                <w:szCs w:val="20"/>
              </w:rPr>
              <w:t xml:space="preserve"> </w:t>
            </w:r>
            <w:r w:rsidRPr="0059576E">
              <w:rPr>
                <w:rFonts w:ascii="Arial" w:hAnsi="Arial" w:cs="Arial"/>
                <w:b/>
                <w:bCs/>
                <w:spacing w:val="-1"/>
                <w:sz w:val="20"/>
                <w:szCs w:val="20"/>
              </w:rPr>
              <w:t>issues</w:t>
            </w:r>
            <w:r w:rsidRPr="0059576E">
              <w:rPr>
                <w:rFonts w:ascii="Arial" w:hAnsi="Arial" w:cs="Arial"/>
                <w:b/>
                <w:bCs/>
                <w:sz w:val="20"/>
                <w:szCs w:val="20"/>
              </w:rPr>
              <w:t xml:space="preserve"> </w:t>
            </w:r>
            <w:r w:rsidRPr="0059576E">
              <w:rPr>
                <w:rFonts w:ascii="Arial" w:hAnsi="Arial" w:cs="Arial"/>
                <w:b/>
                <w:bCs/>
                <w:spacing w:val="8"/>
                <w:sz w:val="20"/>
                <w:szCs w:val="20"/>
              </w:rPr>
              <w:t xml:space="preserve"> </w:t>
            </w:r>
            <w:r w:rsidRPr="0059576E">
              <w:rPr>
                <w:rFonts w:ascii="Arial" w:hAnsi="Arial" w:cs="Arial"/>
                <w:sz w:val="20"/>
                <w:szCs w:val="20"/>
              </w:rPr>
              <w:t xml:space="preserve">as </w:t>
            </w:r>
            <w:r w:rsidRPr="0059576E">
              <w:rPr>
                <w:rFonts w:ascii="Arial" w:hAnsi="Arial" w:cs="Arial"/>
                <w:spacing w:val="9"/>
                <w:sz w:val="20"/>
                <w:szCs w:val="20"/>
              </w:rPr>
              <w:t xml:space="preserve"> </w:t>
            </w:r>
            <w:r w:rsidRPr="0059576E">
              <w:rPr>
                <w:rFonts w:ascii="Arial" w:hAnsi="Arial" w:cs="Arial"/>
                <w:sz w:val="20"/>
                <w:szCs w:val="20"/>
              </w:rPr>
              <w:t xml:space="preserve">a </w:t>
            </w:r>
            <w:r w:rsidRPr="0059576E">
              <w:rPr>
                <w:rFonts w:ascii="Arial" w:hAnsi="Arial" w:cs="Arial"/>
                <w:spacing w:val="5"/>
                <w:sz w:val="20"/>
                <w:szCs w:val="20"/>
              </w:rPr>
              <w:t xml:space="preserve"> </w:t>
            </w:r>
            <w:r w:rsidRPr="0059576E">
              <w:rPr>
                <w:rFonts w:ascii="Arial" w:hAnsi="Arial" w:cs="Arial"/>
                <w:sz w:val="20"/>
                <w:szCs w:val="20"/>
              </w:rPr>
              <w:t xml:space="preserve">result </w:t>
            </w:r>
            <w:r w:rsidRPr="0059576E">
              <w:rPr>
                <w:rFonts w:ascii="Arial" w:hAnsi="Arial" w:cs="Arial"/>
                <w:spacing w:val="6"/>
                <w:sz w:val="20"/>
                <w:szCs w:val="20"/>
              </w:rPr>
              <w:t xml:space="preserve"> </w:t>
            </w:r>
            <w:r w:rsidRPr="0059576E">
              <w:rPr>
                <w:rFonts w:ascii="Arial" w:hAnsi="Arial" w:cs="Arial"/>
                <w:sz w:val="20"/>
                <w:szCs w:val="20"/>
              </w:rPr>
              <w:t xml:space="preserve">of </w:t>
            </w:r>
            <w:r w:rsidRPr="0059576E">
              <w:rPr>
                <w:rFonts w:ascii="Arial" w:hAnsi="Arial" w:cs="Arial"/>
                <w:spacing w:val="7"/>
                <w:sz w:val="20"/>
                <w:szCs w:val="20"/>
              </w:rPr>
              <w:t xml:space="preserve"> </w:t>
            </w:r>
            <w:r w:rsidRPr="0059576E">
              <w:rPr>
                <w:rFonts w:ascii="Arial" w:hAnsi="Arial" w:cs="Arial"/>
                <w:sz w:val="20"/>
                <w:szCs w:val="20"/>
              </w:rPr>
              <w:t xml:space="preserve">the </w:t>
            </w:r>
            <w:r w:rsidRPr="0059576E">
              <w:rPr>
                <w:rFonts w:ascii="Arial" w:hAnsi="Arial" w:cs="Arial"/>
                <w:spacing w:val="8"/>
                <w:sz w:val="20"/>
                <w:szCs w:val="20"/>
              </w:rPr>
              <w:t xml:space="preserve"> </w:t>
            </w:r>
            <w:r w:rsidRPr="0059576E">
              <w:rPr>
                <w:rFonts w:ascii="Arial" w:hAnsi="Arial" w:cs="Arial"/>
                <w:sz w:val="20"/>
                <w:szCs w:val="20"/>
              </w:rPr>
              <w:t xml:space="preserve">proposed </w:t>
            </w:r>
            <w:r w:rsidRPr="0059576E">
              <w:rPr>
                <w:rFonts w:ascii="Arial" w:hAnsi="Arial" w:cs="Arial"/>
                <w:spacing w:val="7"/>
                <w:sz w:val="20"/>
                <w:szCs w:val="20"/>
              </w:rPr>
              <w:t xml:space="preserve"> </w:t>
            </w:r>
            <w:r w:rsidRPr="0059576E">
              <w:rPr>
                <w:rFonts w:ascii="Arial" w:hAnsi="Arial" w:cs="Arial"/>
                <w:spacing w:val="-11"/>
                <w:sz w:val="20"/>
                <w:szCs w:val="20"/>
              </w:rPr>
              <w:t>sub</w:t>
            </w:r>
            <w:r w:rsidRPr="0059576E">
              <w:rPr>
                <w:rFonts w:ascii="Arial" w:hAnsi="Arial" w:cs="Arial"/>
                <w:sz w:val="20"/>
                <w:szCs w:val="20"/>
              </w:rPr>
              <w:t>project</w:t>
            </w:r>
            <w:r w:rsidRPr="0059576E">
              <w:rPr>
                <w:rFonts w:ascii="Arial" w:hAnsi="Arial" w:cs="Arial"/>
                <w:spacing w:val="48"/>
                <w:sz w:val="20"/>
                <w:szCs w:val="20"/>
              </w:rPr>
              <w:t xml:space="preserve"> </w:t>
            </w:r>
            <w:r w:rsidRPr="0059576E">
              <w:rPr>
                <w:rFonts w:ascii="Arial" w:hAnsi="Arial" w:cs="Arial"/>
                <w:spacing w:val="-1"/>
                <w:sz w:val="20"/>
                <w:szCs w:val="20"/>
              </w:rPr>
              <w:t>activities,</w:t>
            </w:r>
            <w:r w:rsidRPr="0059576E">
              <w:rPr>
                <w:rFonts w:ascii="Arial" w:hAnsi="Arial" w:cs="Arial"/>
                <w:spacing w:val="45"/>
                <w:sz w:val="20"/>
                <w:szCs w:val="20"/>
              </w:rPr>
              <w:t xml:space="preserve"> </w:t>
            </w:r>
            <w:r w:rsidRPr="0059576E">
              <w:rPr>
                <w:rFonts w:ascii="Arial" w:hAnsi="Arial" w:cs="Arial"/>
                <w:spacing w:val="-1"/>
                <w:sz w:val="20"/>
                <w:szCs w:val="20"/>
              </w:rPr>
              <w:t>particularly</w:t>
            </w:r>
            <w:r w:rsidRPr="0059576E">
              <w:rPr>
                <w:rFonts w:ascii="Arial" w:hAnsi="Arial" w:cs="Arial"/>
                <w:spacing w:val="45"/>
                <w:sz w:val="20"/>
                <w:szCs w:val="20"/>
              </w:rPr>
              <w:t xml:space="preserve"> </w:t>
            </w:r>
            <w:r w:rsidRPr="0059576E">
              <w:rPr>
                <w:rFonts w:ascii="Arial" w:hAnsi="Arial" w:cs="Arial"/>
                <w:spacing w:val="-1"/>
                <w:sz w:val="20"/>
                <w:szCs w:val="20"/>
              </w:rPr>
              <w:t>during</w:t>
            </w:r>
            <w:r w:rsidRPr="0059576E">
              <w:rPr>
                <w:rFonts w:ascii="Arial" w:hAnsi="Arial" w:cs="Arial"/>
                <w:spacing w:val="41"/>
                <w:sz w:val="20"/>
                <w:szCs w:val="20"/>
              </w:rPr>
              <w:t xml:space="preserve"> </w:t>
            </w:r>
            <w:r w:rsidRPr="0059576E">
              <w:rPr>
                <w:rFonts w:ascii="Arial" w:hAnsi="Arial" w:cs="Arial"/>
                <w:sz w:val="20"/>
                <w:szCs w:val="20"/>
              </w:rPr>
              <w:t>the</w:t>
            </w:r>
            <w:r w:rsidRPr="0059576E">
              <w:rPr>
                <w:rFonts w:ascii="Arial" w:hAnsi="Arial" w:cs="Arial"/>
                <w:spacing w:val="43"/>
                <w:w w:val="99"/>
                <w:sz w:val="20"/>
                <w:szCs w:val="20"/>
              </w:rPr>
              <w:t xml:space="preserve"> </w:t>
            </w:r>
            <w:r w:rsidRPr="0059576E">
              <w:rPr>
                <w:rFonts w:ascii="Arial" w:hAnsi="Arial" w:cs="Arial"/>
                <w:spacing w:val="-1"/>
                <w:sz w:val="20"/>
                <w:szCs w:val="20"/>
              </w:rPr>
              <w:t>construction</w:t>
            </w:r>
            <w:r w:rsidRPr="0059576E">
              <w:rPr>
                <w:rFonts w:ascii="Arial" w:hAnsi="Arial" w:cs="Arial"/>
                <w:spacing w:val="-18"/>
                <w:sz w:val="20"/>
                <w:szCs w:val="20"/>
              </w:rPr>
              <w:t xml:space="preserve"> </w:t>
            </w:r>
            <w:r w:rsidRPr="0059576E">
              <w:rPr>
                <w:rFonts w:ascii="Arial" w:hAnsi="Arial" w:cs="Arial"/>
                <w:sz w:val="20"/>
                <w:szCs w:val="20"/>
              </w:rPr>
              <w:t>phase?</w:t>
            </w:r>
          </w:p>
        </w:tc>
        <w:tc>
          <w:tcPr>
            <w:tcW w:w="540" w:type="dxa"/>
            <w:gridSpan w:val="3"/>
          </w:tcPr>
          <w:p w14:paraId="5A2661F1" w14:textId="77777777" w:rsidR="00652B9D" w:rsidRPr="0059576E" w:rsidRDefault="00652B9D" w:rsidP="001F5C8A">
            <w:pPr>
              <w:pStyle w:val="TableParagraph"/>
              <w:kinsoku w:val="0"/>
              <w:overflowPunct w:val="0"/>
              <w:spacing w:line="276" w:lineRule="auto"/>
              <w:ind w:left="62"/>
              <w:rPr>
                <w:rFonts w:ascii="Arial" w:hAnsi="Arial" w:cs="Arial"/>
                <w:sz w:val="20"/>
                <w:szCs w:val="20"/>
              </w:rPr>
            </w:pPr>
          </w:p>
        </w:tc>
        <w:tc>
          <w:tcPr>
            <w:tcW w:w="540" w:type="dxa"/>
          </w:tcPr>
          <w:p w14:paraId="0D883405" w14:textId="77777777" w:rsidR="00652B9D" w:rsidRPr="0059576E" w:rsidRDefault="00652B9D" w:rsidP="001F5C8A">
            <w:pPr>
              <w:spacing w:after="0" w:line="276" w:lineRule="auto"/>
              <w:rPr>
                <w:rFonts w:ascii="Arial" w:hAnsi="Arial" w:cs="Arial"/>
                <w:sz w:val="20"/>
                <w:szCs w:val="20"/>
              </w:rPr>
            </w:pPr>
          </w:p>
        </w:tc>
        <w:tc>
          <w:tcPr>
            <w:tcW w:w="3410" w:type="dxa"/>
          </w:tcPr>
          <w:p w14:paraId="3D4052A6" w14:textId="77777777" w:rsidR="00652B9D" w:rsidRPr="0059576E" w:rsidRDefault="00652B9D" w:rsidP="001F5C8A">
            <w:pPr>
              <w:pStyle w:val="TableParagraph"/>
              <w:kinsoku w:val="0"/>
              <w:overflowPunct w:val="0"/>
              <w:spacing w:line="276" w:lineRule="auto"/>
              <w:ind w:left="62" w:right="70"/>
              <w:rPr>
                <w:rFonts w:ascii="Arial" w:hAnsi="Arial" w:cs="Arial"/>
                <w:sz w:val="20"/>
                <w:szCs w:val="20"/>
              </w:rPr>
            </w:pPr>
          </w:p>
        </w:tc>
      </w:tr>
      <w:tr w:rsidR="007817AF" w:rsidRPr="0059576E" w14:paraId="67762BEA" w14:textId="77777777" w:rsidTr="008641AF">
        <w:trPr>
          <w:gridBefore w:val="1"/>
          <w:wBefore w:w="9" w:type="dxa"/>
          <w:trHeight w:val="288"/>
        </w:trPr>
        <w:tc>
          <w:tcPr>
            <w:tcW w:w="4320" w:type="dxa"/>
            <w:gridSpan w:val="2"/>
          </w:tcPr>
          <w:p w14:paraId="24220FB8" w14:textId="7112B64C" w:rsidR="000A1421" w:rsidRPr="0059576E" w:rsidRDefault="000A1421" w:rsidP="001F5C8A">
            <w:pPr>
              <w:pStyle w:val="TableParagraph"/>
              <w:kinsoku w:val="0"/>
              <w:overflowPunct w:val="0"/>
              <w:spacing w:line="276" w:lineRule="auto"/>
              <w:ind w:left="71" w:right="64"/>
              <w:jc w:val="both"/>
              <w:rPr>
                <w:rFonts w:ascii="Arial" w:hAnsi="Arial" w:cs="Arial"/>
                <w:sz w:val="20"/>
                <w:szCs w:val="20"/>
              </w:rPr>
            </w:pPr>
            <w:r w:rsidRPr="0059576E">
              <w:rPr>
                <w:rFonts w:ascii="Arial" w:hAnsi="Arial" w:cs="Arial"/>
                <w:spacing w:val="-1"/>
                <w:sz w:val="20"/>
                <w:szCs w:val="20"/>
              </w:rPr>
              <w:t>Are</w:t>
            </w:r>
            <w:r w:rsidRPr="0059576E">
              <w:rPr>
                <w:rFonts w:ascii="Arial" w:hAnsi="Arial" w:cs="Arial"/>
                <w:spacing w:val="-8"/>
                <w:sz w:val="20"/>
                <w:szCs w:val="20"/>
              </w:rPr>
              <w:t xml:space="preserve"> </w:t>
            </w:r>
            <w:r w:rsidRPr="0059576E">
              <w:rPr>
                <w:rFonts w:ascii="Arial" w:hAnsi="Arial" w:cs="Arial"/>
                <w:sz w:val="20"/>
                <w:szCs w:val="20"/>
              </w:rPr>
              <w:t>there</w:t>
            </w:r>
            <w:r w:rsidRPr="0059576E">
              <w:rPr>
                <w:rFonts w:ascii="Arial" w:hAnsi="Arial" w:cs="Arial"/>
                <w:spacing w:val="-7"/>
                <w:sz w:val="20"/>
                <w:szCs w:val="20"/>
              </w:rPr>
              <w:t xml:space="preserve"> </w:t>
            </w:r>
            <w:r w:rsidRPr="0059576E">
              <w:rPr>
                <w:rFonts w:ascii="Arial" w:hAnsi="Arial" w:cs="Arial"/>
                <w:spacing w:val="1"/>
                <w:sz w:val="20"/>
                <w:szCs w:val="20"/>
              </w:rPr>
              <w:t>any</w:t>
            </w:r>
            <w:r w:rsidRPr="0059576E">
              <w:rPr>
                <w:rFonts w:ascii="Arial" w:hAnsi="Arial" w:cs="Arial"/>
                <w:spacing w:val="-11"/>
                <w:sz w:val="20"/>
                <w:szCs w:val="20"/>
              </w:rPr>
              <w:t xml:space="preserve"> </w:t>
            </w:r>
            <w:r w:rsidRPr="0059576E">
              <w:rPr>
                <w:rFonts w:ascii="Arial" w:hAnsi="Arial" w:cs="Arial"/>
                <w:spacing w:val="-1"/>
                <w:sz w:val="20"/>
                <w:szCs w:val="20"/>
              </w:rPr>
              <w:t>recognized</w:t>
            </w:r>
            <w:r w:rsidRPr="0059576E">
              <w:rPr>
                <w:rFonts w:ascii="Arial" w:hAnsi="Arial" w:cs="Arial"/>
                <w:spacing w:val="-6"/>
                <w:sz w:val="20"/>
                <w:szCs w:val="20"/>
              </w:rPr>
              <w:t xml:space="preserve"> </w:t>
            </w:r>
            <w:r w:rsidRPr="0059576E">
              <w:rPr>
                <w:rFonts w:ascii="Arial" w:hAnsi="Arial" w:cs="Arial"/>
                <w:b/>
                <w:bCs/>
                <w:sz w:val="20"/>
                <w:szCs w:val="20"/>
              </w:rPr>
              <w:t>Indigenous</w:t>
            </w:r>
            <w:r w:rsidRPr="0059576E">
              <w:rPr>
                <w:rFonts w:ascii="Arial" w:hAnsi="Arial" w:cs="Arial"/>
                <w:b/>
                <w:bCs/>
                <w:spacing w:val="-8"/>
                <w:sz w:val="20"/>
                <w:szCs w:val="20"/>
              </w:rPr>
              <w:t xml:space="preserve"> </w:t>
            </w:r>
            <w:r w:rsidRPr="0059576E">
              <w:rPr>
                <w:rFonts w:ascii="Arial" w:hAnsi="Arial" w:cs="Arial"/>
                <w:b/>
                <w:bCs/>
                <w:spacing w:val="-1"/>
                <w:sz w:val="20"/>
                <w:szCs w:val="20"/>
              </w:rPr>
              <w:t>Peoples</w:t>
            </w:r>
            <w:r w:rsidRPr="0059576E">
              <w:rPr>
                <w:rFonts w:ascii="Arial" w:hAnsi="Arial" w:cs="Arial"/>
                <w:b/>
                <w:bCs/>
                <w:spacing w:val="40"/>
                <w:w w:val="99"/>
                <w:sz w:val="20"/>
                <w:szCs w:val="20"/>
              </w:rPr>
              <w:t xml:space="preserve"> </w:t>
            </w:r>
            <w:r w:rsidRPr="0059576E">
              <w:rPr>
                <w:rFonts w:ascii="Arial" w:hAnsi="Arial" w:cs="Arial"/>
                <w:sz w:val="20"/>
                <w:szCs w:val="20"/>
              </w:rPr>
              <w:t>present</w:t>
            </w:r>
            <w:r w:rsidRPr="0059576E">
              <w:rPr>
                <w:rFonts w:ascii="Arial" w:hAnsi="Arial" w:cs="Arial"/>
                <w:spacing w:val="39"/>
                <w:sz w:val="20"/>
                <w:szCs w:val="20"/>
              </w:rPr>
              <w:t xml:space="preserve"> </w:t>
            </w:r>
            <w:r w:rsidRPr="0059576E">
              <w:rPr>
                <w:rFonts w:ascii="Arial" w:hAnsi="Arial" w:cs="Arial"/>
                <w:spacing w:val="-1"/>
                <w:sz w:val="20"/>
                <w:szCs w:val="20"/>
              </w:rPr>
              <w:t>in</w:t>
            </w:r>
            <w:r w:rsidRPr="0059576E">
              <w:rPr>
                <w:rFonts w:ascii="Arial" w:hAnsi="Arial" w:cs="Arial"/>
                <w:spacing w:val="38"/>
                <w:sz w:val="20"/>
                <w:szCs w:val="20"/>
              </w:rPr>
              <w:t xml:space="preserve"> </w:t>
            </w:r>
            <w:r w:rsidRPr="0059576E">
              <w:rPr>
                <w:rFonts w:ascii="Arial" w:hAnsi="Arial" w:cs="Arial"/>
                <w:sz w:val="20"/>
                <w:szCs w:val="20"/>
              </w:rPr>
              <w:t>the</w:t>
            </w:r>
            <w:r w:rsidRPr="0059576E">
              <w:rPr>
                <w:rFonts w:ascii="Arial" w:hAnsi="Arial" w:cs="Arial"/>
                <w:spacing w:val="41"/>
                <w:sz w:val="20"/>
                <w:szCs w:val="20"/>
              </w:rPr>
              <w:t xml:space="preserve"> </w:t>
            </w:r>
            <w:r w:rsidRPr="0059576E">
              <w:rPr>
                <w:rFonts w:ascii="Arial" w:hAnsi="Arial" w:cs="Arial"/>
                <w:sz w:val="20"/>
                <w:szCs w:val="20"/>
              </w:rPr>
              <w:t>proposed</w:t>
            </w:r>
            <w:r w:rsidRPr="0059576E">
              <w:rPr>
                <w:rFonts w:ascii="Arial" w:hAnsi="Arial" w:cs="Arial"/>
                <w:spacing w:val="40"/>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area,</w:t>
            </w:r>
            <w:r w:rsidRPr="0059576E">
              <w:rPr>
                <w:rFonts w:ascii="Arial" w:hAnsi="Arial" w:cs="Arial"/>
                <w:spacing w:val="4"/>
                <w:sz w:val="20"/>
                <w:szCs w:val="20"/>
              </w:rPr>
              <w:t xml:space="preserve"> </w:t>
            </w:r>
            <w:r w:rsidRPr="0059576E">
              <w:rPr>
                <w:rFonts w:ascii="Arial" w:hAnsi="Arial" w:cs="Arial"/>
                <w:sz w:val="20"/>
                <w:szCs w:val="20"/>
              </w:rPr>
              <w:t>and</w:t>
            </w:r>
            <w:r w:rsidRPr="0059576E">
              <w:rPr>
                <w:rFonts w:ascii="Arial" w:hAnsi="Arial" w:cs="Arial"/>
                <w:spacing w:val="6"/>
                <w:sz w:val="20"/>
                <w:szCs w:val="20"/>
              </w:rPr>
              <w:t xml:space="preserve"> </w:t>
            </w:r>
            <w:r w:rsidRPr="0059576E">
              <w:rPr>
                <w:rFonts w:ascii="Arial" w:hAnsi="Arial" w:cs="Arial"/>
                <w:sz w:val="20"/>
                <w:szCs w:val="20"/>
              </w:rPr>
              <w:t>are</w:t>
            </w:r>
            <w:r w:rsidRPr="0059576E">
              <w:rPr>
                <w:rFonts w:ascii="Arial" w:hAnsi="Arial" w:cs="Arial"/>
                <w:spacing w:val="5"/>
                <w:sz w:val="20"/>
                <w:szCs w:val="20"/>
              </w:rPr>
              <w:t xml:space="preserve"> </w:t>
            </w:r>
            <w:r w:rsidRPr="0059576E">
              <w:rPr>
                <w:rFonts w:ascii="Arial" w:hAnsi="Arial" w:cs="Arial"/>
                <w:sz w:val="20"/>
                <w:szCs w:val="20"/>
              </w:rPr>
              <w:t>they</w:t>
            </w:r>
            <w:r w:rsidRPr="0059576E">
              <w:rPr>
                <w:rFonts w:ascii="Arial" w:hAnsi="Arial" w:cs="Arial"/>
                <w:spacing w:val="4"/>
                <w:sz w:val="20"/>
                <w:szCs w:val="20"/>
              </w:rPr>
              <w:t xml:space="preserve"> </w:t>
            </w:r>
            <w:r w:rsidRPr="0059576E">
              <w:rPr>
                <w:rFonts w:ascii="Arial" w:hAnsi="Arial" w:cs="Arial"/>
                <w:sz w:val="20"/>
                <w:szCs w:val="20"/>
              </w:rPr>
              <w:t>likely</w:t>
            </w:r>
            <w:r w:rsidRPr="0059576E">
              <w:rPr>
                <w:rFonts w:ascii="Arial" w:hAnsi="Arial" w:cs="Arial"/>
                <w:spacing w:val="1"/>
                <w:sz w:val="20"/>
                <w:szCs w:val="20"/>
              </w:rPr>
              <w:t xml:space="preserve"> </w:t>
            </w:r>
            <w:r w:rsidRPr="0059576E">
              <w:rPr>
                <w:rFonts w:ascii="Arial" w:hAnsi="Arial" w:cs="Arial"/>
                <w:sz w:val="20"/>
                <w:szCs w:val="20"/>
              </w:rPr>
              <w:t>to</w:t>
            </w:r>
            <w:r w:rsidRPr="0059576E">
              <w:rPr>
                <w:rFonts w:ascii="Arial" w:hAnsi="Arial" w:cs="Arial"/>
                <w:spacing w:val="6"/>
                <w:sz w:val="20"/>
                <w:szCs w:val="20"/>
              </w:rPr>
              <w:t xml:space="preserve"> </w:t>
            </w:r>
            <w:r w:rsidRPr="0059576E">
              <w:rPr>
                <w:rFonts w:ascii="Arial" w:hAnsi="Arial" w:cs="Arial"/>
                <w:sz w:val="20"/>
                <w:szCs w:val="20"/>
              </w:rPr>
              <w:t>be</w:t>
            </w:r>
            <w:r w:rsidRPr="0059576E">
              <w:rPr>
                <w:rFonts w:ascii="Arial" w:hAnsi="Arial" w:cs="Arial"/>
                <w:spacing w:val="4"/>
                <w:sz w:val="20"/>
                <w:szCs w:val="20"/>
              </w:rPr>
              <w:t xml:space="preserve"> </w:t>
            </w:r>
            <w:r w:rsidRPr="0059576E">
              <w:rPr>
                <w:rFonts w:ascii="Arial" w:hAnsi="Arial" w:cs="Arial"/>
                <w:sz w:val="20"/>
                <w:szCs w:val="20"/>
              </w:rPr>
              <w:t>impacted</w:t>
            </w:r>
            <w:r w:rsidRPr="0059576E">
              <w:rPr>
                <w:rFonts w:ascii="Arial" w:hAnsi="Arial" w:cs="Arial"/>
                <w:spacing w:val="5"/>
                <w:sz w:val="20"/>
                <w:szCs w:val="20"/>
              </w:rPr>
              <w:t xml:space="preserve"> </w:t>
            </w:r>
            <w:r w:rsidRPr="0059576E">
              <w:rPr>
                <w:rFonts w:ascii="Arial" w:hAnsi="Arial" w:cs="Arial"/>
                <w:spacing w:val="2"/>
                <w:sz w:val="20"/>
                <w:szCs w:val="20"/>
              </w:rPr>
              <w:t>by</w:t>
            </w:r>
            <w:r w:rsidRPr="0059576E">
              <w:rPr>
                <w:rFonts w:ascii="Arial" w:hAnsi="Arial" w:cs="Arial"/>
                <w:spacing w:val="1"/>
                <w:sz w:val="20"/>
                <w:szCs w:val="20"/>
              </w:rPr>
              <w:t xml:space="preserve"> </w:t>
            </w:r>
            <w:r w:rsidRPr="0059576E">
              <w:rPr>
                <w:rFonts w:ascii="Arial" w:hAnsi="Arial" w:cs="Arial"/>
                <w:sz w:val="20"/>
                <w:szCs w:val="20"/>
              </w:rPr>
              <w:t>the</w:t>
            </w:r>
            <w:r w:rsidRPr="0059576E">
              <w:rPr>
                <w:rFonts w:ascii="Arial" w:hAnsi="Arial" w:cs="Arial"/>
                <w:spacing w:val="24"/>
                <w:w w:val="99"/>
                <w:sz w:val="20"/>
                <w:szCs w:val="20"/>
              </w:rPr>
              <w:t xml:space="preserve"> </w:t>
            </w:r>
            <w:r w:rsidRPr="0059576E">
              <w:rPr>
                <w:rFonts w:ascii="Arial" w:hAnsi="Arial" w:cs="Arial"/>
                <w:sz w:val="20"/>
                <w:szCs w:val="20"/>
              </w:rPr>
              <w:t>project,</w:t>
            </w:r>
            <w:r w:rsidRPr="0059576E">
              <w:rPr>
                <w:rFonts w:ascii="Arial" w:hAnsi="Arial" w:cs="Arial"/>
                <w:spacing w:val="-10"/>
                <w:sz w:val="20"/>
                <w:szCs w:val="20"/>
              </w:rPr>
              <w:t xml:space="preserve"> </w:t>
            </w:r>
            <w:r w:rsidRPr="0059576E">
              <w:rPr>
                <w:rFonts w:ascii="Arial" w:hAnsi="Arial" w:cs="Arial"/>
                <w:b/>
                <w:bCs/>
                <w:sz w:val="20"/>
                <w:szCs w:val="20"/>
              </w:rPr>
              <w:t>either</w:t>
            </w:r>
            <w:r w:rsidRPr="0059576E">
              <w:rPr>
                <w:rFonts w:ascii="Arial" w:hAnsi="Arial" w:cs="Arial"/>
                <w:b/>
                <w:bCs/>
                <w:spacing w:val="-9"/>
                <w:sz w:val="20"/>
                <w:szCs w:val="20"/>
              </w:rPr>
              <w:t xml:space="preserve"> </w:t>
            </w:r>
            <w:r w:rsidRPr="0059576E">
              <w:rPr>
                <w:rFonts w:ascii="Arial" w:hAnsi="Arial" w:cs="Arial"/>
                <w:b/>
                <w:bCs/>
                <w:sz w:val="20"/>
                <w:szCs w:val="20"/>
              </w:rPr>
              <w:t>positively</w:t>
            </w:r>
            <w:r w:rsidRPr="0059576E">
              <w:rPr>
                <w:rFonts w:ascii="Arial" w:hAnsi="Arial" w:cs="Arial"/>
                <w:b/>
                <w:bCs/>
                <w:spacing w:val="-11"/>
                <w:sz w:val="20"/>
                <w:szCs w:val="20"/>
              </w:rPr>
              <w:t xml:space="preserve"> </w:t>
            </w:r>
            <w:r w:rsidRPr="0059576E">
              <w:rPr>
                <w:rFonts w:ascii="Arial" w:hAnsi="Arial" w:cs="Arial"/>
                <w:b/>
                <w:bCs/>
                <w:spacing w:val="1"/>
                <w:sz w:val="20"/>
                <w:szCs w:val="20"/>
              </w:rPr>
              <w:t>or</w:t>
            </w:r>
            <w:r w:rsidRPr="0059576E">
              <w:rPr>
                <w:rFonts w:ascii="Arial" w:hAnsi="Arial" w:cs="Arial"/>
                <w:b/>
                <w:bCs/>
                <w:spacing w:val="-10"/>
                <w:sz w:val="20"/>
                <w:szCs w:val="20"/>
              </w:rPr>
              <w:t xml:space="preserve"> </w:t>
            </w:r>
            <w:r w:rsidRPr="0059576E">
              <w:rPr>
                <w:rFonts w:ascii="Arial" w:hAnsi="Arial" w:cs="Arial"/>
                <w:b/>
                <w:bCs/>
                <w:sz w:val="20"/>
                <w:szCs w:val="20"/>
              </w:rPr>
              <w:t>negatively</w:t>
            </w:r>
            <w:r w:rsidRPr="0059576E">
              <w:rPr>
                <w:rFonts w:ascii="Arial" w:hAnsi="Arial" w:cs="Arial"/>
                <w:sz w:val="20"/>
                <w:szCs w:val="20"/>
              </w:rPr>
              <w:t>?</w:t>
            </w:r>
          </w:p>
        </w:tc>
        <w:tc>
          <w:tcPr>
            <w:tcW w:w="540" w:type="dxa"/>
            <w:gridSpan w:val="3"/>
          </w:tcPr>
          <w:p w14:paraId="49C1D784" w14:textId="77777777" w:rsidR="000A1421" w:rsidRPr="0059576E" w:rsidRDefault="000A1421" w:rsidP="001F5C8A">
            <w:pPr>
              <w:spacing w:after="0" w:line="276" w:lineRule="auto"/>
              <w:rPr>
                <w:rFonts w:ascii="Arial" w:hAnsi="Arial" w:cs="Arial"/>
                <w:sz w:val="20"/>
                <w:szCs w:val="20"/>
              </w:rPr>
            </w:pPr>
          </w:p>
        </w:tc>
        <w:tc>
          <w:tcPr>
            <w:tcW w:w="540" w:type="dxa"/>
          </w:tcPr>
          <w:p w14:paraId="2C75BC58"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3BC74A32" w14:textId="77777777" w:rsidR="000A1421" w:rsidRPr="0059576E" w:rsidRDefault="000A1421" w:rsidP="001F5C8A">
            <w:pPr>
              <w:pStyle w:val="TableParagraph"/>
              <w:kinsoku w:val="0"/>
              <w:overflowPunct w:val="0"/>
              <w:spacing w:line="276" w:lineRule="auto"/>
              <w:ind w:left="62" w:right="74"/>
              <w:rPr>
                <w:rFonts w:ascii="Arial" w:hAnsi="Arial" w:cs="Arial"/>
                <w:sz w:val="20"/>
                <w:szCs w:val="20"/>
              </w:rPr>
            </w:pPr>
          </w:p>
        </w:tc>
      </w:tr>
      <w:tr w:rsidR="007817AF" w:rsidRPr="0059576E" w14:paraId="7AFD4184" w14:textId="77777777" w:rsidTr="008641AF">
        <w:trPr>
          <w:gridBefore w:val="1"/>
          <w:wBefore w:w="9" w:type="dxa"/>
          <w:trHeight w:val="288"/>
        </w:trPr>
        <w:tc>
          <w:tcPr>
            <w:tcW w:w="4320" w:type="dxa"/>
            <w:gridSpan w:val="2"/>
          </w:tcPr>
          <w:p w14:paraId="3B7FA259" w14:textId="4FAF09D3" w:rsidR="000A1421" w:rsidRPr="0059576E" w:rsidRDefault="000A1421" w:rsidP="001F5C8A">
            <w:pPr>
              <w:pStyle w:val="TableParagraph"/>
              <w:kinsoku w:val="0"/>
              <w:overflowPunct w:val="0"/>
              <w:spacing w:line="276" w:lineRule="auto"/>
              <w:ind w:left="71" w:right="63"/>
              <w:jc w:val="both"/>
              <w:rPr>
                <w:rFonts w:ascii="Arial" w:hAnsi="Arial" w:cs="Arial"/>
                <w:sz w:val="20"/>
                <w:szCs w:val="20"/>
              </w:rPr>
            </w:pPr>
            <w:r w:rsidRPr="0059576E">
              <w:rPr>
                <w:rFonts w:ascii="Arial" w:hAnsi="Arial" w:cs="Arial"/>
                <w:spacing w:val="-1"/>
                <w:sz w:val="20"/>
                <w:szCs w:val="20"/>
              </w:rPr>
              <w:t>Are</w:t>
            </w:r>
            <w:r w:rsidRPr="0059576E">
              <w:rPr>
                <w:rFonts w:ascii="Arial" w:hAnsi="Arial" w:cs="Arial"/>
                <w:spacing w:val="5"/>
                <w:sz w:val="20"/>
                <w:szCs w:val="20"/>
              </w:rPr>
              <w:t xml:space="preserve"> </w:t>
            </w:r>
            <w:r w:rsidRPr="0059576E">
              <w:rPr>
                <w:rFonts w:ascii="Arial" w:hAnsi="Arial" w:cs="Arial"/>
                <w:sz w:val="20"/>
                <w:szCs w:val="20"/>
              </w:rPr>
              <w:t>the</w:t>
            </w:r>
            <w:r w:rsidRPr="0059576E">
              <w:rPr>
                <w:rFonts w:ascii="Arial" w:hAnsi="Arial" w:cs="Arial"/>
                <w:spacing w:val="6"/>
                <w:sz w:val="20"/>
                <w:szCs w:val="20"/>
              </w:rPr>
              <w:t xml:space="preserve"> </w:t>
            </w:r>
            <w:r w:rsidRPr="0059576E">
              <w:rPr>
                <w:rFonts w:ascii="Arial" w:hAnsi="Arial" w:cs="Arial"/>
                <w:sz w:val="20"/>
                <w:szCs w:val="20"/>
              </w:rPr>
              <w:t>proposed</w:t>
            </w:r>
            <w:r w:rsidRPr="0059576E">
              <w:rPr>
                <w:rFonts w:ascii="Arial" w:hAnsi="Arial" w:cs="Arial"/>
                <w:spacing w:val="6"/>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likely</w:t>
            </w:r>
            <w:r w:rsidRPr="0059576E">
              <w:rPr>
                <w:rFonts w:ascii="Arial" w:hAnsi="Arial" w:cs="Arial"/>
                <w:spacing w:val="4"/>
                <w:sz w:val="20"/>
                <w:szCs w:val="20"/>
              </w:rPr>
              <w:t xml:space="preserve"> </w:t>
            </w:r>
            <w:r w:rsidRPr="0059576E">
              <w:rPr>
                <w:rFonts w:ascii="Arial" w:hAnsi="Arial" w:cs="Arial"/>
                <w:sz w:val="20"/>
                <w:szCs w:val="20"/>
              </w:rPr>
              <w:t>to</w:t>
            </w:r>
            <w:r w:rsidRPr="0059576E">
              <w:rPr>
                <w:rFonts w:ascii="Arial" w:hAnsi="Arial" w:cs="Arial"/>
                <w:spacing w:val="42"/>
                <w:w w:val="99"/>
                <w:sz w:val="20"/>
                <w:szCs w:val="20"/>
              </w:rPr>
              <w:t xml:space="preserve"> </w:t>
            </w:r>
            <w:r w:rsidRPr="0059576E">
              <w:rPr>
                <w:rFonts w:ascii="Arial" w:hAnsi="Arial" w:cs="Arial"/>
                <w:sz w:val="20"/>
                <w:szCs w:val="20"/>
              </w:rPr>
              <w:t>have</w:t>
            </w:r>
            <w:r w:rsidRPr="0059576E">
              <w:rPr>
                <w:rFonts w:ascii="Arial" w:hAnsi="Arial" w:cs="Arial"/>
                <w:spacing w:val="-11"/>
                <w:sz w:val="20"/>
                <w:szCs w:val="20"/>
              </w:rPr>
              <w:t xml:space="preserve"> </w:t>
            </w:r>
            <w:r w:rsidRPr="0059576E">
              <w:rPr>
                <w:rFonts w:ascii="Arial" w:hAnsi="Arial" w:cs="Arial"/>
                <w:b/>
                <w:bCs/>
                <w:spacing w:val="-1"/>
                <w:sz w:val="20"/>
                <w:szCs w:val="20"/>
              </w:rPr>
              <w:t>impacts</w:t>
            </w:r>
            <w:r w:rsidRPr="0059576E">
              <w:rPr>
                <w:rFonts w:ascii="Arial" w:hAnsi="Arial" w:cs="Arial"/>
                <w:b/>
                <w:bCs/>
                <w:spacing w:val="-12"/>
                <w:sz w:val="20"/>
                <w:szCs w:val="20"/>
              </w:rPr>
              <w:t xml:space="preserve"> </w:t>
            </w:r>
            <w:r w:rsidRPr="0059576E">
              <w:rPr>
                <w:rFonts w:ascii="Arial" w:hAnsi="Arial" w:cs="Arial"/>
                <w:b/>
                <w:bCs/>
                <w:sz w:val="20"/>
                <w:szCs w:val="20"/>
              </w:rPr>
              <w:t>on</w:t>
            </w:r>
            <w:r w:rsidRPr="0059576E">
              <w:rPr>
                <w:rFonts w:ascii="Arial" w:hAnsi="Arial" w:cs="Arial"/>
                <w:b/>
                <w:bCs/>
                <w:spacing w:val="-10"/>
                <w:sz w:val="20"/>
                <w:szCs w:val="20"/>
              </w:rPr>
              <w:t xml:space="preserve"> </w:t>
            </w:r>
            <w:r w:rsidRPr="0059576E">
              <w:rPr>
                <w:rFonts w:ascii="Arial" w:hAnsi="Arial" w:cs="Arial"/>
                <w:b/>
                <w:bCs/>
                <w:sz w:val="20"/>
                <w:szCs w:val="20"/>
              </w:rPr>
              <w:t>important</w:t>
            </w:r>
            <w:r w:rsidRPr="0059576E">
              <w:rPr>
                <w:rFonts w:ascii="Arial" w:hAnsi="Arial" w:cs="Arial"/>
                <w:b/>
                <w:bCs/>
                <w:spacing w:val="-11"/>
                <w:sz w:val="20"/>
                <w:szCs w:val="20"/>
              </w:rPr>
              <w:t xml:space="preserve"> </w:t>
            </w:r>
            <w:r w:rsidRPr="0059576E">
              <w:rPr>
                <w:rFonts w:ascii="Arial" w:hAnsi="Arial" w:cs="Arial"/>
                <w:b/>
                <w:bCs/>
                <w:spacing w:val="-1"/>
                <w:sz w:val="20"/>
                <w:szCs w:val="20"/>
              </w:rPr>
              <w:t>religious/cultural</w:t>
            </w:r>
            <w:r w:rsidRPr="0059576E">
              <w:rPr>
                <w:rFonts w:ascii="Arial" w:hAnsi="Arial" w:cs="Arial"/>
                <w:b/>
                <w:bCs/>
                <w:spacing w:val="48"/>
                <w:w w:val="99"/>
                <w:sz w:val="20"/>
                <w:szCs w:val="20"/>
              </w:rPr>
              <w:t xml:space="preserve"> </w:t>
            </w:r>
            <w:r w:rsidRPr="0059576E">
              <w:rPr>
                <w:rFonts w:ascii="Arial" w:hAnsi="Arial" w:cs="Arial"/>
                <w:b/>
                <w:bCs/>
                <w:spacing w:val="-1"/>
                <w:sz w:val="20"/>
                <w:szCs w:val="20"/>
              </w:rPr>
              <w:t>heritage</w:t>
            </w:r>
            <w:r w:rsidRPr="0059576E">
              <w:rPr>
                <w:rFonts w:ascii="Arial" w:hAnsi="Arial" w:cs="Arial"/>
                <w:b/>
                <w:bCs/>
                <w:spacing w:val="-13"/>
                <w:sz w:val="20"/>
                <w:szCs w:val="20"/>
              </w:rPr>
              <w:t xml:space="preserve"> </w:t>
            </w:r>
            <w:r w:rsidRPr="0059576E">
              <w:rPr>
                <w:rFonts w:ascii="Arial" w:hAnsi="Arial" w:cs="Arial"/>
                <w:b/>
                <w:bCs/>
                <w:sz w:val="20"/>
                <w:szCs w:val="20"/>
              </w:rPr>
              <w:t>sites</w:t>
            </w:r>
            <w:r w:rsidRPr="0059576E">
              <w:rPr>
                <w:rFonts w:ascii="Arial" w:hAnsi="Arial" w:cs="Arial"/>
                <w:sz w:val="20"/>
                <w:szCs w:val="20"/>
              </w:rPr>
              <w:t>?</w:t>
            </w:r>
          </w:p>
        </w:tc>
        <w:tc>
          <w:tcPr>
            <w:tcW w:w="540" w:type="dxa"/>
            <w:gridSpan w:val="3"/>
          </w:tcPr>
          <w:p w14:paraId="2A841137" w14:textId="77777777" w:rsidR="000A1421" w:rsidRPr="0059576E" w:rsidRDefault="000A1421" w:rsidP="001F5C8A">
            <w:pPr>
              <w:spacing w:after="0" w:line="276" w:lineRule="auto"/>
              <w:rPr>
                <w:rFonts w:ascii="Arial" w:hAnsi="Arial" w:cs="Arial"/>
                <w:sz w:val="20"/>
                <w:szCs w:val="20"/>
              </w:rPr>
            </w:pPr>
          </w:p>
        </w:tc>
        <w:tc>
          <w:tcPr>
            <w:tcW w:w="540" w:type="dxa"/>
          </w:tcPr>
          <w:p w14:paraId="27953F80"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23B1E725" w14:textId="77777777" w:rsidR="000A1421" w:rsidRPr="0059576E" w:rsidRDefault="000A1421" w:rsidP="001F5C8A">
            <w:pPr>
              <w:pStyle w:val="TableParagraph"/>
              <w:kinsoku w:val="0"/>
              <w:overflowPunct w:val="0"/>
              <w:spacing w:line="276" w:lineRule="auto"/>
              <w:ind w:left="62" w:right="74"/>
              <w:rPr>
                <w:rFonts w:ascii="Arial" w:hAnsi="Arial" w:cs="Arial"/>
                <w:sz w:val="20"/>
                <w:szCs w:val="20"/>
              </w:rPr>
            </w:pPr>
          </w:p>
        </w:tc>
      </w:tr>
      <w:tr w:rsidR="007817AF" w:rsidRPr="0059576E" w14:paraId="665EFB4B" w14:textId="77777777" w:rsidTr="008641AF">
        <w:trPr>
          <w:gridBefore w:val="1"/>
          <w:wBefore w:w="9" w:type="dxa"/>
          <w:trHeight w:val="288"/>
        </w:trPr>
        <w:tc>
          <w:tcPr>
            <w:tcW w:w="4320" w:type="dxa"/>
            <w:gridSpan w:val="2"/>
          </w:tcPr>
          <w:p w14:paraId="60C7654E" w14:textId="6F2D96F7" w:rsidR="000A1421" w:rsidRPr="0059576E" w:rsidRDefault="000A1421" w:rsidP="001F5C8A">
            <w:pPr>
              <w:pStyle w:val="TableParagraph"/>
              <w:kinsoku w:val="0"/>
              <w:overflowPunct w:val="0"/>
              <w:spacing w:line="276" w:lineRule="auto"/>
              <w:ind w:left="71" w:right="63"/>
              <w:jc w:val="both"/>
              <w:rPr>
                <w:rFonts w:ascii="Arial" w:hAnsi="Arial" w:cs="Arial"/>
                <w:sz w:val="20"/>
                <w:szCs w:val="20"/>
              </w:rPr>
            </w:pPr>
            <w:r w:rsidRPr="0059576E">
              <w:rPr>
                <w:rFonts w:ascii="Arial" w:hAnsi="Arial" w:cs="Arial"/>
                <w:sz w:val="20"/>
                <w:szCs w:val="20"/>
              </w:rPr>
              <w:t>Have</w:t>
            </w:r>
            <w:r w:rsidRPr="0059576E">
              <w:rPr>
                <w:rFonts w:ascii="Arial" w:hAnsi="Arial" w:cs="Arial"/>
                <w:spacing w:val="3"/>
                <w:sz w:val="20"/>
                <w:szCs w:val="20"/>
              </w:rPr>
              <w:t xml:space="preserve"> </w:t>
            </w:r>
            <w:r w:rsidRPr="0059576E">
              <w:rPr>
                <w:rFonts w:ascii="Arial" w:hAnsi="Arial" w:cs="Arial"/>
                <w:sz w:val="20"/>
                <w:szCs w:val="20"/>
              </w:rPr>
              <w:t>there</w:t>
            </w:r>
            <w:r w:rsidRPr="0059576E">
              <w:rPr>
                <w:rFonts w:ascii="Arial" w:hAnsi="Arial" w:cs="Arial"/>
                <w:spacing w:val="5"/>
                <w:sz w:val="20"/>
                <w:szCs w:val="20"/>
              </w:rPr>
              <w:t xml:space="preserve"> </w:t>
            </w:r>
            <w:r w:rsidRPr="0059576E">
              <w:rPr>
                <w:rFonts w:ascii="Arial" w:hAnsi="Arial" w:cs="Arial"/>
                <w:sz w:val="20"/>
                <w:szCs w:val="20"/>
              </w:rPr>
              <w:t>been</w:t>
            </w:r>
            <w:r w:rsidRPr="0059576E">
              <w:rPr>
                <w:rFonts w:ascii="Arial" w:hAnsi="Arial" w:cs="Arial"/>
                <w:spacing w:val="5"/>
                <w:sz w:val="20"/>
                <w:szCs w:val="20"/>
              </w:rPr>
              <w:t xml:space="preserve"> </w:t>
            </w:r>
            <w:r w:rsidRPr="0059576E">
              <w:rPr>
                <w:rFonts w:ascii="Arial" w:hAnsi="Arial" w:cs="Arial"/>
                <w:spacing w:val="1"/>
                <w:sz w:val="20"/>
                <w:szCs w:val="20"/>
              </w:rPr>
              <w:t>any</w:t>
            </w:r>
            <w:r w:rsidRPr="0059576E">
              <w:rPr>
                <w:rFonts w:ascii="Arial" w:hAnsi="Arial" w:cs="Arial"/>
                <w:spacing w:val="3"/>
                <w:sz w:val="20"/>
                <w:szCs w:val="20"/>
              </w:rPr>
              <w:t xml:space="preserve"> </w:t>
            </w:r>
            <w:r w:rsidRPr="0059576E">
              <w:rPr>
                <w:rFonts w:ascii="Arial" w:hAnsi="Arial" w:cs="Arial"/>
                <w:sz w:val="20"/>
                <w:szCs w:val="20"/>
              </w:rPr>
              <w:t>past</w:t>
            </w:r>
            <w:r w:rsidRPr="0059576E">
              <w:rPr>
                <w:rFonts w:ascii="Arial" w:hAnsi="Arial" w:cs="Arial"/>
                <w:spacing w:val="7"/>
                <w:sz w:val="20"/>
                <w:szCs w:val="20"/>
              </w:rPr>
              <w:t xml:space="preserve"> </w:t>
            </w:r>
            <w:r w:rsidRPr="0059576E">
              <w:rPr>
                <w:rFonts w:ascii="Arial" w:hAnsi="Arial" w:cs="Arial"/>
                <w:b/>
                <w:bCs/>
                <w:sz w:val="20"/>
                <w:szCs w:val="20"/>
              </w:rPr>
              <w:t>security-related</w:t>
            </w:r>
            <w:r w:rsidRPr="0059576E">
              <w:rPr>
                <w:rFonts w:ascii="Arial" w:hAnsi="Arial" w:cs="Arial"/>
                <w:b/>
                <w:bCs/>
                <w:spacing w:val="25"/>
                <w:w w:val="99"/>
                <w:sz w:val="20"/>
                <w:szCs w:val="20"/>
              </w:rPr>
              <w:t xml:space="preserve"> </w:t>
            </w:r>
            <w:r w:rsidRPr="0059576E">
              <w:rPr>
                <w:rFonts w:ascii="Arial" w:hAnsi="Arial" w:cs="Arial"/>
                <w:b/>
                <w:bCs/>
                <w:spacing w:val="-1"/>
                <w:sz w:val="20"/>
                <w:szCs w:val="20"/>
              </w:rPr>
              <w:t>issues</w:t>
            </w:r>
            <w:r w:rsidRPr="0059576E">
              <w:rPr>
                <w:rFonts w:ascii="Arial" w:hAnsi="Arial" w:cs="Arial"/>
                <w:b/>
                <w:bCs/>
                <w:spacing w:val="46"/>
                <w:sz w:val="20"/>
                <w:szCs w:val="20"/>
              </w:rPr>
              <w:t xml:space="preserve"> </w:t>
            </w:r>
            <w:r w:rsidRPr="0059576E">
              <w:rPr>
                <w:rFonts w:ascii="Arial" w:hAnsi="Arial" w:cs="Arial"/>
                <w:sz w:val="20"/>
                <w:szCs w:val="20"/>
              </w:rPr>
              <w:t>at</w:t>
            </w:r>
            <w:r w:rsidRPr="0059576E">
              <w:rPr>
                <w:rFonts w:ascii="Arial" w:hAnsi="Arial" w:cs="Arial"/>
                <w:spacing w:val="44"/>
                <w:sz w:val="20"/>
                <w:szCs w:val="20"/>
              </w:rPr>
              <w:t xml:space="preserve"> </w:t>
            </w:r>
            <w:r w:rsidRPr="0059576E">
              <w:rPr>
                <w:rFonts w:ascii="Arial" w:hAnsi="Arial" w:cs="Arial"/>
                <w:sz w:val="20"/>
                <w:szCs w:val="20"/>
              </w:rPr>
              <w:t>the</w:t>
            </w:r>
            <w:r w:rsidRPr="0059576E">
              <w:rPr>
                <w:rFonts w:ascii="Arial" w:hAnsi="Arial" w:cs="Arial"/>
                <w:spacing w:val="45"/>
                <w:sz w:val="20"/>
                <w:szCs w:val="20"/>
              </w:rPr>
              <w:t xml:space="preserve"> </w:t>
            </w:r>
            <w:r w:rsidRPr="0059576E">
              <w:rPr>
                <w:rFonts w:ascii="Arial" w:hAnsi="Arial" w:cs="Arial"/>
                <w:sz w:val="20"/>
                <w:szCs w:val="20"/>
              </w:rPr>
              <w:t>proposed</w:t>
            </w:r>
            <w:r w:rsidRPr="0059576E">
              <w:rPr>
                <w:rFonts w:ascii="Arial" w:hAnsi="Arial" w:cs="Arial"/>
                <w:spacing w:val="47"/>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site?</w:t>
            </w:r>
          </w:p>
        </w:tc>
        <w:tc>
          <w:tcPr>
            <w:tcW w:w="540" w:type="dxa"/>
            <w:gridSpan w:val="3"/>
          </w:tcPr>
          <w:p w14:paraId="5C864105" w14:textId="77777777" w:rsidR="000A1421" w:rsidRPr="0059576E" w:rsidRDefault="000A1421" w:rsidP="001F5C8A">
            <w:pPr>
              <w:spacing w:after="0" w:line="276" w:lineRule="auto"/>
              <w:rPr>
                <w:rFonts w:ascii="Arial" w:hAnsi="Arial" w:cs="Arial"/>
                <w:sz w:val="20"/>
                <w:szCs w:val="20"/>
              </w:rPr>
            </w:pPr>
          </w:p>
        </w:tc>
        <w:tc>
          <w:tcPr>
            <w:tcW w:w="540" w:type="dxa"/>
          </w:tcPr>
          <w:p w14:paraId="257934EF"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35F07FAE" w14:textId="77777777" w:rsidR="000A1421" w:rsidRPr="0059576E" w:rsidRDefault="000A1421" w:rsidP="001F5C8A">
            <w:pPr>
              <w:pStyle w:val="TableParagraph"/>
              <w:kinsoku w:val="0"/>
              <w:overflowPunct w:val="0"/>
              <w:spacing w:line="276" w:lineRule="auto"/>
              <w:ind w:left="62" w:right="73"/>
              <w:rPr>
                <w:rFonts w:ascii="Arial" w:hAnsi="Arial" w:cs="Arial"/>
                <w:sz w:val="20"/>
                <w:szCs w:val="20"/>
              </w:rPr>
            </w:pPr>
          </w:p>
        </w:tc>
      </w:tr>
      <w:tr w:rsidR="007817AF" w:rsidRPr="0059576E" w14:paraId="5256F7F4" w14:textId="77777777" w:rsidTr="008641AF">
        <w:trPr>
          <w:gridBefore w:val="1"/>
          <w:wBefore w:w="9" w:type="dxa"/>
          <w:trHeight w:val="288"/>
        </w:trPr>
        <w:tc>
          <w:tcPr>
            <w:tcW w:w="4320" w:type="dxa"/>
            <w:gridSpan w:val="2"/>
          </w:tcPr>
          <w:p w14:paraId="64DB5837" w14:textId="7461C685" w:rsidR="000A1421" w:rsidRPr="0059576E" w:rsidRDefault="000A1421" w:rsidP="001F5C8A">
            <w:pPr>
              <w:pStyle w:val="TableParagraph"/>
              <w:kinsoku w:val="0"/>
              <w:overflowPunct w:val="0"/>
              <w:spacing w:line="276" w:lineRule="auto"/>
              <w:ind w:left="71" w:right="63"/>
              <w:rPr>
                <w:rFonts w:ascii="Arial" w:hAnsi="Arial" w:cs="Arial"/>
                <w:sz w:val="20"/>
                <w:szCs w:val="20"/>
              </w:rPr>
            </w:pPr>
            <w:r w:rsidRPr="0059576E">
              <w:rPr>
                <w:rFonts w:ascii="Arial" w:hAnsi="Arial" w:cs="Arial"/>
                <w:sz w:val="20"/>
                <w:szCs w:val="20"/>
              </w:rPr>
              <w:t>Has</w:t>
            </w:r>
            <w:r w:rsidRPr="0059576E">
              <w:rPr>
                <w:rFonts w:ascii="Arial" w:hAnsi="Arial" w:cs="Arial"/>
                <w:spacing w:val="16"/>
                <w:sz w:val="20"/>
                <w:szCs w:val="20"/>
              </w:rPr>
              <w:t xml:space="preserve"> </w:t>
            </w:r>
            <w:r w:rsidRPr="0059576E">
              <w:rPr>
                <w:rFonts w:ascii="Arial" w:hAnsi="Arial" w:cs="Arial"/>
                <w:b/>
                <w:bCs/>
                <w:sz w:val="20"/>
                <w:szCs w:val="20"/>
              </w:rPr>
              <w:t>stakeholder</w:t>
            </w:r>
            <w:r w:rsidRPr="0059576E">
              <w:rPr>
                <w:rFonts w:ascii="Arial" w:hAnsi="Arial" w:cs="Arial"/>
                <w:b/>
                <w:bCs/>
                <w:spacing w:val="15"/>
                <w:sz w:val="20"/>
                <w:szCs w:val="20"/>
              </w:rPr>
              <w:t xml:space="preserve"> </w:t>
            </w:r>
            <w:r w:rsidRPr="0059576E">
              <w:rPr>
                <w:rFonts w:ascii="Arial" w:hAnsi="Arial" w:cs="Arial"/>
                <w:b/>
                <w:bCs/>
                <w:sz w:val="20"/>
                <w:szCs w:val="20"/>
              </w:rPr>
              <w:t>engagement</w:t>
            </w:r>
            <w:r w:rsidRPr="0059576E">
              <w:rPr>
                <w:rFonts w:ascii="Arial" w:hAnsi="Arial" w:cs="Arial"/>
                <w:b/>
                <w:bCs/>
                <w:spacing w:val="18"/>
                <w:sz w:val="20"/>
                <w:szCs w:val="20"/>
              </w:rPr>
              <w:t xml:space="preserve"> </w:t>
            </w:r>
            <w:r w:rsidRPr="0059576E">
              <w:rPr>
                <w:rFonts w:ascii="Arial" w:hAnsi="Arial" w:cs="Arial"/>
                <w:sz w:val="20"/>
                <w:szCs w:val="20"/>
              </w:rPr>
              <w:t>taken</w:t>
            </w:r>
            <w:r w:rsidRPr="0059576E">
              <w:rPr>
                <w:rFonts w:ascii="Arial" w:hAnsi="Arial" w:cs="Arial"/>
                <w:spacing w:val="14"/>
                <w:sz w:val="20"/>
                <w:szCs w:val="20"/>
              </w:rPr>
              <w:t xml:space="preserve"> </w:t>
            </w:r>
            <w:r w:rsidRPr="0059576E">
              <w:rPr>
                <w:rFonts w:ascii="Arial" w:hAnsi="Arial" w:cs="Arial"/>
                <w:spacing w:val="-1"/>
                <w:sz w:val="20"/>
                <w:szCs w:val="20"/>
              </w:rPr>
              <w:t>place</w:t>
            </w:r>
            <w:r w:rsidRPr="0059576E">
              <w:rPr>
                <w:rFonts w:ascii="Arial" w:hAnsi="Arial" w:cs="Arial"/>
                <w:spacing w:val="18"/>
                <w:sz w:val="20"/>
                <w:szCs w:val="20"/>
              </w:rPr>
              <w:t xml:space="preserve"> </w:t>
            </w:r>
            <w:r w:rsidRPr="0059576E">
              <w:rPr>
                <w:rFonts w:ascii="Arial" w:hAnsi="Arial" w:cs="Arial"/>
                <w:spacing w:val="-1"/>
                <w:sz w:val="20"/>
                <w:szCs w:val="20"/>
              </w:rPr>
              <w:t>in</w:t>
            </w:r>
            <w:r w:rsidRPr="0059576E">
              <w:rPr>
                <w:rFonts w:ascii="Arial" w:hAnsi="Arial" w:cs="Arial"/>
                <w:spacing w:val="26"/>
                <w:w w:val="99"/>
                <w:sz w:val="20"/>
                <w:szCs w:val="20"/>
              </w:rPr>
              <w:t xml:space="preserve"> </w:t>
            </w:r>
            <w:r w:rsidRPr="0059576E">
              <w:rPr>
                <w:rFonts w:ascii="Arial" w:hAnsi="Arial" w:cs="Arial"/>
                <w:sz w:val="20"/>
                <w:szCs w:val="20"/>
              </w:rPr>
              <w:t>the</w:t>
            </w:r>
            <w:r w:rsidRPr="0059576E">
              <w:rPr>
                <w:rFonts w:ascii="Arial" w:hAnsi="Arial" w:cs="Arial"/>
                <w:spacing w:val="-10"/>
                <w:sz w:val="20"/>
                <w:szCs w:val="20"/>
              </w:rPr>
              <w:t xml:space="preserve"> </w:t>
            </w:r>
            <w:r w:rsidRPr="0059576E">
              <w:rPr>
                <w:rFonts w:ascii="Arial" w:hAnsi="Arial" w:cs="Arial"/>
                <w:sz w:val="20"/>
                <w:szCs w:val="20"/>
              </w:rPr>
              <w:t>proposed</w:t>
            </w:r>
            <w:r w:rsidRPr="0059576E">
              <w:rPr>
                <w:rFonts w:ascii="Arial" w:hAnsi="Arial" w:cs="Arial"/>
                <w:spacing w:val="-9"/>
                <w:sz w:val="20"/>
                <w:szCs w:val="20"/>
              </w:rPr>
              <w:t xml:space="preserve"> </w:t>
            </w:r>
            <w:r w:rsidR="00652B9D" w:rsidRPr="0059576E">
              <w:rPr>
                <w:rFonts w:ascii="Arial" w:hAnsi="Arial" w:cs="Arial"/>
                <w:spacing w:val="-11"/>
                <w:sz w:val="20"/>
                <w:szCs w:val="20"/>
              </w:rPr>
              <w:t>sub</w:t>
            </w:r>
            <w:r w:rsidR="00652B9D" w:rsidRPr="0059576E">
              <w:rPr>
                <w:rFonts w:ascii="Arial" w:hAnsi="Arial" w:cs="Arial"/>
                <w:sz w:val="20"/>
                <w:szCs w:val="20"/>
              </w:rPr>
              <w:t>project</w:t>
            </w:r>
            <w:r w:rsidR="00652B9D" w:rsidRPr="0059576E" w:rsidDel="00652B9D">
              <w:rPr>
                <w:rFonts w:ascii="Arial" w:hAnsi="Arial" w:cs="Arial"/>
                <w:sz w:val="20"/>
                <w:szCs w:val="20"/>
              </w:rPr>
              <w:t xml:space="preserve"> </w:t>
            </w:r>
            <w:r w:rsidRPr="0059576E">
              <w:rPr>
                <w:rFonts w:ascii="Arial" w:hAnsi="Arial" w:cs="Arial"/>
                <w:sz w:val="20"/>
                <w:szCs w:val="20"/>
              </w:rPr>
              <w:t>area?</w:t>
            </w:r>
          </w:p>
        </w:tc>
        <w:tc>
          <w:tcPr>
            <w:tcW w:w="540" w:type="dxa"/>
            <w:gridSpan w:val="3"/>
          </w:tcPr>
          <w:p w14:paraId="4DD42C5E"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540" w:type="dxa"/>
          </w:tcPr>
          <w:p w14:paraId="5FB6EBB0" w14:textId="77777777" w:rsidR="000A1421" w:rsidRPr="0059576E" w:rsidRDefault="000A1421" w:rsidP="001F5C8A">
            <w:pPr>
              <w:spacing w:after="0" w:line="276" w:lineRule="auto"/>
              <w:rPr>
                <w:rFonts w:ascii="Arial" w:hAnsi="Arial" w:cs="Arial"/>
                <w:sz w:val="20"/>
                <w:szCs w:val="20"/>
              </w:rPr>
            </w:pPr>
          </w:p>
        </w:tc>
        <w:tc>
          <w:tcPr>
            <w:tcW w:w="3410" w:type="dxa"/>
          </w:tcPr>
          <w:p w14:paraId="077C9B1A" w14:textId="77777777" w:rsidR="000A1421" w:rsidRPr="0059576E" w:rsidRDefault="000A1421" w:rsidP="001F5C8A">
            <w:pPr>
              <w:pStyle w:val="TableParagraph"/>
              <w:kinsoku w:val="0"/>
              <w:overflowPunct w:val="0"/>
              <w:spacing w:line="276" w:lineRule="auto"/>
              <w:ind w:left="62" w:right="73"/>
              <w:jc w:val="both"/>
              <w:rPr>
                <w:rFonts w:ascii="Arial" w:hAnsi="Arial" w:cs="Arial"/>
                <w:sz w:val="20"/>
                <w:szCs w:val="20"/>
              </w:rPr>
            </w:pPr>
          </w:p>
        </w:tc>
      </w:tr>
      <w:tr w:rsidR="007817AF" w:rsidRPr="0059576E" w14:paraId="6C4F323A" w14:textId="77777777" w:rsidTr="008641AF">
        <w:trPr>
          <w:gridBefore w:val="1"/>
          <w:wBefore w:w="9" w:type="dxa"/>
          <w:trHeight w:val="288"/>
        </w:trPr>
        <w:tc>
          <w:tcPr>
            <w:tcW w:w="4320" w:type="dxa"/>
            <w:gridSpan w:val="2"/>
          </w:tcPr>
          <w:p w14:paraId="6D733EBA" w14:textId="77777777" w:rsidR="000A1421" w:rsidRPr="0059576E" w:rsidRDefault="000A1421" w:rsidP="001F5C8A">
            <w:pPr>
              <w:pStyle w:val="TableParagraph"/>
              <w:tabs>
                <w:tab w:val="left" w:pos="1475"/>
                <w:tab w:val="left" w:pos="3089"/>
              </w:tabs>
              <w:kinsoku w:val="0"/>
              <w:overflowPunct w:val="0"/>
              <w:spacing w:line="276" w:lineRule="auto"/>
              <w:ind w:left="71" w:right="62"/>
              <w:jc w:val="both"/>
              <w:rPr>
                <w:rFonts w:ascii="Arial" w:hAnsi="Arial" w:cs="Arial"/>
                <w:sz w:val="20"/>
                <w:szCs w:val="20"/>
              </w:rPr>
            </w:pPr>
            <w:r w:rsidRPr="0059576E">
              <w:rPr>
                <w:rFonts w:ascii="Arial" w:hAnsi="Arial" w:cs="Arial"/>
                <w:sz w:val="20"/>
                <w:szCs w:val="20"/>
              </w:rPr>
              <w:t>Were</w:t>
            </w:r>
            <w:r w:rsidRPr="0059576E">
              <w:rPr>
                <w:rFonts w:ascii="Arial" w:hAnsi="Arial" w:cs="Arial"/>
                <w:spacing w:val="29"/>
                <w:sz w:val="20"/>
                <w:szCs w:val="20"/>
              </w:rPr>
              <w:t xml:space="preserve"> </w:t>
            </w:r>
            <w:r w:rsidRPr="0059576E">
              <w:rPr>
                <w:rFonts w:ascii="Arial" w:hAnsi="Arial" w:cs="Arial"/>
                <w:b/>
                <w:bCs/>
                <w:sz w:val="20"/>
                <w:szCs w:val="20"/>
              </w:rPr>
              <w:t>vulnerable</w:t>
            </w:r>
            <w:r w:rsidRPr="0059576E">
              <w:rPr>
                <w:rFonts w:ascii="Arial" w:hAnsi="Arial" w:cs="Arial"/>
                <w:b/>
                <w:bCs/>
                <w:spacing w:val="28"/>
                <w:sz w:val="20"/>
                <w:szCs w:val="20"/>
              </w:rPr>
              <w:t xml:space="preserve"> </w:t>
            </w:r>
            <w:r w:rsidRPr="0059576E">
              <w:rPr>
                <w:rFonts w:ascii="Arial" w:hAnsi="Arial" w:cs="Arial"/>
                <w:b/>
                <w:bCs/>
                <w:sz w:val="20"/>
                <w:szCs w:val="20"/>
              </w:rPr>
              <w:t>and</w:t>
            </w:r>
            <w:r w:rsidRPr="0059576E">
              <w:rPr>
                <w:rFonts w:ascii="Arial" w:hAnsi="Arial" w:cs="Arial"/>
                <w:b/>
                <w:bCs/>
                <w:spacing w:val="29"/>
                <w:sz w:val="20"/>
                <w:szCs w:val="20"/>
              </w:rPr>
              <w:t xml:space="preserve"> </w:t>
            </w:r>
            <w:r w:rsidRPr="0059576E">
              <w:rPr>
                <w:rFonts w:ascii="Arial" w:hAnsi="Arial" w:cs="Arial"/>
                <w:b/>
                <w:bCs/>
                <w:sz w:val="20"/>
                <w:szCs w:val="20"/>
              </w:rPr>
              <w:t>indigenous</w:t>
            </w:r>
            <w:r w:rsidRPr="0059576E">
              <w:rPr>
                <w:rFonts w:ascii="Arial" w:hAnsi="Arial" w:cs="Arial"/>
                <w:b/>
                <w:bCs/>
                <w:spacing w:val="29"/>
                <w:sz w:val="20"/>
                <w:szCs w:val="20"/>
              </w:rPr>
              <w:t xml:space="preserve"> </w:t>
            </w:r>
            <w:r w:rsidRPr="0059576E">
              <w:rPr>
                <w:rFonts w:ascii="Arial" w:hAnsi="Arial" w:cs="Arial"/>
                <w:b/>
                <w:bCs/>
                <w:spacing w:val="-1"/>
                <w:sz w:val="20"/>
                <w:szCs w:val="20"/>
              </w:rPr>
              <w:t>groups</w:t>
            </w:r>
            <w:r w:rsidRPr="0059576E">
              <w:rPr>
                <w:rFonts w:ascii="Arial" w:hAnsi="Arial" w:cs="Arial"/>
                <w:b/>
                <w:bCs/>
                <w:spacing w:val="20"/>
                <w:w w:val="99"/>
                <w:sz w:val="20"/>
                <w:szCs w:val="20"/>
              </w:rPr>
              <w:t xml:space="preserve"> </w:t>
            </w:r>
            <w:r w:rsidRPr="0059576E">
              <w:rPr>
                <w:rFonts w:ascii="Arial" w:hAnsi="Arial" w:cs="Arial"/>
                <w:sz w:val="20"/>
                <w:szCs w:val="20"/>
              </w:rPr>
              <w:t>involved in stakeholder consultations? (e.g. women,</w:t>
            </w:r>
            <w:r w:rsidRPr="0059576E">
              <w:rPr>
                <w:rFonts w:ascii="Arial" w:hAnsi="Arial" w:cs="Arial"/>
                <w:sz w:val="20"/>
                <w:szCs w:val="20"/>
              </w:rPr>
              <w:tab/>
              <w:t>minorities,</w:t>
            </w:r>
            <w:r w:rsidRPr="0059576E">
              <w:rPr>
                <w:rFonts w:ascii="Arial" w:hAnsi="Arial" w:cs="Arial"/>
                <w:sz w:val="20"/>
                <w:szCs w:val="20"/>
              </w:rPr>
              <w:tab/>
              <w:t>economically disadvantaged individuals, etc.)</w:t>
            </w:r>
          </w:p>
        </w:tc>
        <w:tc>
          <w:tcPr>
            <w:tcW w:w="540" w:type="dxa"/>
            <w:gridSpan w:val="3"/>
          </w:tcPr>
          <w:p w14:paraId="793A65C5" w14:textId="77777777" w:rsidR="000A1421" w:rsidRPr="0059576E" w:rsidRDefault="000A1421" w:rsidP="001F5C8A">
            <w:pPr>
              <w:spacing w:after="0" w:line="276" w:lineRule="auto"/>
              <w:rPr>
                <w:rFonts w:ascii="Arial" w:hAnsi="Arial" w:cs="Arial"/>
                <w:sz w:val="20"/>
                <w:szCs w:val="20"/>
              </w:rPr>
            </w:pPr>
          </w:p>
        </w:tc>
        <w:tc>
          <w:tcPr>
            <w:tcW w:w="540" w:type="dxa"/>
          </w:tcPr>
          <w:p w14:paraId="505F2EAD"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p>
        </w:tc>
        <w:tc>
          <w:tcPr>
            <w:tcW w:w="3410" w:type="dxa"/>
          </w:tcPr>
          <w:p w14:paraId="6E8E8347" w14:textId="77777777" w:rsidR="000A1421" w:rsidRPr="0059576E" w:rsidRDefault="000A1421" w:rsidP="001F5C8A">
            <w:pPr>
              <w:pStyle w:val="TableParagraph"/>
              <w:kinsoku w:val="0"/>
              <w:overflowPunct w:val="0"/>
              <w:spacing w:line="276" w:lineRule="auto"/>
              <w:ind w:left="62" w:right="74"/>
              <w:rPr>
                <w:rFonts w:ascii="Arial" w:hAnsi="Arial" w:cs="Arial"/>
                <w:sz w:val="20"/>
                <w:szCs w:val="20"/>
              </w:rPr>
            </w:pPr>
          </w:p>
        </w:tc>
      </w:tr>
      <w:tr w:rsidR="007817AF" w:rsidRPr="0059576E" w14:paraId="77B07CB2" w14:textId="77777777" w:rsidTr="008641AF">
        <w:trPr>
          <w:gridBefore w:val="1"/>
          <w:wBefore w:w="9" w:type="dxa"/>
          <w:trHeight w:val="288"/>
        </w:trPr>
        <w:tc>
          <w:tcPr>
            <w:tcW w:w="8810" w:type="dxa"/>
            <w:gridSpan w:val="7"/>
          </w:tcPr>
          <w:p w14:paraId="3546C997" w14:textId="77777777" w:rsidR="000A1421" w:rsidRPr="0059576E" w:rsidRDefault="000A1421" w:rsidP="001F5C8A">
            <w:pPr>
              <w:pStyle w:val="TableParagraph"/>
              <w:kinsoku w:val="0"/>
              <w:overflowPunct w:val="0"/>
              <w:spacing w:line="276" w:lineRule="auto"/>
              <w:ind w:left="62" w:right="74"/>
              <w:jc w:val="center"/>
              <w:rPr>
                <w:rFonts w:ascii="Arial" w:hAnsi="Arial" w:cs="Arial"/>
                <w:b/>
                <w:bCs/>
                <w:sz w:val="20"/>
                <w:szCs w:val="20"/>
              </w:rPr>
            </w:pPr>
            <w:r w:rsidRPr="0059576E">
              <w:rPr>
                <w:rFonts w:ascii="Arial" w:hAnsi="Arial" w:cs="Arial"/>
                <w:b/>
                <w:bCs/>
                <w:sz w:val="20"/>
                <w:szCs w:val="20"/>
              </w:rPr>
              <w:t>RISK CLASSIFICATION</w:t>
            </w:r>
          </w:p>
        </w:tc>
      </w:tr>
      <w:tr w:rsidR="007817AF" w:rsidRPr="0059576E" w14:paraId="243201B6" w14:textId="77777777" w:rsidTr="008641AF">
        <w:trPr>
          <w:gridBefore w:val="1"/>
          <w:wBefore w:w="9" w:type="dxa"/>
          <w:trHeight w:val="288"/>
        </w:trPr>
        <w:tc>
          <w:tcPr>
            <w:tcW w:w="5400" w:type="dxa"/>
            <w:gridSpan w:val="6"/>
          </w:tcPr>
          <w:p w14:paraId="48ACA682" w14:textId="77777777" w:rsidR="000A1421" w:rsidRPr="0059576E" w:rsidRDefault="000A1421" w:rsidP="001F5C8A">
            <w:pPr>
              <w:pStyle w:val="TableParagraph"/>
              <w:kinsoku w:val="0"/>
              <w:overflowPunct w:val="0"/>
              <w:spacing w:line="276" w:lineRule="auto"/>
              <w:ind w:left="86"/>
              <w:rPr>
                <w:rFonts w:ascii="Arial" w:hAnsi="Arial" w:cs="Arial"/>
                <w:sz w:val="20"/>
                <w:szCs w:val="20"/>
              </w:rPr>
            </w:pPr>
            <w:r w:rsidRPr="0059576E">
              <w:rPr>
                <w:rFonts w:ascii="Arial" w:hAnsi="Arial" w:cs="Arial"/>
                <w:b/>
                <w:bCs/>
                <w:spacing w:val="-1"/>
                <w:sz w:val="20"/>
                <w:szCs w:val="20"/>
              </w:rPr>
              <w:t>Step</w:t>
            </w:r>
          </w:p>
        </w:tc>
        <w:tc>
          <w:tcPr>
            <w:tcW w:w="3410" w:type="dxa"/>
          </w:tcPr>
          <w:p w14:paraId="227CAE28" w14:textId="77777777" w:rsidR="000A1421" w:rsidRPr="0059576E" w:rsidRDefault="000A1421" w:rsidP="001F5C8A">
            <w:pPr>
              <w:pStyle w:val="TableParagraph"/>
              <w:kinsoku w:val="0"/>
              <w:overflowPunct w:val="0"/>
              <w:spacing w:line="276" w:lineRule="auto"/>
              <w:ind w:left="62"/>
              <w:rPr>
                <w:rFonts w:ascii="Arial" w:hAnsi="Arial" w:cs="Arial"/>
                <w:sz w:val="20"/>
                <w:szCs w:val="20"/>
              </w:rPr>
            </w:pPr>
            <w:r w:rsidRPr="0059576E">
              <w:rPr>
                <w:rFonts w:ascii="Arial" w:hAnsi="Arial" w:cs="Arial"/>
                <w:b/>
                <w:bCs/>
                <w:sz w:val="20"/>
                <w:szCs w:val="20"/>
              </w:rPr>
              <w:t>Recommendations/Findings</w:t>
            </w:r>
          </w:p>
        </w:tc>
      </w:tr>
      <w:tr w:rsidR="00BD6C8F" w:rsidRPr="0059576E" w14:paraId="68AF2A0C" w14:textId="77777777" w:rsidTr="008641AF">
        <w:trPr>
          <w:gridBefore w:val="1"/>
          <w:wBefore w:w="9" w:type="dxa"/>
          <w:trHeight w:val="288"/>
        </w:trPr>
        <w:tc>
          <w:tcPr>
            <w:tcW w:w="5400" w:type="dxa"/>
            <w:gridSpan w:val="6"/>
          </w:tcPr>
          <w:p w14:paraId="72BDC5D9" w14:textId="08C9780A" w:rsidR="00BD6C8F" w:rsidRPr="0059576E" w:rsidRDefault="00BD6C8F" w:rsidP="001F5C8A">
            <w:pPr>
              <w:pStyle w:val="TableParagraph"/>
              <w:kinsoku w:val="0"/>
              <w:overflowPunct w:val="0"/>
              <w:spacing w:line="276" w:lineRule="auto"/>
              <w:ind w:left="86"/>
              <w:rPr>
                <w:rFonts w:ascii="Arial" w:hAnsi="Arial" w:cs="Arial"/>
                <w:sz w:val="20"/>
                <w:szCs w:val="20"/>
              </w:rPr>
            </w:pPr>
            <w:r w:rsidRPr="0059576E">
              <w:rPr>
                <w:rFonts w:ascii="Arial" w:hAnsi="Arial" w:cs="Arial"/>
                <w:sz w:val="20"/>
                <w:szCs w:val="20"/>
              </w:rPr>
              <w:t>Summary</w:t>
            </w:r>
            <w:r w:rsidRPr="0059576E">
              <w:rPr>
                <w:rFonts w:ascii="Arial" w:hAnsi="Arial" w:cs="Arial"/>
                <w:spacing w:val="-15"/>
                <w:sz w:val="20"/>
                <w:szCs w:val="20"/>
              </w:rPr>
              <w:t xml:space="preserve"> </w:t>
            </w:r>
            <w:r w:rsidRPr="0059576E">
              <w:rPr>
                <w:rFonts w:ascii="Arial" w:hAnsi="Arial" w:cs="Arial"/>
                <w:sz w:val="20"/>
                <w:szCs w:val="20"/>
              </w:rPr>
              <w:t>of</w:t>
            </w:r>
            <w:r w:rsidRPr="0059576E">
              <w:rPr>
                <w:rFonts w:ascii="Arial" w:hAnsi="Arial" w:cs="Arial"/>
                <w:spacing w:val="-8"/>
                <w:sz w:val="20"/>
                <w:szCs w:val="20"/>
              </w:rPr>
              <w:t xml:space="preserve"> </w:t>
            </w:r>
            <w:r w:rsidRPr="0059576E">
              <w:rPr>
                <w:rFonts w:ascii="Arial" w:hAnsi="Arial" w:cs="Arial"/>
                <w:spacing w:val="-1"/>
                <w:sz w:val="20"/>
                <w:szCs w:val="20"/>
              </w:rPr>
              <w:t>screening</w:t>
            </w:r>
            <w:r w:rsidRPr="0059576E">
              <w:rPr>
                <w:rFonts w:ascii="Arial" w:hAnsi="Arial" w:cs="Arial"/>
                <w:spacing w:val="-10"/>
                <w:sz w:val="20"/>
                <w:szCs w:val="20"/>
              </w:rPr>
              <w:t xml:space="preserve"> </w:t>
            </w:r>
            <w:r w:rsidRPr="0059576E">
              <w:rPr>
                <w:rFonts w:ascii="Arial" w:hAnsi="Arial" w:cs="Arial"/>
                <w:sz w:val="20"/>
                <w:szCs w:val="20"/>
              </w:rPr>
              <w:t>findings</w:t>
            </w:r>
          </w:p>
        </w:tc>
        <w:tc>
          <w:tcPr>
            <w:tcW w:w="3410" w:type="dxa"/>
          </w:tcPr>
          <w:p w14:paraId="755C156F" w14:textId="77777777" w:rsidR="00BD6C8F" w:rsidRPr="0059576E" w:rsidRDefault="00BD6C8F" w:rsidP="001F5C8A">
            <w:pPr>
              <w:pStyle w:val="TableParagraph"/>
              <w:kinsoku w:val="0"/>
              <w:overflowPunct w:val="0"/>
              <w:spacing w:line="276" w:lineRule="auto"/>
              <w:ind w:left="62"/>
              <w:rPr>
                <w:rFonts w:ascii="Arial" w:hAnsi="Arial" w:cs="Arial"/>
                <w:sz w:val="20"/>
                <w:szCs w:val="20"/>
              </w:rPr>
            </w:pPr>
          </w:p>
        </w:tc>
      </w:tr>
      <w:tr w:rsidR="00BD6C8F" w:rsidRPr="0059576E" w14:paraId="285ABEC9" w14:textId="77777777" w:rsidTr="008641AF">
        <w:trPr>
          <w:gridBefore w:val="1"/>
          <w:wBefore w:w="9" w:type="dxa"/>
          <w:trHeight w:val="288"/>
        </w:trPr>
        <w:tc>
          <w:tcPr>
            <w:tcW w:w="5400" w:type="dxa"/>
            <w:gridSpan w:val="6"/>
          </w:tcPr>
          <w:p w14:paraId="3728AD82" w14:textId="048EFC64" w:rsidR="00BD6C8F" w:rsidRPr="0059576E" w:rsidRDefault="00BD6C8F" w:rsidP="001F5C8A">
            <w:pPr>
              <w:pStyle w:val="TableParagraph"/>
              <w:kinsoku w:val="0"/>
              <w:overflowPunct w:val="0"/>
              <w:spacing w:line="276" w:lineRule="auto"/>
              <w:ind w:left="86"/>
              <w:rPr>
                <w:rFonts w:ascii="Arial" w:hAnsi="Arial" w:cs="Arial"/>
                <w:sz w:val="20"/>
                <w:szCs w:val="20"/>
              </w:rPr>
            </w:pPr>
            <w:r w:rsidRPr="0059576E">
              <w:rPr>
                <w:rFonts w:ascii="Arial" w:hAnsi="Arial" w:cs="Arial"/>
                <w:sz w:val="20"/>
                <w:szCs w:val="20"/>
              </w:rPr>
              <w:t>Nature of E&amp;S Risks (substantial, moderate, low)</w:t>
            </w:r>
          </w:p>
        </w:tc>
        <w:tc>
          <w:tcPr>
            <w:tcW w:w="3410" w:type="dxa"/>
          </w:tcPr>
          <w:p w14:paraId="2E951531" w14:textId="77777777" w:rsidR="00BD6C8F" w:rsidRPr="0059576E" w:rsidRDefault="00BD6C8F" w:rsidP="001F5C8A">
            <w:pPr>
              <w:pStyle w:val="TableParagraph"/>
              <w:kinsoku w:val="0"/>
              <w:overflowPunct w:val="0"/>
              <w:spacing w:line="276" w:lineRule="auto"/>
              <w:ind w:left="62"/>
              <w:rPr>
                <w:rFonts w:ascii="Arial" w:hAnsi="Arial" w:cs="Arial"/>
                <w:sz w:val="20"/>
                <w:szCs w:val="20"/>
              </w:rPr>
            </w:pPr>
          </w:p>
        </w:tc>
      </w:tr>
      <w:tr w:rsidR="00BD6C8F" w:rsidRPr="0059576E" w14:paraId="39522F50" w14:textId="77777777" w:rsidTr="008641AF">
        <w:trPr>
          <w:gridBefore w:val="1"/>
          <w:wBefore w:w="9" w:type="dxa"/>
          <w:trHeight w:val="288"/>
        </w:trPr>
        <w:tc>
          <w:tcPr>
            <w:tcW w:w="5400" w:type="dxa"/>
            <w:gridSpan w:val="6"/>
          </w:tcPr>
          <w:p w14:paraId="542C15F8" w14:textId="245D807B" w:rsidR="00BD6C8F" w:rsidRPr="0059576E" w:rsidRDefault="00BD6C8F" w:rsidP="001F5C8A">
            <w:pPr>
              <w:pStyle w:val="TableParagraph"/>
              <w:tabs>
                <w:tab w:val="left" w:pos="1875"/>
                <w:tab w:val="left" w:pos="2324"/>
                <w:tab w:val="left" w:pos="2926"/>
                <w:tab w:val="left" w:pos="3319"/>
              </w:tabs>
              <w:kinsoku w:val="0"/>
              <w:overflowPunct w:val="0"/>
              <w:spacing w:line="276" w:lineRule="auto"/>
              <w:ind w:left="86" w:right="64"/>
              <w:rPr>
                <w:rFonts w:ascii="Arial" w:hAnsi="Arial" w:cs="Arial"/>
                <w:sz w:val="20"/>
                <w:szCs w:val="20"/>
              </w:rPr>
            </w:pPr>
            <w:r w:rsidRPr="0059576E">
              <w:rPr>
                <w:rFonts w:ascii="Arial" w:hAnsi="Arial" w:cs="Arial"/>
                <w:w w:val="95"/>
                <w:sz w:val="20"/>
                <w:szCs w:val="20"/>
              </w:rPr>
              <w:tab/>
              <w:t xml:space="preserve">Indicative E&amp;S Management </w:t>
            </w:r>
            <w:r w:rsidRPr="0059576E">
              <w:rPr>
                <w:rFonts w:ascii="Arial" w:hAnsi="Arial" w:cs="Arial"/>
                <w:sz w:val="20"/>
                <w:szCs w:val="20"/>
              </w:rPr>
              <w:t>instruments</w:t>
            </w:r>
            <w:r w:rsidRPr="0059576E">
              <w:rPr>
                <w:rFonts w:ascii="Arial" w:hAnsi="Arial" w:cs="Arial"/>
                <w:spacing w:val="-19"/>
                <w:sz w:val="20"/>
                <w:szCs w:val="20"/>
              </w:rPr>
              <w:t xml:space="preserve"> </w:t>
            </w:r>
            <w:r w:rsidRPr="0059576E">
              <w:rPr>
                <w:rFonts w:ascii="Arial" w:hAnsi="Arial" w:cs="Arial"/>
                <w:spacing w:val="-1"/>
                <w:sz w:val="20"/>
                <w:szCs w:val="20"/>
              </w:rPr>
              <w:t>required.</w:t>
            </w:r>
          </w:p>
        </w:tc>
        <w:tc>
          <w:tcPr>
            <w:tcW w:w="3410" w:type="dxa"/>
          </w:tcPr>
          <w:p w14:paraId="3A53BBA3" w14:textId="77777777" w:rsidR="00BD6C8F" w:rsidRPr="0059576E" w:rsidRDefault="00BD6C8F" w:rsidP="001F5C8A">
            <w:pPr>
              <w:pStyle w:val="TableParagraph"/>
              <w:kinsoku w:val="0"/>
              <w:overflowPunct w:val="0"/>
              <w:spacing w:line="276" w:lineRule="auto"/>
              <w:ind w:left="62"/>
              <w:rPr>
                <w:rFonts w:ascii="Arial" w:hAnsi="Arial" w:cs="Arial"/>
                <w:sz w:val="20"/>
                <w:szCs w:val="20"/>
              </w:rPr>
            </w:pPr>
          </w:p>
        </w:tc>
      </w:tr>
      <w:tr w:rsidR="00BD6C8F" w:rsidRPr="0059576E" w14:paraId="3BB907A0" w14:textId="77777777" w:rsidTr="008641AF">
        <w:trPr>
          <w:gridBefore w:val="1"/>
          <w:wBefore w:w="9" w:type="dxa"/>
          <w:trHeight w:val="288"/>
        </w:trPr>
        <w:tc>
          <w:tcPr>
            <w:tcW w:w="5400" w:type="dxa"/>
            <w:gridSpan w:val="6"/>
          </w:tcPr>
          <w:p w14:paraId="20EDD466" w14:textId="181DFA1E" w:rsidR="00BD6C8F" w:rsidRPr="0059576E" w:rsidRDefault="00BD6C8F" w:rsidP="001F5C8A">
            <w:pPr>
              <w:pStyle w:val="TableParagraph"/>
              <w:kinsoku w:val="0"/>
              <w:overflowPunct w:val="0"/>
              <w:spacing w:line="276" w:lineRule="auto"/>
              <w:ind w:left="86"/>
              <w:rPr>
                <w:rFonts w:ascii="Arial" w:hAnsi="Arial" w:cs="Arial"/>
                <w:sz w:val="20"/>
                <w:szCs w:val="20"/>
              </w:rPr>
            </w:pPr>
          </w:p>
        </w:tc>
        <w:tc>
          <w:tcPr>
            <w:tcW w:w="3410" w:type="dxa"/>
          </w:tcPr>
          <w:p w14:paraId="5EFA19B4" w14:textId="77777777" w:rsidR="00BD6C8F" w:rsidRPr="0059576E" w:rsidRDefault="00BD6C8F" w:rsidP="001F5C8A">
            <w:pPr>
              <w:pStyle w:val="TableParagraph"/>
              <w:kinsoku w:val="0"/>
              <w:overflowPunct w:val="0"/>
              <w:spacing w:line="276" w:lineRule="auto"/>
              <w:ind w:left="62" w:right="171"/>
              <w:rPr>
                <w:rFonts w:ascii="Arial" w:hAnsi="Arial" w:cs="Arial"/>
                <w:sz w:val="20"/>
                <w:szCs w:val="20"/>
              </w:rPr>
            </w:pPr>
          </w:p>
        </w:tc>
      </w:tr>
      <w:tr w:rsidR="00BD6C8F" w:rsidRPr="0059576E" w14:paraId="08C021B7" w14:textId="77777777" w:rsidTr="008641AF">
        <w:trPr>
          <w:gridBefore w:val="1"/>
          <w:wBefore w:w="9" w:type="dxa"/>
          <w:trHeight w:val="288"/>
        </w:trPr>
        <w:tc>
          <w:tcPr>
            <w:tcW w:w="5400" w:type="dxa"/>
            <w:gridSpan w:val="6"/>
          </w:tcPr>
          <w:p w14:paraId="44665AEB" w14:textId="77777777" w:rsidR="00BD6C8F" w:rsidRPr="0059576E" w:rsidRDefault="00BD6C8F" w:rsidP="001F5C8A">
            <w:pPr>
              <w:pStyle w:val="TableParagraph"/>
              <w:kinsoku w:val="0"/>
              <w:overflowPunct w:val="0"/>
              <w:spacing w:line="276" w:lineRule="auto"/>
              <w:ind w:left="86"/>
              <w:rPr>
                <w:rFonts w:ascii="Arial" w:hAnsi="Arial" w:cs="Arial"/>
                <w:sz w:val="20"/>
                <w:szCs w:val="20"/>
              </w:rPr>
            </w:pPr>
            <w:r w:rsidRPr="0059576E">
              <w:rPr>
                <w:rFonts w:ascii="Arial" w:hAnsi="Arial" w:cs="Arial"/>
                <w:spacing w:val="1"/>
                <w:sz w:val="20"/>
                <w:szCs w:val="20"/>
              </w:rPr>
              <w:t>Name</w:t>
            </w:r>
            <w:r w:rsidRPr="0059576E">
              <w:rPr>
                <w:rFonts w:ascii="Arial" w:hAnsi="Arial" w:cs="Arial"/>
                <w:spacing w:val="-9"/>
                <w:sz w:val="20"/>
                <w:szCs w:val="20"/>
              </w:rPr>
              <w:t xml:space="preserve"> </w:t>
            </w:r>
            <w:r w:rsidRPr="0059576E">
              <w:rPr>
                <w:rFonts w:ascii="Arial" w:hAnsi="Arial" w:cs="Arial"/>
                <w:spacing w:val="-1"/>
                <w:sz w:val="20"/>
                <w:szCs w:val="20"/>
              </w:rPr>
              <w:t>of</w:t>
            </w:r>
            <w:r w:rsidRPr="0059576E">
              <w:rPr>
                <w:rFonts w:ascii="Arial" w:hAnsi="Arial" w:cs="Arial"/>
                <w:spacing w:val="-7"/>
                <w:sz w:val="20"/>
                <w:szCs w:val="20"/>
              </w:rPr>
              <w:t xml:space="preserve"> </w:t>
            </w:r>
            <w:r w:rsidRPr="0059576E">
              <w:rPr>
                <w:rFonts w:ascii="Arial" w:hAnsi="Arial" w:cs="Arial"/>
                <w:sz w:val="20"/>
                <w:szCs w:val="20"/>
              </w:rPr>
              <w:t>person</w:t>
            </w:r>
            <w:r w:rsidRPr="0059576E">
              <w:rPr>
                <w:rFonts w:ascii="Arial" w:hAnsi="Arial" w:cs="Arial"/>
                <w:spacing w:val="-9"/>
                <w:sz w:val="20"/>
                <w:szCs w:val="20"/>
              </w:rPr>
              <w:t xml:space="preserve"> </w:t>
            </w:r>
            <w:r w:rsidRPr="0059576E">
              <w:rPr>
                <w:rFonts w:ascii="Arial" w:hAnsi="Arial" w:cs="Arial"/>
                <w:sz w:val="20"/>
                <w:szCs w:val="20"/>
              </w:rPr>
              <w:t>conducting</w:t>
            </w:r>
            <w:r w:rsidRPr="0059576E">
              <w:rPr>
                <w:rFonts w:ascii="Arial" w:hAnsi="Arial" w:cs="Arial"/>
                <w:spacing w:val="-7"/>
                <w:sz w:val="20"/>
                <w:szCs w:val="20"/>
              </w:rPr>
              <w:t xml:space="preserve"> </w:t>
            </w:r>
            <w:r w:rsidRPr="0059576E">
              <w:rPr>
                <w:rFonts w:ascii="Arial" w:hAnsi="Arial" w:cs="Arial"/>
                <w:spacing w:val="-1"/>
                <w:sz w:val="20"/>
                <w:szCs w:val="20"/>
              </w:rPr>
              <w:t>screening</w:t>
            </w:r>
          </w:p>
        </w:tc>
        <w:tc>
          <w:tcPr>
            <w:tcW w:w="3410" w:type="dxa"/>
          </w:tcPr>
          <w:p w14:paraId="25BAC263" w14:textId="77777777" w:rsidR="00BD6C8F" w:rsidRPr="0059576E" w:rsidRDefault="00BD6C8F" w:rsidP="001F5C8A">
            <w:pPr>
              <w:pStyle w:val="TableParagraph"/>
              <w:kinsoku w:val="0"/>
              <w:overflowPunct w:val="0"/>
              <w:spacing w:line="276" w:lineRule="auto"/>
              <w:ind w:left="62"/>
              <w:rPr>
                <w:rFonts w:ascii="Arial" w:hAnsi="Arial" w:cs="Arial"/>
                <w:sz w:val="20"/>
                <w:szCs w:val="20"/>
              </w:rPr>
            </w:pPr>
          </w:p>
        </w:tc>
      </w:tr>
      <w:tr w:rsidR="00BD6C8F" w:rsidRPr="0059576E" w14:paraId="5B2F26B9" w14:textId="77777777" w:rsidTr="008641AF">
        <w:trPr>
          <w:gridBefore w:val="1"/>
          <w:wBefore w:w="9" w:type="dxa"/>
          <w:trHeight w:val="288"/>
        </w:trPr>
        <w:tc>
          <w:tcPr>
            <w:tcW w:w="5400" w:type="dxa"/>
            <w:gridSpan w:val="6"/>
          </w:tcPr>
          <w:p w14:paraId="4DDA2379" w14:textId="77777777" w:rsidR="00BD6C8F" w:rsidRPr="0059576E" w:rsidRDefault="00BD6C8F" w:rsidP="001F5C8A">
            <w:pPr>
              <w:pStyle w:val="TableParagraph"/>
              <w:kinsoku w:val="0"/>
              <w:overflowPunct w:val="0"/>
              <w:spacing w:line="276" w:lineRule="auto"/>
              <w:ind w:left="86" w:right="87"/>
              <w:rPr>
                <w:rFonts w:ascii="Arial" w:hAnsi="Arial" w:cs="Arial"/>
                <w:sz w:val="20"/>
                <w:szCs w:val="20"/>
              </w:rPr>
            </w:pPr>
            <w:r w:rsidRPr="0059576E">
              <w:rPr>
                <w:rFonts w:ascii="Arial" w:hAnsi="Arial" w:cs="Arial"/>
                <w:spacing w:val="1"/>
                <w:sz w:val="20"/>
                <w:szCs w:val="20"/>
              </w:rPr>
              <w:t>Name</w:t>
            </w:r>
            <w:r w:rsidRPr="0059576E">
              <w:rPr>
                <w:rFonts w:ascii="Arial" w:hAnsi="Arial" w:cs="Arial"/>
                <w:spacing w:val="-8"/>
                <w:sz w:val="20"/>
                <w:szCs w:val="20"/>
              </w:rPr>
              <w:t xml:space="preserve"> </w:t>
            </w:r>
            <w:r w:rsidRPr="0059576E">
              <w:rPr>
                <w:rFonts w:ascii="Arial" w:hAnsi="Arial" w:cs="Arial"/>
                <w:spacing w:val="-1"/>
                <w:sz w:val="20"/>
                <w:szCs w:val="20"/>
              </w:rPr>
              <w:t>of</w:t>
            </w:r>
            <w:r w:rsidRPr="0059576E">
              <w:rPr>
                <w:rFonts w:ascii="Arial" w:hAnsi="Arial" w:cs="Arial"/>
                <w:spacing w:val="-6"/>
                <w:sz w:val="20"/>
                <w:szCs w:val="20"/>
              </w:rPr>
              <w:t xml:space="preserve"> </w:t>
            </w:r>
            <w:r w:rsidRPr="0059576E">
              <w:rPr>
                <w:rFonts w:ascii="Arial" w:hAnsi="Arial" w:cs="Arial"/>
                <w:spacing w:val="-1"/>
                <w:sz w:val="20"/>
                <w:szCs w:val="20"/>
              </w:rPr>
              <w:t>the</w:t>
            </w:r>
            <w:r w:rsidRPr="0059576E">
              <w:rPr>
                <w:rFonts w:ascii="Arial" w:hAnsi="Arial" w:cs="Arial"/>
                <w:spacing w:val="-8"/>
                <w:sz w:val="20"/>
                <w:szCs w:val="20"/>
              </w:rPr>
              <w:t xml:space="preserve"> </w:t>
            </w:r>
            <w:r w:rsidRPr="0059576E">
              <w:rPr>
                <w:rFonts w:ascii="Arial" w:hAnsi="Arial" w:cs="Arial"/>
                <w:sz w:val="20"/>
                <w:szCs w:val="20"/>
              </w:rPr>
              <w:t>person</w:t>
            </w:r>
            <w:r w:rsidRPr="0059576E">
              <w:rPr>
                <w:rFonts w:ascii="Arial" w:hAnsi="Arial" w:cs="Arial"/>
                <w:spacing w:val="-7"/>
                <w:sz w:val="20"/>
                <w:szCs w:val="20"/>
              </w:rPr>
              <w:t xml:space="preserve"> </w:t>
            </w:r>
            <w:r w:rsidRPr="0059576E">
              <w:rPr>
                <w:rFonts w:ascii="Arial" w:hAnsi="Arial" w:cs="Arial"/>
                <w:sz w:val="20"/>
                <w:szCs w:val="20"/>
              </w:rPr>
              <w:t>endorsing</w:t>
            </w:r>
            <w:r w:rsidRPr="0059576E">
              <w:rPr>
                <w:rFonts w:ascii="Arial" w:hAnsi="Arial" w:cs="Arial"/>
                <w:spacing w:val="-8"/>
                <w:sz w:val="20"/>
                <w:szCs w:val="20"/>
              </w:rPr>
              <w:t xml:space="preserve"> </w:t>
            </w:r>
            <w:r w:rsidRPr="0059576E">
              <w:rPr>
                <w:rFonts w:ascii="Arial" w:hAnsi="Arial" w:cs="Arial"/>
                <w:sz w:val="20"/>
                <w:szCs w:val="20"/>
              </w:rPr>
              <w:t>screening</w:t>
            </w:r>
            <w:r w:rsidRPr="0059576E">
              <w:rPr>
                <w:rFonts w:ascii="Arial" w:hAnsi="Arial" w:cs="Arial"/>
                <w:spacing w:val="25"/>
                <w:w w:val="99"/>
                <w:sz w:val="20"/>
                <w:szCs w:val="20"/>
              </w:rPr>
              <w:t xml:space="preserve"> </w:t>
            </w:r>
            <w:r w:rsidRPr="0059576E">
              <w:rPr>
                <w:rFonts w:ascii="Arial" w:hAnsi="Arial" w:cs="Arial"/>
                <w:sz w:val="20"/>
                <w:szCs w:val="20"/>
              </w:rPr>
              <w:t>findings</w:t>
            </w:r>
          </w:p>
        </w:tc>
        <w:tc>
          <w:tcPr>
            <w:tcW w:w="3410" w:type="dxa"/>
          </w:tcPr>
          <w:p w14:paraId="448FC96D" w14:textId="77777777" w:rsidR="00BD6C8F" w:rsidRPr="0059576E" w:rsidRDefault="00BD6C8F" w:rsidP="001F5C8A">
            <w:pPr>
              <w:pStyle w:val="TableParagraph"/>
              <w:kinsoku w:val="0"/>
              <w:overflowPunct w:val="0"/>
              <w:spacing w:line="276" w:lineRule="auto"/>
              <w:ind w:left="62"/>
              <w:rPr>
                <w:rFonts w:ascii="Arial" w:hAnsi="Arial" w:cs="Arial"/>
                <w:sz w:val="20"/>
                <w:szCs w:val="20"/>
              </w:rPr>
            </w:pPr>
          </w:p>
        </w:tc>
      </w:tr>
    </w:tbl>
    <w:p w14:paraId="6FD82398" w14:textId="5FF1411D" w:rsidR="000A1421" w:rsidRPr="0059576E" w:rsidRDefault="000A1421" w:rsidP="001F5C8A">
      <w:pPr>
        <w:tabs>
          <w:tab w:val="left" w:pos="3795"/>
          <w:tab w:val="left" w:pos="4062"/>
          <w:tab w:val="center" w:pos="4514"/>
        </w:tabs>
        <w:spacing w:after="0" w:line="276" w:lineRule="auto"/>
        <w:rPr>
          <w:rFonts w:ascii="Arial" w:hAnsi="Arial" w:cs="Arial"/>
        </w:rPr>
      </w:pPr>
      <w:r w:rsidRPr="0059576E">
        <w:rPr>
          <w:rFonts w:ascii="Arial" w:hAnsi="Arial" w:cs="Arial"/>
        </w:rPr>
        <w:tab/>
      </w:r>
    </w:p>
    <w:p w14:paraId="4389C0B1" w14:textId="1BD36CAF" w:rsidR="000A1421" w:rsidRPr="0059576E" w:rsidRDefault="000A1421" w:rsidP="001F5C8A">
      <w:pPr>
        <w:spacing w:after="0" w:line="276" w:lineRule="auto"/>
        <w:rPr>
          <w:rFonts w:ascii="Arial" w:hAnsi="Arial" w:cs="Arial"/>
        </w:rPr>
      </w:pPr>
    </w:p>
    <w:p w14:paraId="7064CAEA" w14:textId="77777777" w:rsidR="000A1421" w:rsidRPr="0059576E" w:rsidRDefault="000A1421" w:rsidP="001F5C8A">
      <w:pPr>
        <w:spacing w:after="0" w:line="276" w:lineRule="auto"/>
        <w:rPr>
          <w:rFonts w:ascii="Arial" w:hAnsi="Arial" w:cs="Arial"/>
        </w:rPr>
      </w:pPr>
    </w:p>
    <w:p w14:paraId="7B80F9EE" w14:textId="77777777" w:rsidR="000A1421" w:rsidRPr="0059576E" w:rsidRDefault="000A1421" w:rsidP="001F5C8A">
      <w:pPr>
        <w:spacing w:after="0" w:line="276" w:lineRule="auto"/>
        <w:rPr>
          <w:rFonts w:ascii="Arial" w:hAnsi="Arial" w:cs="Arial"/>
        </w:rPr>
      </w:pPr>
    </w:p>
    <w:p w14:paraId="2CD7E68B" w14:textId="77777777" w:rsidR="000A1421" w:rsidRPr="0059576E" w:rsidRDefault="000A1421" w:rsidP="001F5C8A">
      <w:pPr>
        <w:spacing w:after="0" w:line="276" w:lineRule="auto"/>
        <w:rPr>
          <w:rFonts w:ascii="Arial" w:hAnsi="Arial" w:cs="Arial"/>
        </w:rPr>
      </w:pPr>
    </w:p>
    <w:p w14:paraId="273CC64B" w14:textId="77777777" w:rsidR="000A1421" w:rsidRPr="0059576E" w:rsidRDefault="000A1421" w:rsidP="001F5C8A">
      <w:pPr>
        <w:spacing w:after="0" w:line="276" w:lineRule="auto"/>
        <w:jc w:val="center"/>
        <w:rPr>
          <w:rFonts w:ascii="Arial" w:hAnsi="Arial" w:cs="Arial"/>
        </w:rPr>
      </w:pPr>
    </w:p>
    <w:p w14:paraId="6793EE8D" w14:textId="77777777" w:rsidR="000A1421" w:rsidRPr="0059576E" w:rsidRDefault="000A1421" w:rsidP="001F5C8A">
      <w:pPr>
        <w:spacing w:after="0" w:line="276" w:lineRule="auto"/>
        <w:rPr>
          <w:rFonts w:ascii="Arial" w:hAnsi="Arial" w:cs="Arial"/>
        </w:rPr>
      </w:pPr>
    </w:p>
    <w:p w14:paraId="1DD5C0DE" w14:textId="77777777" w:rsidR="000A1421" w:rsidRPr="0059576E" w:rsidRDefault="000A1421" w:rsidP="001F5C8A">
      <w:pPr>
        <w:spacing w:after="0" w:line="276" w:lineRule="auto"/>
        <w:rPr>
          <w:rFonts w:ascii="Arial" w:hAnsi="Arial" w:cs="Arial"/>
        </w:rPr>
      </w:pPr>
    </w:p>
    <w:p w14:paraId="490BB697" w14:textId="77777777" w:rsidR="000A1421" w:rsidRPr="0059576E" w:rsidRDefault="000A1421" w:rsidP="001F5C8A">
      <w:pPr>
        <w:spacing w:after="0" w:line="276" w:lineRule="auto"/>
        <w:rPr>
          <w:rFonts w:ascii="Arial" w:hAnsi="Arial" w:cs="Arial"/>
        </w:rPr>
      </w:pPr>
    </w:p>
    <w:p w14:paraId="0512B234" w14:textId="77777777" w:rsidR="000A1421" w:rsidRPr="0059576E" w:rsidRDefault="000A1421" w:rsidP="001F5C8A">
      <w:pPr>
        <w:spacing w:after="0" w:line="276" w:lineRule="auto"/>
        <w:rPr>
          <w:rFonts w:ascii="Arial" w:hAnsi="Arial" w:cs="Arial"/>
        </w:rPr>
      </w:pPr>
    </w:p>
    <w:p w14:paraId="10C34D92" w14:textId="77777777" w:rsidR="000A1421" w:rsidRPr="0059576E" w:rsidRDefault="000A1421" w:rsidP="001F5C8A">
      <w:pPr>
        <w:spacing w:after="0" w:line="276" w:lineRule="auto"/>
        <w:rPr>
          <w:rFonts w:ascii="Arial" w:hAnsi="Arial" w:cs="Arial"/>
        </w:rPr>
      </w:pPr>
    </w:p>
    <w:p w14:paraId="631866CC" w14:textId="77777777" w:rsidR="000A1421" w:rsidRPr="0059576E" w:rsidRDefault="000A1421" w:rsidP="001F5C8A">
      <w:pPr>
        <w:spacing w:after="0" w:line="276" w:lineRule="auto"/>
        <w:rPr>
          <w:rFonts w:ascii="Arial" w:hAnsi="Arial" w:cs="Arial"/>
        </w:rPr>
      </w:pPr>
    </w:p>
    <w:p w14:paraId="5B993F8C" w14:textId="77777777" w:rsidR="000A1421" w:rsidRPr="0059576E" w:rsidRDefault="000A1421" w:rsidP="001F5C8A">
      <w:pPr>
        <w:spacing w:after="0" w:line="276" w:lineRule="auto"/>
        <w:rPr>
          <w:rFonts w:ascii="Arial" w:hAnsi="Arial" w:cs="Arial"/>
        </w:rPr>
      </w:pPr>
    </w:p>
    <w:p w14:paraId="0B7A22CE" w14:textId="77777777" w:rsidR="000A1421" w:rsidRPr="0059576E" w:rsidRDefault="000A1421" w:rsidP="001F5C8A">
      <w:pPr>
        <w:spacing w:after="0" w:line="276" w:lineRule="auto"/>
        <w:rPr>
          <w:rFonts w:ascii="Arial" w:hAnsi="Arial" w:cs="Arial"/>
        </w:rPr>
      </w:pPr>
    </w:p>
    <w:p w14:paraId="50A3821F" w14:textId="3EDB7F5A" w:rsidR="000A1421" w:rsidRPr="0059576E" w:rsidRDefault="000A1421" w:rsidP="001F5C8A">
      <w:pPr>
        <w:tabs>
          <w:tab w:val="left" w:pos="5008"/>
        </w:tabs>
        <w:spacing w:after="0" w:line="276" w:lineRule="auto"/>
        <w:rPr>
          <w:rFonts w:ascii="Arial" w:hAnsi="Arial" w:cs="Arial"/>
        </w:rPr>
      </w:pPr>
      <w:r w:rsidRPr="0059576E">
        <w:rPr>
          <w:rFonts w:ascii="Arial" w:hAnsi="Arial" w:cs="Arial"/>
        </w:rPr>
        <w:tab/>
      </w:r>
    </w:p>
    <w:p w14:paraId="18FD399D" w14:textId="7523B8A8" w:rsidR="00037D82" w:rsidRPr="0059576E" w:rsidRDefault="00037D82" w:rsidP="001F5C8A">
      <w:pPr>
        <w:spacing w:after="0" w:line="276" w:lineRule="auto"/>
        <w:rPr>
          <w:rFonts w:ascii="Arial" w:hAnsi="Arial" w:cs="Arial"/>
        </w:rPr>
      </w:pPr>
    </w:p>
    <w:p w14:paraId="75F68768" w14:textId="77777777" w:rsidR="00037D82" w:rsidRPr="0059576E" w:rsidRDefault="00037D82" w:rsidP="001F5C8A">
      <w:pPr>
        <w:spacing w:after="0" w:line="276" w:lineRule="auto"/>
        <w:rPr>
          <w:rFonts w:ascii="Arial" w:hAnsi="Arial" w:cs="Arial"/>
        </w:rPr>
      </w:pPr>
    </w:p>
    <w:p w14:paraId="0BBCD792" w14:textId="77777777" w:rsidR="00037D82" w:rsidRPr="0059576E" w:rsidRDefault="00037D82" w:rsidP="001F5C8A">
      <w:pPr>
        <w:spacing w:after="0" w:line="276" w:lineRule="auto"/>
        <w:rPr>
          <w:rFonts w:ascii="Arial" w:hAnsi="Arial" w:cs="Arial"/>
        </w:rPr>
      </w:pPr>
    </w:p>
    <w:p w14:paraId="24ADC0DC" w14:textId="77777777" w:rsidR="00037D82" w:rsidRPr="0059576E" w:rsidRDefault="00037D82" w:rsidP="001F5C8A">
      <w:pPr>
        <w:spacing w:after="0" w:line="276" w:lineRule="auto"/>
        <w:rPr>
          <w:rFonts w:ascii="Arial" w:hAnsi="Arial" w:cs="Arial"/>
        </w:rPr>
      </w:pPr>
    </w:p>
    <w:p w14:paraId="5FA4AA8B" w14:textId="77777777" w:rsidR="00CD2300" w:rsidRPr="0059576E" w:rsidRDefault="00CD2300" w:rsidP="001F5C8A">
      <w:pPr>
        <w:spacing w:after="0" w:line="276" w:lineRule="auto"/>
        <w:rPr>
          <w:rFonts w:ascii="Arial" w:hAnsi="Arial" w:cs="Arial"/>
        </w:rPr>
      </w:pPr>
    </w:p>
    <w:p w14:paraId="4B2F79B3" w14:textId="77777777" w:rsidR="00CD2300" w:rsidRPr="0059576E" w:rsidRDefault="00CD2300" w:rsidP="001F5C8A">
      <w:pPr>
        <w:spacing w:after="0" w:line="276" w:lineRule="auto"/>
        <w:rPr>
          <w:rFonts w:ascii="Arial" w:hAnsi="Arial" w:cs="Arial"/>
        </w:rPr>
      </w:pPr>
    </w:p>
    <w:p w14:paraId="775CB4BF" w14:textId="77777777" w:rsidR="00CD2300" w:rsidRPr="0059576E" w:rsidRDefault="00CD2300" w:rsidP="001F5C8A">
      <w:pPr>
        <w:spacing w:after="0" w:line="276" w:lineRule="auto"/>
        <w:rPr>
          <w:rFonts w:ascii="Arial" w:hAnsi="Arial" w:cs="Arial"/>
        </w:rPr>
      </w:pPr>
    </w:p>
    <w:p w14:paraId="3A8EF2BB" w14:textId="77777777" w:rsidR="00CD2300" w:rsidRPr="0059576E" w:rsidRDefault="00CD2300" w:rsidP="001F5C8A">
      <w:pPr>
        <w:spacing w:after="0" w:line="276" w:lineRule="auto"/>
        <w:rPr>
          <w:rFonts w:ascii="Arial" w:hAnsi="Arial" w:cs="Arial"/>
        </w:rPr>
      </w:pPr>
    </w:p>
    <w:p w14:paraId="1902C6C7" w14:textId="77777777" w:rsidR="00CD2300" w:rsidRPr="0059576E" w:rsidRDefault="00CD2300" w:rsidP="001F5C8A">
      <w:pPr>
        <w:spacing w:after="0" w:line="276" w:lineRule="auto"/>
        <w:rPr>
          <w:rFonts w:ascii="Arial" w:hAnsi="Arial" w:cs="Arial"/>
        </w:rPr>
      </w:pPr>
    </w:p>
    <w:p w14:paraId="1A9087C7" w14:textId="77777777" w:rsidR="00CD2300" w:rsidRPr="0059576E" w:rsidRDefault="00CD2300" w:rsidP="001F5C8A">
      <w:pPr>
        <w:spacing w:after="0" w:line="276" w:lineRule="auto"/>
        <w:rPr>
          <w:rFonts w:ascii="Arial" w:hAnsi="Arial" w:cs="Arial"/>
        </w:rPr>
      </w:pPr>
    </w:p>
    <w:p w14:paraId="6373D4A7" w14:textId="77777777" w:rsidR="004E1CD1" w:rsidRPr="0059576E" w:rsidRDefault="004E1CD1" w:rsidP="001F5C8A">
      <w:pPr>
        <w:spacing w:after="0" w:line="276" w:lineRule="auto"/>
        <w:rPr>
          <w:rFonts w:ascii="Arial" w:hAnsi="Arial" w:cs="Arial"/>
        </w:rPr>
        <w:sectPr w:rsidR="004E1CD1" w:rsidRPr="0059576E" w:rsidSect="001F5C16">
          <w:pgSz w:w="11909" w:h="16834" w:code="9"/>
          <w:pgMar w:top="1440" w:right="1440" w:bottom="1440" w:left="1440" w:header="720" w:footer="720" w:gutter="0"/>
          <w:cols w:space="720"/>
          <w:docGrid w:linePitch="360"/>
        </w:sectPr>
      </w:pPr>
    </w:p>
    <w:p w14:paraId="40A9BA44" w14:textId="5EE56663" w:rsidR="00037D82" w:rsidRPr="0059576E" w:rsidRDefault="004F3EA8" w:rsidP="001F5C8A">
      <w:pPr>
        <w:tabs>
          <w:tab w:val="left" w:pos="3795"/>
        </w:tabs>
        <w:spacing w:after="0" w:line="276" w:lineRule="auto"/>
        <w:jc w:val="center"/>
        <w:rPr>
          <w:rFonts w:ascii="Arial" w:hAnsi="Arial" w:cs="Arial"/>
          <w:b/>
          <w:bCs/>
        </w:rPr>
      </w:pPr>
      <w:r w:rsidRPr="0059576E">
        <w:rPr>
          <w:rFonts w:ascii="Arial" w:hAnsi="Arial" w:cs="Arial"/>
          <w:b/>
          <w:bCs/>
        </w:rPr>
        <w:t xml:space="preserve">ANNEX – </w:t>
      </w:r>
      <w:r w:rsidR="004E1CD1" w:rsidRPr="0059576E">
        <w:rPr>
          <w:rFonts w:ascii="Arial" w:hAnsi="Arial" w:cs="Arial"/>
          <w:b/>
          <w:bCs/>
        </w:rPr>
        <w:t>G</w:t>
      </w:r>
    </w:p>
    <w:p w14:paraId="4A5BA71B" w14:textId="6022FB70" w:rsidR="00037D82" w:rsidRPr="0059576E" w:rsidRDefault="00F62455" w:rsidP="001F5C8A">
      <w:pPr>
        <w:tabs>
          <w:tab w:val="center" w:pos="7121"/>
          <w:tab w:val="left" w:pos="11550"/>
        </w:tabs>
        <w:spacing w:after="0" w:line="276" w:lineRule="auto"/>
        <w:jc w:val="center"/>
        <w:rPr>
          <w:rFonts w:ascii="Arial" w:hAnsi="Arial" w:cs="Arial"/>
          <w:b/>
          <w:bCs/>
        </w:rPr>
      </w:pPr>
      <w:r w:rsidRPr="0059576E">
        <w:rPr>
          <w:rFonts w:ascii="Arial" w:hAnsi="Arial" w:cs="Arial"/>
          <w:b/>
          <w:bCs/>
        </w:rPr>
        <w:t>TEMPLATE OF ESMP</w:t>
      </w:r>
    </w:p>
    <w:p w14:paraId="6393F1DE" w14:textId="77777777" w:rsidR="008641AF" w:rsidRPr="0059576E" w:rsidRDefault="008641AF" w:rsidP="001F5C8A">
      <w:pPr>
        <w:autoSpaceDE w:val="0"/>
        <w:autoSpaceDN w:val="0"/>
        <w:adjustRightInd w:val="0"/>
        <w:spacing w:after="0" w:line="276" w:lineRule="auto"/>
        <w:jc w:val="both"/>
        <w:rPr>
          <w:rFonts w:ascii="Arial" w:hAnsi="Arial" w:cs="Arial"/>
          <w:b/>
          <w:bCs/>
        </w:rPr>
      </w:pPr>
      <w:r w:rsidRPr="0059576E">
        <w:rPr>
          <w:rFonts w:ascii="Arial" w:hAnsi="Arial" w:cs="Arial"/>
          <w:b/>
          <w:bCs/>
        </w:rPr>
        <w:t>Proposed ESMP Structure</w:t>
      </w:r>
    </w:p>
    <w:p w14:paraId="3DB2D094" w14:textId="77777777" w:rsidR="008641AF" w:rsidRPr="0059576E" w:rsidRDefault="008641AF" w:rsidP="001F5C8A">
      <w:pPr>
        <w:autoSpaceDE w:val="0"/>
        <w:autoSpaceDN w:val="0"/>
        <w:adjustRightInd w:val="0"/>
        <w:spacing w:after="0" w:line="276" w:lineRule="auto"/>
        <w:jc w:val="both"/>
        <w:rPr>
          <w:rFonts w:ascii="Arial" w:hAnsi="Arial" w:cs="Arial"/>
          <w:b/>
          <w:bCs/>
        </w:rPr>
      </w:pPr>
    </w:p>
    <w:p w14:paraId="0FF88C12" w14:textId="77777777" w:rsidR="008641AF" w:rsidRPr="0059576E" w:rsidRDefault="008641AF" w:rsidP="001F5C8A">
      <w:pPr>
        <w:autoSpaceDE w:val="0"/>
        <w:autoSpaceDN w:val="0"/>
        <w:adjustRightInd w:val="0"/>
        <w:spacing w:after="0" w:line="276" w:lineRule="auto"/>
        <w:jc w:val="both"/>
        <w:rPr>
          <w:rFonts w:ascii="Arial" w:hAnsi="Arial" w:cs="Arial"/>
        </w:rPr>
      </w:pPr>
      <w:r w:rsidRPr="0059576E">
        <w:rPr>
          <w:rFonts w:ascii="Arial" w:hAnsi="Arial" w:cs="Arial"/>
        </w:rPr>
        <w:t>The content of the ESMP will include, but not limited to the following:</w:t>
      </w:r>
    </w:p>
    <w:p w14:paraId="353A5169" w14:textId="77777777" w:rsidR="008641AF" w:rsidRPr="0059576E" w:rsidRDefault="008641AF" w:rsidP="001F5C8A">
      <w:pPr>
        <w:pStyle w:val="BodyText"/>
        <w:numPr>
          <w:ilvl w:val="0"/>
          <w:numId w:val="26"/>
        </w:numPr>
        <w:spacing w:line="276" w:lineRule="auto"/>
        <w:ind w:left="360"/>
        <w:rPr>
          <w:rFonts w:ascii="Arial" w:hAnsi="Arial" w:cs="Arial"/>
          <w:b/>
          <w:bCs/>
        </w:rPr>
      </w:pPr>
      <w:r w:rsidRPr="0059576E">
        <w:rPr>
          <w:rFonts w:ascii="Arial" w:hAnsi="Arial" w:cs="Arial"/>
          <w:b/>
          <w:bCs/>
        </w:rPr>
        <w:t>Abbreviations And Glossary</w:t>
      </w:r>
    </w:p>
    <w:p w14:paraId="19520A67" w14:textId="77777777" w:rsidR="008641AF" w:rsidRPr="0059576E" w:rsidRDefault="008641AF" w:rsidP="001F5C8A">
      <w:pPr>
        <w:pStyle w:val="BodyText"/>
        <w:numPr>
          <w:ilvl w:val="0"/>
          <w:numId w:val="26"/>
        </w:numPr>
        <w:spacing w:line="276" w:lineRule="auto"/>
        <w:ind w:left="360"/>
        <w:jc w:val="both"/>
        <w:rPr>
          <w:rFonts w:ascii="Arial" w:hAnsi="Arial" w:cs="Arial"/>
          <w:b/>
          <w:bCs/>
        </w:rPr>
      </w:pPr>
      <w:r w:rsidRPr="0059576E">
        <w:rPr>
          <w:rFonts w:ascii="Arial" w:hAnsi="Arial" w:cs="Arial"/>
          <w:b/>
          <w:bCs/>
        </w:rPr>
        <w:t>Executive Summary:</w:t>
      </w:r>
      <w:r w:rsidRPr="0059576E">
        <w:rPr>
          <w:rFonts w:ascii="Arial" w:hAnsi="Arial" w:cs="Arial"/>
        </w:rPr>
        <w:t xml:space="preserve"> Concisely discusses significant findings and recommended actions including summary</w:t>
      </w:r>
      <w:r w:rsidRPr="0059576E">
        <w:rPr>
          <w:rFonts w:ascii="Arial" w:hAnsi="Arial" w:cs="Arial"/>
          <w:b/>
          <w:bCs/>
        </w:rPr>
        <w:t xml:space="preserve"> </w:t>
      </w:r>
      <w:r w:rsidRPr="0059576E">
        <w:rPr>
          <w:rFonts w:ascii="Arial" w:hAnsi="Arial" w:cs="Arial"/>
        </w:rPr>
        <w:t>Table of ESMP.</w:t>
      </w:r>
    </w:p>
    <w:p w14:paraId="7B65E26A"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Introduction,</w:t>
      </w:r>
      <w:r w:rsidRPr="0059576E">
        <w:rPr>
          <w:rFonts w:ascii="Arial" w:hAnsi="Arial" w:cs="Arial"/>
        </w:rPr>
        <w:t xml:space="preserve"> including background, objective of ESMP, Approach and Methodology, Project Area; Study Team</w:t>
      </w:r>
    </w:p>
    <w:p w14:paraId="0EABE3EA"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Legal and policy framework,</w:t>
      </w:r>
      <w:r w:rsidRPr="0059576E">
        <w:rPr>
          <w:rFonts w:ascii="Arial" w:hAnsi="Arial" w:cs="Arial"/>
        </w:rPr>
        <w:t xml:space="preserve"> GoP/ Balochistan requirements (legislation; guidelines and rules; policies; international treaties signed by Pakistan; national and provincial authorities; environmental procedures), their applicability, and compliance status for the Project.  World Bank requirements (ESF and ESS; and WBG Environmental Health and Safety guidelines) and their triggering and compliance status for the Project. </w:t>
      </w:r>
    </w:p>
    <w:p w14:paraId="73532E98"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Description of the proposed subprojects</w:t>
      </w:r>
      <w:r w:rsidRPr="0059576E">
        <w:rPr>
          <w:rFonts w:ascii="Arial" w:hAnsi="Arial" w:cs="Arial"/>
        </w:rPr>
        <w:t>, including need of the project, layout and location, salient features, resource requirements, wastes to be generated, manpower requirement, a brief description of construction activities, and a brief description of operation and maintenance activities.</w:t>
      </w:r>
    </w:p>
    <w:p w14:paraId="592F6BF6"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Baseline description,</w:t>
      </w:r>
      <w:r w:rsidRPr="0059576E">
        <w:rPr>
          <w:rFonts w:ascii="Arial" w:hAnsi="Arial" w:cs="Arial"/>
        </w:rPr>
        <w:t xml:space="preserve"> primarily describing the proposed site and its immediate surrounding aided with maps, photographs and schematics, key environmental and social aspects/resources of the surroundings such as land form and land use, water resources, settlements, any critical habitat or protected area, any cultural heritage sites or graveyards, any sensitive receptor such as schools and hospitals, access routes, and other relevant details. </w:t>
      </w:r>
    </w:p>
    <w:p w14:paraId="0B4DA831"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Stakeholder consultations</w:t>
      </w:r>
      <w:r w:rsidRPr="0059576E">
        <w:rPr>
          <w:rFonts w:ascii="Arial" w:hAnsi="Arial" w:cs="Arial"/>
        </w:rPr>
        <w:t xml:space="preserve">, recording the key concerns and suggestions of the community regarding the proposed subprojects and its potential impacts, and a description of the way these concerns will be addressed. </w:t>
      </w:r>
    </w:p>
    <w:p w14:paraId="3D3A21E3"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Impact assessment:</w:t>
      </w:r>
      <w:r w:rsidRPr="0059576E">
        <w:rPr>
          <w:rFonts w:ascii="Arial" w:hAnsi="Arial" w:cs="Arial"/>
        </w:rPr>
        <w:t xml:space="preserve"> methods and techniques for analyzing the anticipated environmental and social impacts.</w:t>
      </w:r>
    </w:p>
    <w:p w14:paraId="7A32E33E"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rPr>
        <w:t xml:space="preserve">Discussion of the potentially adverse </w:t>
      </w:r>
      <w:r w:rsidRPr="0059576E">
        <w:rPr>
          <w:rFonts w:ascii="Arial" w:hAnsi="Arial" w:cs="Arial"/>
          <w:b/>
          <w:bCs/>
        </w:rPr>
        <w:t>environmental and social impacts</w:t>
      </w:r>
      <w:r w:rsidRPr="0059576E">
        <w:rPr>
          <w:rFonts w:ascii="Arial" w:hAnsi="Arial" w:cs="Arial"/>
        </w:rPr>
        <w:t xml:space="preserve"> of the proposed sub-project along with their significance.</w:t>
      </w:r>
    </w:p>
    <w:p w14:paraId="0D44C34D"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Mitigation plans,</w:t>
      </w:r>
      <w:r w:rsidRPr="0059576E">
        <w:rPr>
          <w:rFonts w:ascii="Arial" w:hAnsi="Arial" w:cs="Arial"/>
        </w:rPr>
        <w:t xml:space="preserve"> listing all the impacts, their mitigation measures, assigning responsibility of implementing these measures, and also assigning responsibility for monitoring. Also identifying cumulative impacts if applicable. </w:t>
      </w:r>
    </w:p>
    <w:p w14:paraId="22052B87"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 xml:space="preserve">Institutional Arrangement </w:t>
      </w:r>
      <w:r w:rsidRPr="0059576E">
        <w:rPr>
          <w:rFonts w:ascii="Arial" w:hAnsi="Arial" w:cs="Arial"/>
        </w:rPr>
        <w:t xml:space="preserve">including roles and responsibilities and capacity available </w:t>
      </w:r>
    </w:p>
    <w:p w14:paraId="3B63A99E"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Monitoring plan</w:t>
      </w:r>
      <w:r w:rsidRPr="0059576E">
        <w:rPr>
          <w:rFonts w:ascii="Arial" w:hAnsi="Arial" w:cs="Arial"/>
        </w:rPr>
        <w:t>, describing the monitoring requirements, frequency, and responsibility of conducting the monitoring.</w:t>
      </w:r>
    </w:p>
    <w:p w14:paraId="796EE87D"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 xml:space="preserve">Capacity development and training plan, </w:t>
      </w:r>
      <w:r w:rsidRPr="0059576E">
        <w:rPr>
          <w:rFonts w:ascii="Arial" w:hAnsi="Arial" w:cs="Arial"/>
        </w:rPr>
        <w:t>describing the training requirements, contents, frequency, training recipients, and responsibility of conducting the desired trainings.</w:t>
      </w:r>
    </w:p>
    <w:p w14:paraId="2ED9F84D"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Documentation and reporting,</w:t>
      </w:r>
      <w:r w:rsidRPr="0059576E">
        <w:rPr>
          <w:rFonts w:ascii="Arial" w:hAnsi="Arial" w:cs="Arial"/>
        </w:rPr>
        <w:t xml:space="preserve"> describing the requirement, frequency, and responsibility of documentation and reporting.</w:t>
      </w:r>
    </w:p>
    <w:p w14:paraId="7B17633B" w14:textId="77777777" w:rsidR="008641AF" w:rsidRPr="0059576E" w:rsidRDefault="008641AF" w:rsidP="001F5C8A">
      <w:pPr>
        <w:pStyle w:val="BodyText"/>
        <w:numPr>
          <w:ilvl w:val="0"/>
          <w:numId w:val="26"/>
        </w:numPr>
        <w:spacing w:line="276" w:lineRule="auto"/>
        <w:ind w:left="360"/>
        <w:jc w:val="both"/>
        <w:rPr>
          <w:rFonts w:ascii="Arial" w:hAnsi="Arial" w:cs="Arial"/>
        </w:rPr>
      </w:pPr>
      <w:r w:rsidRPr="0059576E">
        <w:rPr>
          <w:rFonts w:ascii="Arial" w:hAnsi="Arial" w:cs="Arial"/>
          <w:b/>
          <w:bCs/>
        </w:rPr>
        <w:t>Grievances redress mechanism (GRM),</w:t>
      </w:r>
      <w:r w:rsidRPr="0059576E">
        <w:rPr>
          <w:rFonts w:ascii="Arial" w:hAnsi="Arial" w:cs="Arial"/>
        </w:rPr>
        <w:t xml:space="preserve"> a mechanism to define roles and responsibilities of the persons responsible to address the grievances of the affectees. </w:t>
      </w:r>
    </w:p>
    <w:p w14:paraId="4987EDEF" w14:textId="0695C6F7" w:rsidR="004F3EA8" w:rsidRPr="0059576E" w:rsidRDefault="008641AF" w:rsidP="001F5C8A">
      <w:pPr>
        <w:pStyle w:val="BodyText"/>
        <w:numPr>
          <w:ilvl w:val="0"/>
          <w:numId w:val="26"/>
        </w:numPr>
        <w:spacing w:line="276" w:lineRule="auto"/>
        <w:ind w:left="360"/>
        <w:jc w:val="both"/>
        <w:rPr>
          <w:rFonts w:ascii="Arial" w:hAnsi="Arial" w:cs="Arial"/>
        </w:rPr>
        <w:sectPr w:rsidR="004F3EA8" w:rsidRPr="0059576E" w:rsidSect="001F5C16">
          <w:pgSz w:w="11909" w:h="16834" w:code="9"/>
          <w:pgMar w:top="1440" w:right="1440" w:bottom="1440" w:left="1440" w:header="720" w:footer="720" w:gutter="0"/>
          <w:cols w:space="720"/>
          <w:docGrid w:linePitch="360"/>
        </w:sectPr>
      </w:pPr>
      <w:r w:rsidRPr="0059576E">
        <w:rPr>
          <w:rFonts w:ascii="Arial" w:hAnsi="Arial" w:cs="Arial"/>
          <w:b/>
          <w:bCs/>
        </w:rPr>
        <w:t>ESMP implementation budget,</w:t>
      </w:r>
      <w:r w:rsidRPr="0059576E">
        <w:rPr>
          <w:rFonts w:ascii="Arial" w:hAnsi="Arial" w:cs="Arial"/>
        </w:rPr>
        <w:t xml:space="preserve"> providing the cost estimate of its implementation.</w:t>
      </w:r>
    </w:p>
    <w:p w14:paraId="0066FB2A" w14:textId="08715B95" w:rsidR="001E066F" w:rsidRPr="0059576E" w:rsidRDefault="004F3EA8" w:rsidP="001F5C8A">
      <w:pPr>
        <w:tabs>
          <w:tab w:val="left" w:pos="3795"/>
        </w:tabs>
        <w:spacing w:after="0" w:line="276" w:lineRule="auto"/>
        <w:jc w:val="center"/>
        <w:rPr>
          <w:rFonts w:ascii="Arial" w:hAnsi="Arial" w:cs="Arial"/>
          <w:b/>
          <w:bCs/>
        </w:rPr>
      </w:pPr>
      <w:r w:rsidRPr="0059576E">
        <w:rPr>
          <w:rFonts w:ascii="Arial" w:hAnsi="Arial" w:cs="Arial"/>
          <w:b/>
          <w:bCs/>
        </w:rPr>
        <w:t xml:space="preserve">ANNEX – </w:t>
      </w:r>
      <w:r w:rsidR="004E1CD1" w:rsidRPr="0059576E">
        <w:rPr>
          <w:rFonts w:ascii="Arial" w:hAnsi="Arial" w:cs="Arial"/>
          <w:b/>
          <w:bCs/>
        </w:rPr>
        <w:t>H</w:t>
      </w:r>
    </w:p>
    <w:p w14:paraId="69C64D2F" w14:textId="0BFF3145" w:rsidR="001E066F" w:rsidRPr="0059576E" w:rsidRDefault="001E066F" w:rsidP="001F5C8A">
      <w:pPr>
        <w:tabs>
          <w:tab w:val="left" w:pos="3401"/>
        </w:tabs>
        <w:spacing w:after="0" w:line="276" w:lineRule="auto"/>
        <w:jc w:val="center"/>
        <w:rPr>
          <w:rFonts w:ascii="Arial" w:hAnsi="Arial" w:cs="Arial"/>
          <w:b/>
          <w:bCs/>
        </w:rPr>
      </w:pPr>
      <w:r w:rsidRPr="0059576E">
        <w:rPr>
          <w:rFonts w:ascii="Arial" w:hAnsi="Arial" w:cs="Arial"/>
          <w:b/>
          <w:bCs/>
        </w:rPr>
        <w:t>INCIDENT REPORTING FORM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24"/>
        <w:gridCol w:w="540"/>
        <w:gridCol w:w="504"/>
        <w:gridCol w:w="48"/>
        <w:gridCol w:w="224"/>
        <w:gridCol w:w="20"/>
        <w:gridCol w:w="1073"/>
        <w:gridCol w:w="181"/>
        <w:gridCol w:w="216"/>
        <w:gridCol w:w="195"/>
        <w:gridCol w:w="691"/>
        <w:gridCol w:w="33"/>
        <w:gridCol w:w="379"/>
        <w:gridCol w:w="148"/>
        <w:gridCol w:w="565"/>
        <w:gridCol w:w="449"/>
        <w:gridCol w:w="166"/>
        <w:gridCol w:w="209"/>
        <w:gridCol w:w="568"/>
        <w:gridCol w:w="1786"/>
      </w:tblGrid>
      <w:tr w:rsidR="007817AF" w:rsidRPr="0059576E" w14:paraId="268C46F6" w14:textId="77777777" w:rsidTr="00303FBA">
        <w:trPr>
          <w:trHeight w:val="360"/>
        </w:trPr>
        <w:tc>
          <w:tcPr>
            <w:tcW w:w="5000" w:type="pct"/>
            <w:gridSpan w:val="20"/>
            <w:tcBorders>
              <w:bottom w:val="single" w:sz="8" w:space="0" w:color="000000"/>
            </w:tcBorders>
            <w:shd w:val="clear" w:color="auto" w:fill="BFBFBF" w:themeFill="background1" w:themeFillShade="BF"/>
            <w:vAlign w:val="center"/>
          </w:tcPr>
          <w:p w14:paraId="60CCA96B" w14:textId="77777777" w:rsidR="0043231A" w:rsidRPr="0059576E" w:rsidRDefault="0043231A" w:rsidP="001F5C8A">
            <w:pPr>
              <w:pStyle w:val="TableParagraph"/>
              <w:spacing w:line="276" w:lineRule="auto"/>
              <w:ind w:left="107"/>
              <w:rPr>
                <w:rFonts w:ascii="Arial" w:hAnsi="Arial" w:cs="Arial"/>
                <w:b/>
                <w:sz w:val="20"/>
                <w:szCs w:val="20"/>
              </w:rPr>
            </w:pPr>
            <w:r w:rsidRPr="0059576E">
              <w:rPr>
                <w:rFonts w:ascii="Arial" w:hAnsi="Arial" w:cs="Arial"/>
                <w:b/>
                <w:sz w:val="20"/>
                <w:szCs w:val="20"/>
              </w:rPr>
              <w:t>B1:</w:t>
            </w:r>
            <w:r w:rsidRPr="0059576E">
              <w:rPr>
                <w:rFonts w:ascii="Arial" w:hAnsi="Arial" w:cs="Arial"/>
                <w:b/>
                <w:spacing w:val="-6"/>
                <w:sz w:val="20"/>
                <w:szCs w:val="20"/>
              </w:rPr>
              <w:t xml:space="preserve"> </w:t>
            </w:r>
            <w:r w:rsidRPr="0059576E">
              <w:rPr>
                <w:rFonts w:ascii="Arial" w:hAnsi="Arial" w:cs="Arial"/>
                <w:b/>
                <w:sz w:val="20"/>
                <w:szCs w:val="20"/>
              </w:rPr>
              <w:t>Incident</w:t>
            </w:r>
            <w:r w:rsidRPr="0059576E">
              <w:rPr>
                <w:rFonts w:ascii="Arial" w:hAnsi="Arial" w:cs="Arial"/>
                <w:b/>
                <w:spacing w:val="-2"/>
                <w:sz w:val="20"/>
                <w:szCs w:val="20"/>
              </w:rPr>
              <w:t xml:space="preserve"> Details</w:t>
            </w:r>
          </w:p>
        </w:tc>
      </w:tr>
      <w:tr w:rsidR="007817AF" w:rsidRPr="0059576E" w14:paraId="1FE2AD32" w14:textId="77777777" w:rsidTr="0043231A">
        <w:trPr>
          <w:trHeight w:val="360"/>
        </w:trPr>
        <w:tc>
          <w:tcPr>
            <w:tcW w:w="1148" w:type="pct"/>
            <w:gridSpan w:val="3"/>
            <w:tcBorders>
              <w:top w:val="single" w:sz="8" w:space="0" w:color="000000"/>
            </w:tcBorders>
            <w:vAlign w:val="center"/>
          </w:tcPr>
          <w:p w14:paraId="6E8B2414" w14:textId="77777777" w:rsidR="0043231A" w:rsidRPr="0059576E" w:rsidRDefault="0043231A" w:rsidP="001F5C8A">
            <w:pPr>
              <w:pStyle w:val="TableParagraph"/>
              <w:spacing w:line="276" w:lineRule="auto"/>
              <w:ind w:left="115"/>
              <w:rPr>
                <w:rFonts w:ascii="Arial" w:hAnsi="Arial" w:cs="Arial"/>
                <w:b/>
                <w:sz w:val="20"/>
                <w:szCs w:val="20"/>
              </w:rPr>
            </w:pPr>
            <w:r w:rsidRPr="0059576E">
              <w:rPr>
                <w:rFonts w:ascii="Arial" w:hAnsi="Arial" w:cs="Arial"/>
                <w:b/>
                <w:sz w:val="20"/>
                <w:szCs w:val="20"/>
              </w:rPr>
              <w:t>Date</w:t>
            </w:r>
            <w:r w:rsidRPr="0059576E">
              <w:rPr>
                <w:rFonts w:ascii="Arial" w:hAnsi="Arial" w:cs="Arial"/>
                <w:b/>
                <w:spacing w:val="-2"/>
                <w:sz w:val="20"/>
                <w:szCs w:val="20"/>
              </w:rPr>
              <w:t xml:space="preserve"> </w:t>
            </w:r>
            <w:r w:rsidRPr="0059576E">
              <w:rPr>
                <w:rFonts w:ascii="Arial" w:hAnsi="Arial" w:cs="Arial"/>
                <w:b/>
                <w:sz w:val="20"/>
                <w:szCs w:val="20"/>
              </w:rPr>
              <w:t>of</w:t>
            </w:r>
            <w:r w:rsidRPr="0059576E">
              <w:rPr>
                <w:rFonts w:ascii="Arial" w:hAnsi="Arial" w:cs="Arial"/>
                <w:b/>
                <w:spacing w:val="-4"/>
                <w:sz w:val="20"/>
                <w:szCs w:val="20"/>
              </w:rPr>
              <w:t xml:space="preserve"> </w:t>
            </w:r>
            <w:r w:rsidRPr="0059576E">
              <w:rPr>
                <w:rFonts w:ascii="Arial" w:hAnsi="Arial" w:cs="Arial"/>
                <w:b/>
                <w:spacing w:val="-2"/>
                <w:sz w:val="20"/>
                <w:szCs w:val="20"/>
              </w:rPr>
              <w:t>Incident:</w:t>
            </w:r>
          </w:p>
        </w:tc>
        <w:tc>
          <w:tcPr>
            <w:tcW w:w="977" w:type="pct"/>
            <w:gridSpan w:val="6"/>
            <w:tcBorders>
              <w:top w:val="single" w:sz="8" w:space="0" w:color="000000"/>
            </w:tcBorders>
            <w:vAlign w:val="center"/>
          </w:tcPr>
          <w:p w14:paraId="6AF415DD" w14:textId="77777777" w:rsidR="0043231A" w:rsidRPr="0059576E" w:rsidRDefault="0043231A" w:rsidP="001F5C8A">
            <w:pPr>
              <w:pStyle w:val="TableParagraph"/>
              <w:spacing w:line="276" w:lineRule="auto"/>
              <w:ind w:left="114"/>
              <w:rPr>
                <w:rFonts w:ascii="Arial" w:hAnsi="Arial" w:cs="Arial"/>
                <w:b/>
                <w:sz w:val="20"/>
                <w:szCs w:val="20"/>
              </w:rPr>
            </w:pPr>
            <w:r w:rsidRPr="0059576E">
              <w:rPr>
                <w:rFonts w:ascii="Arial" w:hAnsi="Arial" w:cs="Arial"/>
                <w:b/>
                <w:spacing w:val="-2"/>
                <w:sz w:val="20"/>
                <w:szCs w:val="20"/>
              </w:rPr>
              <w:t>Time:</w:t>
            </w:r>
          </w:p>
        </w:tc>
        <w:tc>
          <w:tcPr>
            <w:tcW w:w="1362" w:type="pct"/>
            <w:gridSpan w:val="7"/>
            <w:tcBorders>
              <w:top w:val="single" w:sz="8" w:space="0" w:color="000000"/>
            </w:tcBorders>
            <w:vAlign w:val="center"/>
          </w:tcPr>
          <w:p w14:paraId="30F7B034" w14:textId="6C5D8CA5" w:rsidR="0043231A" w:rsidRPr="0059576E" w:rsidRDefault="0043231A" w:rsidP="001F5C8A">
            <w:pPr>
              <w:pStyle w:val="TableParagraph"/>
              <w:spacing w:line="276" w:lineRule="auto"/>
              <w:ind w:left="113"/>
              <w:rPr>
                <w:rFonts w:ascii="Arial" w:hAnsi="Arial" w:cs="Arial"/>
                <w:b/>
                <w:sz w:val="20"/>
                <w:szCs w:val="20"/>
              </w:rPr>
            </w:pPr>
            <w:r w:rsidRPr="0059576E">
              <w:rPr>
                <w:rFonts w:ascii="Arial" w:hAnsi="Arial" w:cs="Arial"/>
                <w:b/>
                <w:sz w:val="20"/>
                <w:szCs w:val="20"/>
              </w:rPr>
              <w:t>Date</w:t>
            </w:r>
            <w:r w:rsidRPr="0059576E">
              <w:rPr>
                <w:rFonts w:ascii="Arial" w:hAnsi="Arial" w:cs="Arial"/>
                <w:b/>
                <w:spacing w:val="-3"/>
                <w:sz w:val="20"/>
                <w:szCs w:val="20"/>
              </w:rPr>
              <w:t xml:space="preserve"> </w:t>
            </w:r>
            <w:r w:rsidRPr="0059576E">
              <w:rPr>
                <w:rFonts w:ascii="Arial" w:hAnsi="Arial" w:cs="Arial"/>
                <w:b/>
                <w:sz w:val="20"/>
                <w:szCs w:val="20"/>
              </w:rPr>
              <w:t>Reported</w:t>
            </w:r>
            <w:r w:rsidRPr="0059576E">
              <w:rPr>
                <w:rFonts w:ascii="Arial" w:hAnsi="Arial" w:cs="Arial"/>
                <w:b/>
                <w:spacing w:val="-2"/>
                <w:sz w:val="20"/>
                <w:szCs w:val="20"/>
              </w:rPr>
              <w:t xml:space="preserve"> </w:t>
            </w:r>
            <w:r w:rsidRPr="0059576E">
              <w:rPr>
                <w:rFonts w:ascii="Arial" w:hAnsi="Arial" w:cs="Arial"/>
                <w:b/>
                <w:sz w:val="20"/>
                <w:szCs w:val="20"/>
              </w:rPr>
              <w:t>to</w:t>
            </w:r>
            <w:r w:rsidRPr="0059576E">
              <w:rPr>
                <w:rFonts w:ascii="Arial" w:hAnsi="Arial" w:cs="Arial"/>
                <w:b/>
                <w:spacing w:val="-5"/>
                <w:sz w:val="20"/>
                <w:szCs w:val="20"/>
              </w:rPr>
              <w:t xml:space="preserve"> </w:t>
            </w:r>
            <w:r w:rsidRPr="0059576E">
              <w:rPr>
                <w:rFonts w:ascii="Arial" w:hAnsi="Arial" w:cs="Arial"/>
                <w:b/>
                <w:spacing w:val="-4"/>
                <w:sz w:val="20"/>
                <w:szCs w:val="20"/>
              </w:rPr>
              <w:t>PIU:</w:t>
            </w:r>
          </w:p>
        </w:tc>
        <w:tc>
          <w:tcPr>
            <w:tcW w:w="1513" w:type="pct"/>
            <w:gridSpan w:val="4"/>
            <w:tcBorders>
              <w:top w:val="single" w:sz="8" w:space="0" w:color="000000"/>
            </w:tcBorders>
            <w:vAlign w:val="center"/>
          </w:tcPr>
          <w:p w14:paraId="292F8A8B" w14:textId="77777777" w:rsidR="0043231A" w:rsidRPr="0059576E" w:rsidRDefault="0043231A" w:rsidP="001F5C8A">
            <w:pPr>
              <w:pStyle w:val="TableParagraph"/>
              <w:spacing w:line="276" w:lineRule="auto"/>
              <w:ind w:left="111"/>
              <w:rPr>
                <w:rFonts w:ascii="Arial" w:hAnsi="Arial" w:cs="Arial"/>
                <w:b/>
                <w:sz w:val="20"/>
                <w:szCs w:val="20"/>
              </w:rPr>
            </w:pPr>
            <w:r w:rsidRPr="0059576E">
              <w:rPr>
                <w:rFonts w:ascii="Arial" w:hAnsi="Arial" w:cs="Arial"/>
                <w:b/>
                <w:sz w:val="20"/>
                <w:szCs w:val="20"/>
              </w:rPr>
              <w:t>Date</w:t>
            </w:r>
            <w:r w:rsidRPr="0059576E">
              <w:rPr>
                <w:rFonts w:ascii="Arial" w:hAnsi="Arial" w:cs="Arial"/>
                <w:b/>
                <w:spacing w:val="-3"/>
                <w:sz w:val="20"/>
                <w:szCs w:val="20"/>
              </w:rPr>
              <w:t xml:space="preserve"> </w:t>
            </w:r>
            <w:r w:rsidRPr="0059576E">
              <w:rPr>
                <w:rFonts w:ascii="Arial" w:hAnsi="Arial" w:cs="Arial"/>
                <w:b/>
                <w:sz w:val="20"/>
                <w:szCs w:val="20"/>
              </w:rPr>
              <w:t>Reported</w:t>
            </w:r>
            <w:r w:rsidRPr="0059576E">
              <w:rPr>
                <w:rFonts w:ascii="Arial" w:hAnsi="Arial" w:cs="Arial"/>
                <w:b/>
                <w:spacing w:val="-2"/>
                <w:sz w:val="20"/>
                <w:szCs w:val="20"/>
              </w:rPr>
              <w:t xml:space="preserve"> </w:t>
            </w:r>
            <w:r w:rsidRPr="0059576E">
              <w:rPr>
                <w:rFonts w:ascii="Arial" w:hAnsi="Arial" w:cs="Arial"/>
                <w:b/>
                <w:sz w:val="20"/>
                <w:szCs w:val="20"/>
              </w:rPr>
              <w:t>to</w:t>
            </w:r>
            <w:r w:rsidRPr="0059576E">
              <w:rPr>
                <w:rFonts w:ascii="Arial" w:hAnsi="Arial" w:cs="Arial"/>
                <w:b/>
                <w:spacing w:val="-5"/>
                <w:sz w:val="20"/>
                <w:szCs w:val="20"/>
              </w:rPr>
              <w:t xml:space="preserve"> WB:</w:t>
            </w:r>
          </w:p>
        </w:tc>
      </w:tr>
      <w:tr w:rsidR="007817AF" w:rsidRPr="0059576E" w14:paraId="0B686EDA" w14:textId="77777777" w:rsidTr="0043231A">
        <w:trPr>
          <w:trHeight w:val="360"/>
        </w:trPr>
        <w:tc>
          <w:tcPr>
            <w:tcW w:w="1299" w:type="pct"/>
            <w:gridSpan w:val="5"/>
            <w:vAlign w:val="center"/>
          </w:tcPr>
          <w:p w14:paraId="561B2191" w14:textId="5BE987C2" w:rsidR="0043231A" w:rsidRPr="0059576E" w:rsidRDefault="0043231A" w:rsidP="001F5C8A">
            <w:pPr>
              <w:pStyle w:val="TableParagraph"/>
              <w:spacing w:line="276" w:lineRule="auto"/>
              <w:ind w:left="115"/>
              <w:rPr>
                <w:rFonts w:ascii="Arial" w:hAnsi="Arial" w:cs="Arial"/>
                <w:sz w:val="20"/>
                <w:szCs w:val="20"/>
              </w:rPr>
            </w:pPr>
            <w:r w:rsidRPr="0059576E">
              <w:rPr>
                <w:rFonts w:ascii="Arial" w:hAnsi="Arial" w:cs="Arial"/>
                <w:b/>
                <w:sz w:val="20"/>
                <w:szCs w:val="20"/>
              </w:rPr>
              <w:t>Reported</w:t>
            </w:r>
            <w:r w:rsidRPr="0059576E">
              <w:rPr>
                <w:rFonts w:ascii="Arial" w:hAnsi="Arial" w:cs="Arial"/>
                <w:b/>
                <w:spacing w:val="-5"/>
                <w:sz w:val="20"/>
                <w:szCs w:val="20"/>
              </w:rPr>
              <w:t xml:space="preserve"> </w:t>
            </w:r>
            <w:r w:rsidRPr="0059576E">
              <w:rPr>
                <w:rFonts w:ascii="Arial" w:hAnsi="Arial" w:cs="Arial"/>
                <w:b/>
                <w:sz w:val="20"/>
                <w:szCs w:val="20"/>
              </w:rPr>
              <w:t>to</w:t>
            </w:r>
            <w:r w:rsidRPr="0059576E">
              <w:rPr>
                <w:rFonts w:ascii="Arial" w:hAnsi="Arial" w:cs="Arial"/>
                <w:b/>
                <w:spacing w:val="-2"/>
                <w:sz w:val="20"/>
                <w:szCs w:val="20"/>
              </w:rPr>
              <w:t xml:space="preserve"> </w:t>
            </w:r>
            <w:r w:rsidRPr="0059576E">
              <w:rPr>
                <w:rFonts w:ascii="Arial" w:hAnsi="Arial" w:cs="Arial"/>
                <w:b/>
                <w:sz w:val="20"/>
                <w:szCs w:val="20"/>
              </w:rPr>
              <w:t>PIU</w:t>
            </w:r>
            <w:r w:rsidRPr="0059576E">
              <w:rPr>
                <w:rFonts w:ascii="Arial" w:hAnsi="Arial" w:cs="Arial"/>
                <w:b/>
                <w:spacing w:val="-4"/>
                <w:sz w:val="20"/>
                <w:szCs w:val="20"/>
              </w:rPr>
              <w:t xml:space="preserve"> </w:t>
            </w:r>
            <w:r w:rsidRPr="0059576E">
              <w:rPr>
                <w:rFonts w:ascii="Arial" w:hAnsi="Arial" w:cs="Arial"/>
                <w:b/>
                <w:spacing w:val="-5"/>
                <w:sz w:val="20"/>
                <w:szCs w:val="20"/>
              </w:rPr>
              <w:t>by</w:t>
            </w:r>
            <w:r w:rsidRPr="0059576E">
              <w:rPr>
                <w:rFonts w:ascii="Arial" w:hAnsi="Arial" w:cs="Arial"/>
                <w:spacing w:val="-5"/>
                <w:sz w:val="20"/>
                <w:szCs w:val="20"/>
              </w:rPr>
              <w:t>:</w:t>
            </w:r>
          </w:p>
        </w:tc>
        <w:tc>
          <w:tcPr>
            <w:tcW w:w="1335" w:type="pct"/>
            <w:gridSpan w:val="7"/>
            <w:vAlign w:val="center"/>
          </w:tcPr>
          <w:p w14:paraId="69E39FAD" w14:textId="77777777" w:rsidR="0043231A" w:rsidRPr="0059576E" w:rsidRDefault="0043231A" w:rsidP="001F5C8A">
            <w:pPr>
              <w:pStyle w:val="TableParagraph"/>
              <w:spacing w:line="276" w:lineRule="auto"/>
              <w:ind w:left="113"/>
              <w:rPr>
                <w:rFonts w:ascii="Arial" w:hAnsi="Arial" w:cs="Arial"/>
                <w:sz w:val="20"/>
                <w:szCs w:val="20"/>
              </w:rPr>
            </w:pPr>
            <w:r w:rsidRPr="0059576E">
              <w:rPr>
                <w:rFonts w:ascii="Arial" w:hAnsi="Arial" w:cs="Arial"/>
                <w:b/>
                <w:sz w:val="20"/>
                <w:szCs w:val="20"/>
              </w:rPr>
              <w:t>Reported</w:t>
            </w:r>
            <w:r w:rsidRPr="0059576E">
              <w:rPr>
                <w:rFonts w:ascii="Arial" w:hAnsi="Arial" w:cs="Arial"/>
                <w:b/>
                <w:spacing w:val="-5"/>
                <w:sz w:val="20"/>
                <w:szCs w:val="20"/>
              </w:rPr>
              <w:t xml:space="preserve"> </w:t>
            </w:r>
            <w:r w:rsidRPr="0059576E">
              <w:rPr>
                <w:rFonts w:ascii="Arial" w:hAnsi="Arial" w:cs="Arial"/>
                <w:b/>
                <w:sz w:val="20"/>
                <w:szCs w:val="20"/>
              </w:rPr>
              <w:t>to</w:t>
            </w:r>
            <w:r w:rsidRPr="0059576E">
              <w:rPr>
                <w:rFonts w:ascii="Arial" w:hAnsi="Arial" w:cs="Arial"/>
                <w:b/>
                <w:spacing w:val="-1"/>
                <w:sz w:val="20"/>
                <w:szCs w:val="20"/>
              </w:rPr>
              <w:t xml:space="preserve"> </w:t>
            </w:r>
            <w:r w:rsidRPr="0059576E">
              <w:rPr>
                <w:rFonts w:ascii="Arial" w:hAnsi="Arial" w:cs="Arial"/>
                <w:b/>
                <w:sz w:val="20"/>
                <w:szCs w:val="20"/>
              </w:rPr>
              <w:t>WB</w:t>
            </w:r>
            <w:r w:rsidRPr="0059576E">
              <w:rPr>
                <w:rFonts w:ascii="Arial" w:hAnsi="Arial" w:cs="Arial"/>
                <w:b/>
                <w:spacing w:val="-3"/>
                <w:sz w:val="20"/>
                <w:szCs w:val="20"/>
              </w:rPr>
              <w:t xml:space="preserve"> </w:t>
            </w:r>
            <w:r w:rsidRPr="0059576E">
              <w:rPr>
                <w:rFonts w:ascii="Arial" w:hAnsi="Arial" w:cs="Arial"/>
                <w:b/>
                <w:spacing w:val="-5"/>
                <w:sz w:val="20"/>
                <w:szCs w:val="20"/>
              </w:rPr>
              <w:t>by</w:t>
            </w:r>
            <w:r w:rsidRPr="0059576E">
              <w:rPr>
                <w:rFonts w:ascii="Arial" w:hAnsi="Arial" w:cs="Arial"/>
                <w:spacing w:val="-5"/>
                <w:sz w:val="20"/>
                <w:szCs w:val="20"/>
              </w:rPr>
              <w:t>:</w:t>
            </w:r>
          </w:p>
        </w:tc>
        <w:tc>
          <w:tcPr>
            <w:tcW w:w="2366" w:type="pct"/>
            <w:gridSpan w:val="8"/>
            <w:vAlign w:val="center"/>
          </w:tcPr>
          <w:p w14:paraId="5C718E2E" w14:textId="77777777" w:rsidR="0043231A" w:rsidRPr="0059576E" w:rsidRDefault="0043231A" w:rsidP="001F5C8A">
            <w:pPr>
              <w:pStyle w:val="TableParagraph"/>
              <w:spacing w:line="276" w:lineRule="auto"/>
              <w:ind w:left="112"/>
              <w:rPr>
                <w:rFonts w:ascii="Arial" w:hAnsi="Arial" w:cs="Arial"/>
                <w:sz w:val="20"/>
                <w:szCs w:val="20"/>
              </w:rPr>
            </w:pPr>
            <w:r w:rsidRPr="0059576E">
              <w:rPr>
                <w:rFonts w:ascii="Arial" w:hAnsi="Arial" w:cs="Arial"/>
                <w:b/>
                <w:sz w:val="20"/>
                <w:szCs w:val="20"/>
              </w:rPr>
              <w:t>Notification</w:t>
            </w:r>
            <w:r w:rsidRPr="0059576E">
              <w:rPr>
                <w:rFonts w:ascii="Arial" w:hAnsi="Arial" w:cs="Arial"/>
                <w:b/>
                <w:spacing w:val="-12"/>
                <w:sz w:val="20"/>
                <w:szCs w:val="20"/>
              </w:rPr>
              <w:t xml:space="preserve"> </w:t>
            </w:r>
            <w:r w:rsidRPr="0059576E">
              <w:rPr>
                <w:rFonts w:ascii="Arial" w:hAnsi="Arial" w:cs="Arial"/>
                <w:b/>
                <w:sz w:val="20"/>
                <w:szCs w:val="20"/>
              </w:rPr>
              <w:t>Type</w:t>
            </w:r>
            <w:r w:rsidRPr="0059576E">
              <w:rPr>
                <w:rFonts w:ascii="Arial" w:hAnsi="Arial" w:cs="Arial"/>
                <w:sz w:val="20"/>
                <w:szCs w:val="20"/>
              </w:rPr>
              <w:t>:</w:t>
            </w:r>
            <w:r w:rsidRPr="0059576E">
              <w:rPr>
                <w:rFonts w:ascii="Arial" w:hAnsi="Arial" w:cs="Arial"/>
                <w:spacing w:val="-11"/>
                <w:sz w:val="20"/>
                <w:szCs w:val="20"/>
              </w:rPr>
              <w:t xml:space="preserve"> </w:t>
            </w:r>
            <w:r w:rsidRPr="0059576E">
              <w:rPr>
                <w:rFonts w:ascii="Arial" w:hAnsi="Arial" w:cs="Arial"/>
                <w:sz w:val="20"/>
                <w:szCs w:val="20"/>
              </w:rPr>
              <w:t>Email/’phone</w:t>
            </w:r>
            <w:r w:rsidRPr="0059576E">
              <w:rPr>
                <w:rFonts w:ascii="Arial" w:hAnsi="Arial" w:cs="Arial"/>
                <w:spacing w:val="-11"/>
                <w:sz w:val="20"/>
                <w:szCs w:val="20"/>
              </w:rPr>
              <w:t xml:space="preserve"> </w:t>
            </w:r>
            <w:r w:rsidRPr="0059576E">
              <w:rPr>
                <w:rFonts w:ascii="Arial" w:hAnsi="Arial" w:cs="Arial"/>
                <w:sz w:val="20"/>
                <w:szCs w:val="20"/>
              </w:rPr>
              <w:t xml:space="preserve">call/media </w:t>
            </w:r>
            <w:r w:rsidRPr="0059576E">
              <w:rPr>
                <w:rFonts w:ascii="Arial" w:hAnsi="Arial" w:cs="Arial"/>
                <w:spacing w:val="-2"/>
                <w:sz w:val="20"/>
                <w:szCs w:val="20"/>
              </w:rPr>
              <w:t>notice/other</w:t>
            </w:r>
          </w:p>
        </w:tc>
      </w:tr>
      <w:tr w:rsidR="007817AF" w:rsidRPr="0059576E" w14:paraId="631E0186" w14:textId="77777777" w:rsidTr="0043231A">
        <w:trPr>
          <w:trHeight w:val="360"/>
        </w:trPr>
        <w:tc>
          <w:tcPr>
            <w:tcW w:w="2125" w:type="pct"/>
            <w:gridSpan w:val="9"/>
            <w:vAlign w:val="center"/>
          </w:tcPr>
          <w:p w14:paraId="40716980" w14:textId="77777777" w:rsidR="0043231A" w:rsidRPr="0059576E" w:rsidRDefault="0043231A" w:rsidP="001F5C8A">
            <w:pPr>
              <w:pStyle w:val="TableParagraph"/>
              <w:spacing w:line="276" w:lineRule="auto"/>
              <w:ind w:left="107"/>
              <w:rPr>
                <w:rFonts w:ascii="Arial" w:hAnsi="Arial" w:cs="Arial"/>
                <w:sz w:val="20"/>
                <w:szCs w:val="20"/>
              </w:rPr>
            </w:pPr>
            <w:r w:rsidRPr="0059576E">
              <w:rPr>
                <w:rFonts w:ascii="Arial" w:hAnsi="Arial" w:cs="Arial"/>
                <w:b/>
                <w:sz w:val="20"/>
                <w:szCs w:val="20"/>
              </w:rPr>
              <w:t>Trading</w:t>
            </w:r>
            <w:r w:rsidRPr="0059576E">
              <w:rPr>
                <w:rFonts w:ascii="Arial" w:hAnsi="Arial" w:cs="Arial"/>
                <w:b/>
                <w:spacing w:val="-6"/>
                <w:sz w:val="20"/>
                <w:szCs w:val="20"/>
              </w:rPr>
              <w:t xml:space="preserve"> </w:t>
            </w:r>
            <w:r w:rsidRPr="0059576E">
              <w:rPr>
                <w:rFonts w:ascii="Arial" w:hAnsi="Arial" w:cs="Arial"/>
                <w:b/>
                <w:sz w:val="20"/>
                <w:szCs w:val="20"/>
              </w:rPr>
              <w:t>Name</w:t>
            </w:r>
            <w:r w:rsidRPr="0059576E">
              <w:rPr>
                <w:rFonts w:ascii="Arial" w:hAnsi="Arial" w:cs="Arial"/>
                <w:b/>
                <w:spacing w:val="-3"/>
                <w:sz w:val="20"/>
                <w:szCs w:val="20"/>
              </w:rPr>
              <w:t xml:space="preserve"> </w:t>
            </w:r>
            <w:r w:rsidRPr="0059576E">
              <w:rPr>
                <w:rFonts w:ascii="Arial" w:hAnsi="Arial" w:cs="Arial"/>
                <w:b/>
                <w:sz w:val="20"/>
                <w:szCs w:val="20"/>
              </w:rPr>
              <w:t>of</w:t>
            </w:r>
            <w:r w:rsidRPr="0059576E">
              <w:rPr>
                <w:rFonts w:ascii="Arial" w:hAnsi="Arial" w:cs="Arial"/>
                <w:b/>
                <w:spacing w:val="-4"/>
                <w:sz w:val="20"/>
                <w:szCs w:val="20"/>
              </w:rPr>
              <w:t xml:space="preserve"> </w:t>
            </w:r>
            <w:r w:rsidRPr="0059576E">
              <w:rPr>
                <w:rFonts w:ascii="Arial" w:hAnsi="Arial" w:cs="Arial"/>
                <w:b/>
                <w:sz w:val="20"/>
                <w:szCs w:val="20"/>
              </w:rPr>
              <w:t>Main</w:t>
            </w:r>
            <w:r w:rsidRPr="0059576E">
              <w:rPr>
                <w:rFonts w:ascii="Arial" w:hAnsi="Arial" w:cs="Arial"/>
                <w:b/>
                <w:spacing w:val="-5"/>
                <w:sz w:val="20"/>
                <w:szCs w:val="20"/>
              </w:rPr>
              <w:t xml:space="preserve"> </w:t>
            </w:r>
            <w:r w:rsidRPr="0059576E">
              <w:rPr>
                <w:rFonts w:ascii="Arial" w:hAnsi="Arial" w:cs="Arial"/>
                <w:b/>
                <w:spacing w:val="-2"/>
                <w:sz w:val="20"/>
                <w:szCs w:val="20"/>
              </w:rPr>
              <w:t>Contractor</w:t>
            </w:r>
            <w:r w:rsidRPr="0059576E">
              <w:rPr>
                <w:rFonts w:ascii="Arial" w:hAnsi="Arial" w:cs="Arial"/>
                <w:spacing w:val="-2"/>
                <w:sz w:val="20"/>
                <w:szCs w:val="20"/>
              </w:rPr>
              <w:t>:</w:t>
            </w:r>
          </w:p>
        </w:tc>
        <w:tc>
          <w:tcPr>
            <w:tcW w:w="2875" w:type="pct"/>
            <w:gridSpan w:val="11"/>
            <w:vAlign w:val="center"/>
          </w:tcPr>
          <w:p w14:paraId="59E93834" w14:textId="77777777" w:rsidR="0043231A" w:rsidRPr="0059576E" w:rsidRDefault="0043231A" w:rsidP="001F5C8A">
            <w:pPr>
              <w:pStyle w:val="TableParagraph"/>
              <w:spacing w:line="276" w:lineRule="auto"/>
              <w:ind w:left="105"/>
              <w:rPr>
                <w:rFonts w:ascii="Arial" w:hAnsi="Arial" w:cs="Arial"/>
                <w:sz w:val="20"/>
                <w:szCs w:val="20"/>
              </w:rPr>
            </w:pPr>
            <w:r w:rsidRPr="0059576E">
              <w:rPr>
                <w:rFonts w:ascii="Arial" w:hAnsi="Arial" w:cs="Arial"/>
                <w:b/>
                <w:sz w:val="20"/>
                <w:szCs w:val="20"/>
              </w:rPr>
              <w:t>Trading</w:t>
            </w:r>
            <w:r w:rsidRPr="0059576E">
              <w:rPr>
                <w:rFonts w:ascii="Arial" w:hAnsi="Arial" w:cs="Arial"/>
                <w:b/>
                <w:spacing w:val="-6"/>
                <w:sz w:val="20"/>
                <w:szCs w:val="20"/>
              </w:rPr>
              <w:t xml:space="preserve"> </w:t>
            </w:r>
            <w:r w:rsidRPr="0059576E">
              <w:rPr>
                <w:rFonts w:ascii="Arial" w:hAnsi="Arial" w:cs="Arial"/>
                <w:b/>
                <w:sz w:val="20"/>
                <w:szCs w:val="20"/>
              </w:rPr>
              <w:t>Name</w:t>
            </w:r>
            <w:r w:rsidRPr="0059576E">
              <w:rPr>
                <w:rFonts w:ascii="Arial" w:hAnsi="Arial" w:cs="Arial"/>
                <w:b/>
                <w:spacing w:val="-3"/>
                <w:sz w:val="20"/>
                <w:szCs w:val="20"/>
              </w:rPr>
              <w:t xml:space="preserve"> </w:t>
            </w:r>
            <w:r w:rsidRPr="0059576E">
              <w:rPr>
                <w:rFonts w:ascii="Arial" w:hAnsi="Arial" w:cs="Arial"/>
                <w:b/>
                <w:sz w:val="20"/>
                <w:szCs w:val="20"/>
              </w:rPr>
              <w:t>of</w:t>
            </w:r>
            <w:r w:rsidRPr="0059576E">
              <w:rPr>
                <w:rFonts w:ascii="Arial" w:hAnsi="Arial" w:cs="Arial"/>
                <w:b/>
                <w:spacing w:val="-4"/>
                <w:sz w:val="20"/>
                <w:szCs w:val="20"/>
              </w:rPr>
              <w:t xml:space="preserve"> </w:t>
            </w:r>
            <w:r w:rsidRPr="0059576E">
              <w:rPr>
                <w:rFonts w:ascii="Arial" w:hAnsi="Arial" w:cs="Arial"/>
                <w:b/>
                <w:spacing w:val="-2"/>
                <w:sz w:val="20"/>
                <w:szCs w:val="20"/>
              </w:rPr>
              <w:t>Subcontractor</w:t>
            </w:r>
            <w:r w:rsidRPr="0059576E">
              <w:rPr>
                <w:rFonts w:ascii="Arial" w:hAnsi="Arial" w:cs="Arial"/>
                <w:spacing w:val="-2"/>
                <w:sz w:val="20"/>
                <w:szCs w:val="20"/>
              </w:rPr>
              <w:t>:</w:t>
            </w:r>
          </w:p>
        </w:tc>
      </w:tr>
      <w:tr w:rsidR="007817AF" w:rsidRPr="0059576E" w14:paraId="141583B4" w14:textId="77777777" w:rsidTr="00303FBA">
        <w:trPr>
          <w:trHeight w:val="360"/>
        </w:trPr>
        <w:tc>
          <w:tcPr>
            <w:tcW w:w="5000" w:type="pct"/>
            <w:gridSpan w:val="20"/>
            <w:shd w:val="clear" w:color="auto" w:fill="BFBFBF" w:themeFill="background1" w:themeFillShade="BF"/>
            <w:vAlign w:val="center"/>
          </w:tcPr>
          <w:p w14:paraId="112D5B55" w14:textId="77777777" w:rsidR="0043231A" w:rsidRPr="0059576E" w:rsidRDefault="0043231A" w:rsidP="001F5C8A">
            <w:pPr>
              <w:pStyle w:val="TableParagraph"/>
              <w:spacing w:line="276" w:lineRule="auto"/>
              <w:ind w:left="105"/>
              <w:rPr>
                <w:rFonts w:ascii="Arial" w:hAnsi="Arial" w:cs="Arial"/>
                <w:b/>
                <w:sz w:val="20"/>
                <w:szCs w:val="20"/>
              </w:rPr>
            </w:pPr>
            <w:r w:rsidRPr="0059576E">
              <w:rPr>
                <w:rFonts w:ascii="Arial" w:hAnsi="Arial" w:cs="Arial"/>
                <w:b/>
                <w:sz w:val="20"/>
                <w:szCs w:val="20"/>
              </w:rPr>
              <w:t>B2: Type of Incident (please check all that apply)</w:t>
            </w:r>
          </w:p>
        </w:tc>
      </w:tr>
      <w:tr w:rsidR="007817AF" w:rsidRPr="0059576E" w14:paraId="4194B7FB" w14:textId="77777777" w:rsidTr="00303FBA">
        <w:trPr>
          <w:trHeight w:val="360"/>
        </w:trPr>
        <w:tc>
          <w:tcPr>
            <w:tcW w:w="5000" w:type="pct"/>
            <w:gridSpan w:val="20"/>
            <w:vAlign w:val="center"/>
          </w:tcPr>
          <w:p w14:paraId="186A503B" w14:textId="77777777" w:rsidR="0043231A" w:rsidRPr="0059576E" w:rsidRDefault="0043231A" w:rsidP="001F5C8A">
            <w:pPr>
              <w:spacing w:after="0" w:line="276" w:lineRule="auto"/>
              <w:ind w:left="103" w:right="189"/>
              <w:rPr>
                <w:rFonts w:ascii="Arial" w:hAnsi="Arial" w:cs="Arial"/>
                <w:b/>
                <w:sz w:val="20"/>
                <w:szCs w:val="20"/>
              </w:rPr>
            </w:pPr>
            <w:r w:rsidRPr="0059576E">
              <w:rPr>
                <w:rFonts w:ascii="Arial" w:hAnsi="Arial" w:cs="Arial"/>
                <w:sz w:val="20"/>
                <w:szCs w:val="20"/>
              </w:rPr>
              <w:t xml:space="preserve">Fatality </w:t>
            </w:r>
            <w:r w:rsidRPr="0059576E">
              <w:rPr>
                <w:rFonts w:ascii="Segoe UI Symbol" w:hAnsi="Segoe UI Symbol" w:cs="Segoe UI Symbol"/>
                <w:sz w:val="20"/>
                <w:szCs w:val="20"/>
              </w:rPr>
              <w:t>☐</w:t>
            </w:r>
            <w:r w:rsidRPr="0059576E">
              <w:rPr>
                <w:rFonts w:ascii="Arial" w:hAnsi="Arial" w:cs="Arial"/>
                <w:spacing w:val="40"/>
                <w:sz w:val="20"/>
                <w:szCs w:val="20"/>
              </w:rPr>
              <w:t xml:space="preserve"> </w:t>
            </w:r>
            <w:r w:rsidRPr="0059576E">
              <w:rPr>
                <w:rFonts w:ascii="Arial" w:hAnsi="Arial" w:cs="Arial"/>
                <w:sz w:val="20"/>
                <w:szCs w:val="20"/>
              </w:rPr>
              <w:t xml:space="preserve">Lost Time Injury </w:t>
            </w:r>
            <w:r w:rsidRPr="0059576E">
              <w:rPr>
                <w:rFonts w:ascii="Segoe UI Symbol" w:hAnsi="Segoe UI Symbol" w:cs="Segoe UI Symbol"/>
                <w:sz w:val="20"/>
                <w:szCs w:val="20"/>
              </w:rPr>
              <w:t>☐</w:t>
            </w:r>
            <w:r w:rsidRPr="0059576E">
              <w:rPr>
                <w:rFonts w:ascii="Arial" w:hAnsi="Arial" w:cs="Arial"/>
                <w:spacing w:val="40"/>
                <w:sz w:val="20"/>
                <w:szCs w:val="20"/>
              </w:rPr>
              <w:t xml:space="preserve"> </w:t>
            </w:r>
            <w:r w:rsidRPr="0059576E">
              <w:rPr>
                <w:rFonts w:ascii="Arial" w:hAnsi="Arial" w:cs="Arial"/>
                <w:sz w:val="20"/>
                <w:szCs w:val="20"/>
              </w:rPr>
              <w:t xml:space="preserve">Displacement Without Due Process </w:t>
            </w:r>
            <w:r w:rsidRPr="0059576E">
              <w:rPr>
                <w:rFonts w:ascii="Segoe UI Symbol" w:hAnsi="Segoe UI Symbol" w:cs="Segoe UI Symbol"/>
                <w:sz w:val="20"/>
                <w:szCs w:val="20"/>
              </w:rPr>
              <w:t>☐</w:t>
            </w:r>
            <w:r w:rsidRPr="0059576E">
              <w:rPr>
                <w:rFonts w:ascii="Arial" w:hAnsi="Arial" w:cs="Arial"/>
                <w:spacing w:val="40"/>
                <w:sz w:val="20"/>
                <w:szCs w:val="20"/>
              </w:rPr>
              <w:t xml:space="preserve"> </w:t>
            </w:r>
            <w:r w:rsidRPr="0059576E">
              <w:rPr>
                <w:rFonts w:ascii="Arial" w:hAnsi="Arial" w:cs="Arial"/>
                <w:sz w:val="20"/>
                <w:szCs w:val="20"/>
              </w:rPr>
              <w:t xml:space="preserve">Child Labor </w:t>
            </w:r>
            <w:r w:rsidRPr="0059576E">
              <w:rPr>
                <w:rFonts w:ascii="Segoe UI Symbol" w:hAnsi="Segoe UI Symbol" w:cs="Segoe UI Symbol"/>
                <w:sz w:val="20"/>
                <w:szCs w:val="20"/>
              </w:rPr>
              <w:t>☐</w:t>
            </w:r>
            <w:r w:rsidRPr="0059576E">
              <w:rPr>
                <w:rFonts w:ascii="Arial" w:hAnsi="Arial" w:cs="Arial"/>
                <w:spacing w:val="40"/>
                <w:sz w:val="20"/>
                <w:szCs w:val="20"/>
              </w:rPr>
              <w:t xml:space="preserve"> </w:t>
            </w:r>
            <w:r w:rsidRPr="0059576E">
              <w:rPr>
                <w:rFonts w:ascii="Arial" w:hAnsi="Arial" w:cs="Arial"/>
                <w:sz w:val="20"/>
                <w:szCs w:val="20"/>
              </w:rPr>
              <w:t xml:space="preserve">Acts of Violence/Protest </w:t>
            </w:r>
            <w:r w:rsidRPr="0059576E">
              <w:rPr>
                <w:rFonts w:ascii="Segoe UI Symbol" w:hAnsi="Segoe UI Symbol" w:cs="Segoe UI Symbol"/>
                <w:sz w:val="20"/>
                <w:szCs w:val="20"/>
              </w:rPr>
              <w:t>☐</w:t>
            </w:r>
            <w:r w:rsidRPr="0059576E">
              <w:rPr>
                <w:rFonts w:ascii="Arial" w:hAnsi="Arial" w:cs="Arial"/>
                <w:spacing w:val="40"/>
                <w:sz w:val="20"/>
                <w:szCs w:val="20"/>
              </w:rPr>
              <w:t xml:space="preserve"> </w:t>
            </w:r>
            <w:r w:rsidRPr="0059576E">
              <w:rPr>
                <w:rFonts w:ascii="Arial" w:hAnsi="Arial" w:cs="Arial"/>
                <w:sz w:val="20"/>
                <w:szCs w:val="20"/>
              </w:rPr>
              <w:t>Disease Outbreaks</w:t>
            </w:r>
            <w:r w:rsidRPr="0059576E">
              <w:rPr>
                <w:rFonts w:ascii="Arial" w:hAnsi="Arial" w:cs="Arial"/>
                <w:spacing w:val="-1"/>
                <w:sz w:val="20"/>
                <w:szCs w:val="20"/>
              </w:rPr>
              <w:t xml:space="preserve"> </w:t>
            </w:r>
            <w:r w:rsidRPr="0059576E">
              <w:rPr>
                <w:rFonts w:ascii="Segoe UI Symbol" w:hAnsi="Segoe UI Symbol" w:cs="Segoe UI Symbol"/>
                <w:sz w:val="20"/>
                <w:szCs w:val="20"/>
              </w:rPr>
              <w:t>☐</w:t>
            </w:r>
            <w:r w:rsidRPr="0059576E">
              <w:rPr>
                <w:rFonts w:ascii="Arial" w:hAnsi="Arial" w:cs="Arial"/>
                <w:spacing w:val="36"/>
                <w:sz w:val="20"/>
                <w:szCs w:val="20"/>
              </w:rPr>
              <w:t xml:space="preserve"> </w:t>
            </w:r>
            <w:r w:rsidRPr="0059576E">
              <w:rPr>
                <w:rFonts w:ascii="Arial" w:hAnsi="Arial" w:cs="Arial"/>
                <w:sz w:val="20"/>
                <w:szCs w:val="20"/>
              </w:rPr>
              <w:t>Forced</w:t>
            </w:r>
            <w:r w:rsidRPr="0059576E">
              <w:rPr>
                <w:rFonts w:ascii="Arial" w:hAnsi="Arial" w:cs="Arial"/>
                <w:spacing w:val="-2"/>
                <w:sz w:val="20"/>
                <w:szCs w:val="20"/>
              </w:rPr>
              <w:t xml:space="preserve"> </w:t>
            </w:r>
            <w:r w:rsidRPr="0059576E">
              <w:rPr>
                <w:rFonts w:ascii="Arial" w:hAnsi="Arial" w:cs="Arial"/>
                <w:sz w:val="20"/>
                <w:szCs w:val="20"/>
              </w:rPr>
              <w:t>Labor</w:t>
            </w:r>
            <w:r w:rsidRPr="0059576E">
              <w:rPr>
                <w:rFonts w:ascii="Arial" w:hAnsi="Arial" w:cs="Arial"/>
                <w:spacing w:val="-2"/>
                <w:sz w:val="20"/>
                <w:szCs w:val="20"/>
              </w:rPr>
              <w:t xml:space="preserve"> </w:t>
            </w:r>
            <w:r w:rsidRPr="0059576E">
              <w:rPr>
                <w:rFonts w:ascii="Segoe UI Symbol" w:hAnsi="Segoe UI Symbol" w:cs="Segoe UI Symbol"/>
                <w:sz w:val="20"/>
                <w:szCs w:val="20"/>
              </w:rPr>
              <w:t>☐</w:t>
            </w:r>
            <w:r w:rsidRPr="0059576E">
              <w:rPr>
                <w:rFonts w:ascii="Arial" w:hAnsi="Arial" w:cs="Arial"/>
                <w:spacing w:val="35"/>
                <w:sz w:val="20"/>
                <w:szCs w:val="20"/>
              </w:rPr>
              <w:t xml:space="preserve"> </w:t>
            </w:r>
            <w:r w:rsidRPr="0059576E">
              <w:rPr>
                <w:rFonts w:ascii="Arial" w:hAnsi="Arial" w:cs="Arial"/>
                <w:sz w:val="20"/>
                <w:szCs w:val="20"/>
              </w:rPr>
              <w:t>Unexpected impacts on heritage</w:t>
            </w:r>
            <w:r w:rsidRPr="0059576E">
              <w:rPr>
                <w:rFonts w:ascii="Arial" w:hAnsi="Arial" w:cs="Arial"/>
                <w:spacing w:val="-3"/>
                <w:sz w:val="20"/>
                <w:szCs w:val="20"/>
              </w:rPr>
              <w:t xml:space="preserve"> </w:t>
            </w:r>
            <w:r w:rsidRPr="0059576E">
              <w:rPr>
                <w:rFonts w:ascii="Arial" w:hAnsi="Arial" w:cs="Arial"/>
                <w:sz w:val="20"/>
                <w:szCs w:val="20"/>
              </w:rPr>
              <w:t xml:space="preserve">resources </w:t>
            </w:r>
            <w:r w:rsidRPr="0059576E">
              <w:rPr>
                <w:rFonts w:ascii="Segoe UI Symbol" w:hAnsi="Segoe UI Symbol" w:cs="Segoe UI Symbol"/>
                <w:sz w:val="20"/>
                <w:szCs w:val="20"/>
              </w:rPr>
              <w:t>☐</w:t>
            </w:r>
            <w:r w:rsidRPr="0059576E">
              <w:rPr>
                <w:rFonts w:ascii="Arial" w:hAnsi="Arial" w:cs="Arial"/>
                <w:spacing w:val="36"/>
                <w:sz w:val="20"/>
                <w:szCs w:val="20"/>
              </w:rPr>
              <w:t xml:space="preserve"> </w:t>
            </w:r>
            <w:r w:rsidRPr="0059576E">
              <w:rPr>
                <w:rFonts w:ascii="Arial" w:hAnsi="Arial" w:cs="Arial"/>
                <w:sz w:val="20"/>
                <w:szCs w:val="20"/>
              </w:rPr>
              <w:t xml:space="preserve">Unexpected impacts on biodiversity resources </w:t>
            </w:r>
            <w:r w:rsidRPr="0059576E">
              <w:rPr>
                <w:rFonts w:ascii="Segoe UI Symbol" w:hAnsi="Segoe UI Symbol" w:cs="Segoe UI Symbol"/>
                <w:sz w:val="20"/>
                <w:szCs w:val="20"/>
              </w:rPr>
              <w:t>☐</w:t>
            </w:r>
            <w:r w:rsidRPr="0059576E">
              <w:rPr>
                <w:rFonts w:ascii="Arial" w:hAnsi="Arial" w:cs="Arial"/>
                <w:sz w:val="20"/>
                <w:szCs w:val="20"/>
              </w:rPr>
              <w:t xml:space="preserve"> Environmental pollution incident </w:t>
            </w:r>
            <w:r w:rsidRPr="0059576E">
              <w:rPr>
                <w:rFonts w:ascii="Segoe UI Symbol" w:hAnsi="Segoe UI Symbol" w:cs="Segoe UI Symbol"/>
                <w:sz w:val="20"/>
                <w:szCs w:val="20"/>
              </w:rPr>
              <w:t>☐</w:t>
            </w:r>
            <w:r w:rsidRPr="0059576E">
              <w:rPr>
                <w:rFonts w:ascii="Arial" w:hAnsi="Arial" w:cs="Arial"/>
                <w:spacing w:val="40"/>
                <w:sz w:val="20"/>
                <w:szCs w:val="20"/>
              </w:rPr>
              <w:t xml:space="preserve"> </w:t>
            </w:r>
            <w:r w:rsidRPr="0059576E">
              <w:rPr>
                <w:rFonts w:ascii="Arial" w:hAnsi="Arial" w:cs="Arial"/>
                <w:sz w:val="20"/>
                <w:szCs w:val="20"/>
              </w:rPr>
              <w:t xml:space="preserve">Dam failure </w:t>
            </w:r>
            <w:r w:rsidRPr="0059576E">
              <w:rPr>
                <w:rFonts w:ascii="Segoe UI Symbol" w:hAnsi="Segoe UI Symbol" w:cs="Segoe UI Symbol"/>
                <w:sz w:val="20"/>
                <w:szCs w:val="20"/>
              </w:rPr>
              <w:t>☐</w:t>
            </w:r>
            <w:r w:rsidRPr="0059576E">
              <w:rPr>
                <w:rFonts w:ascii="Arial" w:hAnsi="Arial" w:cs="Arial"/>
                <w:spacing w:val="40"/>
                <w:sz w:val="20"/>
                <w:szCs w:val="20"/>
              </w:rPr>
              <w:t xml:space="preserve"> </w:t>
            </w:r>
            <w:r w:rsidRPr="0059576E">
              <w:rPr>
                <w:rFonts w:ascii="Arial" w:hAnsi="Arial" w:cs="Arial"/>
                <w:sz w:val="20"/>
                <w:szCs w:val="20"/>
              </w:rPr>
              <w:t xml:space="preserve">Other </w:t>
            </w:r>
            <w:r w:rsidRPr="0059576E">
              <w:rPr>
                <w:rFonts w:ascii="Segoe UI Symbol" w:hAnsi="Segoe UI Symbol" w:cs="Segoe UI Symbol"/>
                <w:sz w:val="20"/>
                <w:szCs w:val="20"/>
              </w:rPr>
              <w:t>☐</w:t>
            </w:r>
          </w:p>
        </w:tc>
      </w:tr>
      <w:tr w:rsidR="007817AF" w:rsidRPr="0059576E" w14:paraId="4D6FB064" w14:textId="77777777" w:rsidTr="00303FBA">
        <w:trPr>
          <w:trHeight w:val="360"/>
        </w:trPr>
        <w:tc>
          <w:tcPr>
            <w:tcW w:w="5000" w:type="pct"/>
            <w:gridSpan w:val="20"/>
            <w:shd w:val="clear" w:color="auto" w:fill="BFBFBF" w:themeFill="background1" w:themeFillShade="BF"/>
            <w:vAlign w:val="center"/>
          </w:tcPr>
          <w:p w14:paraId="0162FC24" w14:textId="77777777" w:rsidR="0043231A" w:rsidRPr="0059576E" w:rsidRDefault="0043231A" w:rsidP="001F5C8A">
            <w:pPr>
              <w:spacing w:after="0" w:line="276" w:lineRule="auto"/>
              <w:ind w:left="103"/>
              <w:rPr>
                <w:rFonts w:ascii="Arial" w:hAnsi="Arial" w:cs="Arial"/>
                <w:sz w:val="20"/>
                <w:szCs w:val="20"/>
              </w:rPr>
            </w:pPr>
            <w:r w:rsidRPr="0059576E">
              <w:rPr>
                <w:rFonts w:ascii="Arial" w:hAnsi="Arial" w:cs="Arial"/>
                <w:b/>
                <w:sz w:val="20"/>
                <w:szCs w:val="20"/>
              </w:rPr>
              <w:t>B3:</w:t>
            </w:r>
            <w:r w:rsidRPr="0059576E">
              <w:rPr>
                <w:rFonts w:ascii="Arial" w:hAnsi="Arial" w:cs="Arial"/>
                <w:b/>
                <w:spacing w:val="-9"/>
                <w:sz w:val="20"/>
                <w:szCs w:val="20"/>
              </w:rPr>
              <w:t xml:space="preserve"> </w:t>
            </w:r>
            <w:r w:rsidRPr="0059576E">
              <w:rPr>
                <w:rFonts w:ascii="Arial" w:hAnsi="Arial" w:cs="Arial"/>
                <w:b/>
                <w:sz w:val="20"/>
                <w:szCs w:val="20"/>
              </w:rPr>
              <w:t>Description/Narrative</w:t>
            </w:r>
            <w:r w:rsidRPr="0059576E">
              <w:rPr>
                <w:rFonts w:ascii="Arial" w:hAnsi="Arial" w:cs="Arial"/>
                <w:b/>
                <w:spacing w:val="-6"/>
                <w:sz w:val="20"/>
                <w:szCs w:val="20"/>
              </w:rPr>
              <w:t xml:space="preserve"> </w:t>
            </w:r>
            <w:r w:rsidRPr="0059576E">
              <w:rPr>
                <w:rFonts w:ascii="Arial" w:hAnsi="Arial" w:cs="Arial"/>
                <w:b/>
                <w:sz w:val="20"/>
                <w:szCs w:val="20"/>
              </w:rPr>
              <w:t>of</w:t>
            </w:r>
            <w:r w:rsidRPr="0059576E">
              <w:rPr>
                <w:rFonts w:ascii="Arial" w:hAnsi="Arial" w:cs="Arial"/>
                <w:b/>
                <w:spacing w:val="-7"/>
                <w:sz w:val="20"/>
                <w:szCs w:val="20"/>
              </w:rPr>
              <w:t xml:space="preserve"> </w:t>
            </w:r>
            <w:r w:rsidRPr="0059576E">
              <w:rPr>
                <w:rFonts w:ascii="Arial" w:hAnsi="Arial" w:cs="Arial"/>
                <w:b/>
                <w:spacing w:val="-2"/>
                <w:sz w:val="20"/>
                <w:szCs w:val="20"/>
              </w:rPr>
              <w:t>Incident</w:t>
            </w:r>
          </w:p>
        </w:tc>
      </w:tr>
      <w:tr w:rsidR="007817AF" w:rsidRPr="0059576E" w14:paraId="427A274F" w14:textId="77777777" w:rsidTr="00303FBA">
        <w:trPr>
          <w:trHeight w:val="360"/>
        </w:trPr>
        <w:tc>
          <w:tcPr>
            <w:tcW w:w="5000" w:type="pct"/>
            <w:gridSpan w:val="20"/>
            <w:vAlign w:val="center"/>
          </w:tcPr>
          <w:p w14:paraId="50CED8D3" w14:textId="77777777" w:rsidR="0043231A" w:rsidRPr="0059576E" w:rsidRDefault="0043231A" w:rsidP="001F5C8A">
            <w:pPr>
              <w:spacing w:after="0" w:line="276" w:lineRule="auto"/>
              <w:ind w:left="167"/>
              <w:rPr>
                <w:rFonts w:ascii="Arial" w:hAnsi="Arial" w:cs="Arial"/>
                <w:i/>
                <w:sz w:val="20"/>
                <w:szCs w:val="20"/>
              </w:rPr>
            </w:pPr>
            <w:r w:rsidRPr="0059576E">
              <w:rPr>
                <w:rFonts w:ascii="Arial" w:hAnsi="Arial" w:cs="Arial"/>
                <w:i/>
                <w:sz w:val="20"/>
                <w:szCs w:val="20"/>
              </w:rPr>
              <w:t>Please</w:t>
            </w:r>
            <w:r w:rsidRPr="0059576E">
              <w:rPr>
                <w:rFonts w:ascii="Arial" w:hAnsi="Arial" w:cs="Arial"/>
                <w:i/>
                <w:spacing w:val="-6"/>
                <w:sz w:val="20"/>
                <w:szCs w:val="20"/>
              </w:rPr>
              <w:t xml:space="preserve"> </w:t>
            </w:r>
            <w:r w:rsidRPr="0059576E">
              <w:rPr>
                <w:rFonts w:ascii="Arial" w:hAnsi="Arial" w:cs="Arial"/>
                <w:i/>
                <w:sz w:val="20"/>
                <w:szCs w:val="20"/>
              </w:rPr>
              <w:t>replace</w:t>
            </w:r>
            <w:r w:rsidRPr="0059576E">
              <w:rPr>
                <w:rFonts w:ascii="Arial" w:hAnsi="Arial" w:cs="Arial"/>
                <w:i/>
                <w:spacing w:val="-4"/>
                <w:sz w:val="20"/>
                <w:szCs w:val="20"/>
              </w:rPr>
              <w:t xml:space="preserve"> </w:t>
            </w:r>
            <w:r w:rsidRPr="0059576E">
              <w:rPr>
                <w:rFonts w:ascii="Arial" w:hAnsi="Arial" w:cs="Arial"/>
                <w:i/>
                <w:sz w:val="20"/>
                <w:szCs w:val="20"/>
              </w:rPr>
              <w:t>text</w:t>
            </w:r>
            <w:r w:rsidRPr="0059576E">
              <w:rPr>
                <w:rFonts w:ascii="Arial" w:hAnsi="Arial" w:cs="Arial"/>
                <w:i/>
                <w:spacing w:val="-5"/>
                <w:sz w:val="20"/>
                <w:szCs w:val="20"/>
              </w:rPr>
              <w:t xml:space="preserve"> </w:t>
            </w:r>
            <w:r w:rsidRPr="0059576E">
              <w:rPr>
                <w:rFonts w:ascii="Arial" w:hAnsi="Arial" w:cs="Arial"/>
                <w:i/>
                <w:sz w:val="20"/>
                <w:szCs w:val="20"/>
              </w:rPr>
              <w:t>in</w:t>
            </w:r>
            <w:r w:rsidRPr="0059576E">
              <w:rPr>
                <w:rFonts w:ascii="Arial" w:hAnsi="Arial" w:cs="Arial"/>
                <w:i/>
                <w:spacing w:val="-3"/>
                <w:sz w:val="20"/>
                <w:szCs w:val="20"/>
              </w:rPr>
              <w:t xml:space="preserve"> </w:t>
            </w:r>
            <w:r w:rsidRPr="0059576E">
              <w:rPr>
                <w:rFonts w:ascii="Arial" w:hAnsi="Arial" w:cs="Arial"/>
                <w:i/>
                <w:sz w:val="20"/>
                <w:szCs w:val="20"/>
              </w:rPr>
              <w:t>italics</w:t>
            </w:r>
            <w:r w:rsidRPr="0059576E">
              <w:rPr>
                <w:rFonts w:ascii="Arial" w:hAnsi="Arial" w:cs="Arial"/>
                <w:i/>
                <w:spacing w:val="-7"/>
                <w:sz w:val="20"/>
                <w:szCs w:val="20"/>
              </w:rPr>
              <w:t xml:space="preserve"> </w:t>
            </w:r>
            <w:r w:rsidRPr="0059576E">
              <w:rPr>
                <w:rFonts w:ascii="Arial" w:hAnsi="Arial" w:cs="Arial"/>
                <w:i/>
                <w:sz w:val="20"/>
                <w:szCs w:val="20"/>
              </w:rPr>
              <w:t>with</w:t>
            </w:r>
            <w:r w:rsidRPr="0059576E">
              <w:rPr>
                <w:rFonts w:ascii="Arial" w:hAnsi="Arial" w:cs="Arial"/>
                <w:i/>
                <w:spacing w:val="-5"/>
                <w:sz w:val="20"/>
                <w:szCs w:val="20"/>
              </w:rPr>
              <w:t xml:space="preserve"> </w:t>
            </w:r>
            <w:r w:rsidRPr="0059576E">
              <w:rPr>
                <w:rFonts w:ascii="Arial" w:hAnsi="Arial" w:cs="Arial"/>
                <w:i/>
                <w:sz w:val="20"/>
                <w:szCs w:val="20"/>
              </w:rPr>
              <w:t>brief</w:t>
            </w:r>
            <w:r w:rsidRPr="0059576E">
              <w:rPr>
                <w:rFonts w:ascii="Arial" w:hAnsi="Arial" w:cs="Arial"/>
                <w:i/>
                <w:spacing w:val="-6"/>
                <w:sz w:val="20"/>
                <w:szCs w:val="20"/>
              </w:rPr>
              <w:t xml:space="preserve"> </w:t>
            </w:r>
            <w:r w:rsidRPr="0059576E">
              <w:rPr>
                <w:rFonts w:ascii="Arial" w:hAnsi="Arial" w:cs="Arial"/>
                <w:i/>
                <w:sz w:val="20"/>
                <w:szCs w:val="20"/>
              </w:rPr>
              <w:t>description,</w:t>
            </w:r>
            <w:r w:rsidRPr="0059576E">
              <w:rPr>
                <w:rFonts w:ascii="Arial" w:hAnsi="Arial" w:cs="Arial"/>
                <w:i/>
                <w:spacing w:val="-6"/>
                <w:sz w:val="20"/>
                <w:szCs w:val="20"/>
              </w:rPr>
              <w:t xml:space="preserve"> </w:t>
            </w:r>
            <w:r w:rsidRPr="0059576E">
              <w:rPr>
                <w:rFonts w:ascii="Arial" w:hAnsi="Arial" w:cs="Arial"/>
                <w:i/>
                <w:sz w:val="20"/>
                <w:szCs w:val="20"/>
              </w:rPr>
              <w:t>noting</w:t>
            </w:r>
            <w:r w:rsidRPr="0059576E">
              <w:rPr>
                <w:rFonts w:ascii="Arial" w:hAnsi="Arial" w:cs="Arial"/>
                <w:i/>
                <w:spacing w:val="-3"/>
                <w:sz w:val="20"/>
                <w:szCs w:val="20"/>
              </w:rPr>
              <w:t xml:space="preserve"> </w:t>
            </w:r>
            <w:r w:rsidRPr="0059576E">
              <w:rPr>
                <w:rFonts w:ascii="Arial" w:hAnsi="Arial" w:cs="Arial"/>
                <w:i/>
                <w:sz w:val="20"/>
                <w:szCs w:val="20"/>
              </w:rPr>
              <w:t>for</w:t>
            </w:r>
            <w:r w:rsidRPr="0059576E">
              <w:rPr>
                <w:rFonts w:ascii="Arial" w:hAnsi="Arial" w:cs="Arial"/>
                <w:i/>
                <w:spacing w:val="-4"/>
                <w:sz w:val="20"/>
                <w:szCs w:val="20"/>
              </w:rPr>
              <w:t xml:space="preserve"> </w:t>
            </w:r>
            <w:r w:rsidRPr="0059576E">
              <w:rPr>
                <w:rFonts w:ascii="Arial" w:hAnsi="Arial" w:cs="Arial"/>
                <w:i/>
                <w:spacing w:val="-2"/>
                <w:sz w:val="20"/>
                <w:szCs w:val="20"/>
              </w:rPr>
              <w:t>example:</w:t>
            </w:r>
          </w:p>
          <w:p w14:paraId="2A60FC8E" w14:textId="77777777" w:rsidR="0043231A" w:rsidRPr="0059576E" w:rsidRDefault="0043231A" w:rsidP="001F5C8A">
            <w:pPr>
              <w:widowControl w:val="0"/>
              <w:numPr>
                <w:ilvl w:val="0"/>
                <w:numId w:val="34"/>
              </w:numPr>
              <w:tabs>
                <w:tab w:val="left" w:pos="823"/>
                <w:tab w:val="left" w:pos="824"/>
              </w:tabs>
              <w:autoSpaceDE w:val="0"/>
              <w:autoSpaceDN w:val="0"/>
              <w:spacing w:after="0" w:line="276" w:lineRule="auto"/>
              <w:ind w:hanging="453"/>
              <w:jc w:val="left"/>
              <w:rPr>
                <w:rFonts w:ascii="Arial" w:hAnsi="Arial" w:cs="Arial"/>
                <w:i/>
                <w:sz w:val="20"/>
                <w:szCs w:val="20"/>
              </w:rPr>
            </w:pPr>
            <w:r w:rsidRPr="0059576E">
              <w:rPr>
                <w:rFonts w:ascii="Arial" w:hAnsi="Arial" w:cs="Arial"/>
                <w:i/>
                <w:sz w:val="20"/>
                <w:szCs w:val="20"/>
              </w:rPr>
              <w:t>What</w:t>
            </w:r>
            <w:r w:rsidRPr="0059576E">
              <w:rPr>
                <w:rFonts w:ascii="Arial" w:hAnsi="Arial" w:cs="Arial"/>
                <w:i/>
                <w:spacing w:val="-3"/>
                <w:sz w:val="20"/>
                <w:szCs w:val="20"/>
              </w:rPr>
              <w:t xml:space="preserve"> </w:t>
            </w:r>
            <w:r w:rsidRPr="0059576E">
              <w:rPr>
                <w:rFonts w:ascii="Arial" w:hAnsi="Arial" w:cs="Arial"/>
                <w:i/>
                <w:sz w:val="20"/>
                <w:szCs w:val="20"/>
              </w:rPr>
              <w:t>is</w:t>
            </w:r>
            <w:r w:rsidRPr="0059576E">
              <w:rPr>
                <w:rFonts w:ascii="Arial" w:hAnsi="Arial" w:cs="Arial"/>
                <w:i/>
                <w:spacing w:val="-3"/>
                <w:sz w:val="20"/>
                <w:szCs w:val="20"/>
              </w:rPr>
              <w:t xml:space="preserve"> </w:t>
            </w:r>
            <w:r w:rsidRPr="0059576E">
              <w:rPr>
                <w:rFonts w:ascii="Arial" w:hAnsi="Arial" w:cs="Arial"/>
                <w:i/>
                <w:sz w:val="20"/>
                <w:szCs w:val="20"/>
              </w:rPr>
              <w:t>the</w:t>
            </w:r>
            <w:r w:rsidRPr="0059576E">
              <w:rPr>
                <w:rFonts w:ascii="Arial" w:hAnsi="Arial" w:cs="Arial"/>
                <w:i/>
                <w:spacing w:val="-3"/>
                <w:sz w:val="20"/>
                <w:szCs w:val="20"/>
              </w:rPr>
              <w:t xml:space="preserve"> </w:t>
            </w:r>
            <w:r w:rsidRPr="0059576E">
              <w:rPr>
                <w:rFonts w:ascii="Arial" w:hAnsi="Arial" w:cs="Arial"/>
                <w:i/>
                <w:spacing w:val="-2"/>
                <w:sz w:val="20"/>
                <w:szCs w:val="20"/>
              </w:rPr>
              <w:t>incident?</w:t>
            </w:r>
          </w:p>
          <w:p w14:paraId="65C5AE9F" w14:textId="77777777" w:rsidR="0043231A" w:rsidRPr="0059576E" w:rsidRDefault="0043231A" w:rsidP="001F5C8A">
            <w:pPr>
              <w:widowControl w:val="0"/>
              <w:numPr>
                <w:ilvl w:val="0"/>
                <w:numId w:val="34"/>
              </w:numPr>
              <w:tabs>
                <w:tab w:val="left" w:pos="823"/>
                <w:tab w:val="left" w:pos="824"/>
              </w:tabs>
              <w:autoSpaceDE w:val="0"/>
              <w:autoSpaceDN w:val="0"/>
              <w:spacing w:after="0" w:line="276" w:lineRule="auto"/>
              <w:ind w:hanging="513"/>
              <w:jc w:val="left"/>
              <w:rPr>
                <w:rFonts w:ascii="Arial" w:hAnsi="Arial" w:cs="Arial"/>
                <w:i/>
                <w:sz w:val="20"/>
                <w:szCs w:val="20"/>
              </w:rPr>
            </w:pPr>
            <w:r w:rsidRPr="0059576E">
              <w:rPr>
                <w:rFonts w:ascii="Arial" w:hAnsi="Arial" w:cs="Arial"/>
                <w:i/>
                <w:sz w:val="20"/>
                <w:szCs w:val="20"/>
              </w:rPr>
              <w:t>What</w:t>
            </w:r>
            <w:r w:rsidRPr="0059576E">
              <w:rPr>
                <w:rFonts w:ascii="Arial" w:hAnsi="Arial" w:cs="Arial"/>
                <w:i/>
                <w:spacing w:val="-2"/>
                <w:sz w:val="20"/>
                <w:szCs w:val="20"/>
              </w:rPr>
              <w:t xml:space="preserve"> </w:t>
            </w:r>
            <w:r w:rsidRPr="0059576E">
              <w:rPr>
                <w:rFonts w:ascii="Arial" w:hAnsi="Arial" w:cs="Arial"/>
                <w:i/>
                <w:sz w:val="20"/>
                <w:szCs w:val="20"/>
              </w:rPr>
              <w:t>were</w:t>
            </w:r>
            <w:r w:rsidRPr="0059576E">
              <w:rPr>
                <w:rFonts w:ascii="Arial" w:hAnsi="Arial" w:cs="Arial"/>
                <w:i/>
                <w:spacing w:val="-2"/>
                <w:sz w:val="20"/>
                <w:szCs w:val="20"/>
              </w:rPr>
              <w:t xml:space="preserve"> </w:t>
            </w:r>
            <w:r w:rsidRPr="0059576E">
              <w:rPr>
                <w:rFonts w:ascii="Arial" w:hAnsi="Arial" w:cs="Arial"/>
                <w:i/>
                <w:sz w:val="20"/>
                <w:szCs w:val="20"/>
              </w:rPr>
              <w:t>the</w:t>
            </w:r>
            <w:r w:rsidRPr="0059576E">
              <w:rPr>
                <w:rFonts w:ascii="Arial" w:hAnsi="Arial" w:cs="Arial"/>
                <w:i/>
                <w:spacing w:val="-2"/>
                <w:sz w:val="20"/>
                <w:szCs w:val="20"/>
              </w:rPr>
              <w:t xml:space="preserve"> </w:t>
            </w:r>
            <w:r w:rsidRPr="0059576E">
              <w:rPr>
                <w:rFonts w:ascii="Arial" w:hAnsi="Arial" w:cs="Arial"/>
                <w:i/>
                <w:sz w:val="20"/>
                <w:szCs w:val="20"/>
              </w:rPr>
              <w:t>conditions</w:t>
            </w:r>
            <w:r w:rsidRPr="0059576E">
              <w:rPr>
                <w:rFonts w:ascii="Arial" w:hAnsi="Arial" w:cs="Arial"/>
                <w:i/>
                <w:spacing w:val="-4"/>
                <w:sz w:val="20"/>
                <w:szCs w:val="20"/>
              </w:rPr>
              <w:t xml:space="preserve"> </w:t>
            </w:r>
            <w:r w:rsidRPr="0059576E">
              <w:rPr>
                <w:rFonts w:ascii="Arial" w:hAnsi="Arial" w:cs="Arial"/>
                <w:i/>
                <w:sz w:val="20"/>
                <w:szCs w:val="20"/>
              </w:rPr>
              <w:t>or</w:t>
            </w:r>
            <w:r w:rsidRPr="0059576E">
              <w:rPr>
                <w:rFonts w:ascii="Arial" w:hAnsi="Arial" w:cs="Arial"/>
                <w:i/>
                <w:spacing w:val="-6"/>
                <w:sz w:val="20"/>
                <w:szCs w:val="20"/>
              </w:rPr>
              <w:t xml:space="preserve"> </w:t>
            </w:r>
            <w:r w:rsidRPr="0059576E">
              <w:rPr>
                <w:rFonts w:ascii="Arial" w:hAnsi="Arial" w:cs="Arial"/>
                <w:i/>
                <w:sz w:val="20"/>
                <w:szCs w:val="20"/>
              </w:rPr>
              <w:t>circumstances</w:t>
            </w:r>
            <w:r w:rsidRPr="0059576E">
              <w:rPr>
                <w:rFonts w:ascii="Arial" w:hAnsi="Arial" w:cs="Arial"/>
                <w:i/>
                <w:spacing w:val="-6"/>
                <w:sz w:val="20"/>
                <w:szCs w:val="20"/>
              </w:rPr>
              <w:t xml:space="preserve"> </w:t>
            </w:r>
            <w:r w:rsidRPr="0059576E">
              <w:rPr>
                <w:rFonts w:ascii="Arial" w:hAnsi="Arial" w:cs="Arial"/>
                <w:i/>
                <w:sz w:val="20"/>
                <w:szCs w:val="20"/>
              </w:rPr>
              <w:t>under</w:t>
            </w:r>
            <w:r w:rsidRPr="0059576E">
              <w:rPr>
                <w:rFonts w:ascii="Arial" w:hAnsi="Arial" w:cs="Arial"/>
                <w:i/>
                <w:spacing w:val="-5"/>
                <w:sz w:val="20"/>
                <w:szCs w:val="20"/>
              </w:rPr>
              <w:t xml:space="preserve"> </w:t>
            </w:r>
            <w:r w:rsidRPr="0059576E">
              <w:rPr>
                <w:rFonts w:ascii="Arial" w:hAnsi="Arial" w:cs="Arial"/>
                <w:i/>
                <w:sz w:val="20"/>
                <w:szCs w:val="20"/>
              </w:rPr>
              <w:t>which</w:t>
            </w:r>
            <w:r w:rsidRPr="0059576E">
              <w:rPr>
                <w:rFonts w:ascii="Arial" w:hAnsi="Arial" w:cs="Arial"/>
                <w:i/>
                <w:spacing w:val="-5"/>
                <w:sz w:val="20"/>
                <w:szCs w:val="20"/>
              </w:rPr>
              <w:t xml:space="preserve"> </w:t>
            </w:r>
            <w:r w:rsidRPr="0059576E">
              <w:rPr>
                <w:rFonts w:ascii="Arial" w:hAnsi="Arial" w:cs="Arial"/>
                <w:i/>
                <w:sz w:val="20"/>
                <w:szCs w:val="20"/>
              </w:rPr>
              <w:t>the</w:t>
            </w:r>
            <w:r w:rsidRPr="0059576E">
              <w:rPr>
                <w:rFonts w:ascii="Arial" w:hAnsi="Arial" w:cs="Arial"/>
                <w:i/>
                <w:spacing w:val="-5"/>
                <w:sz w:val="20"/>
                <w:szCs w:val="20"/>
              </w:rPr>
              <w:t xml:space="preserve"> </w:t>
            </w:r>
            <w:r w:rsidRPr="0059576E">
              <w:rPr>
                <w:rFonts w:ascii="Arial" w:hAnsi="Arial" w:cs="Arial"/>
                <w:i/>
                <w:sz w:val="20"/>
                <w:szCs w:val="20"/>
              </w:rPr>
              <w:t>incident</w:t>
            </w:r>
            <w:r w:rsidRPr="0059576E">
              <w:rPr>
                <w:rFonts w:ascii="Arial" w:hAnsi="Arial" w:cs="Arial"/>
                <w:i/>
                <w:spacing w:val="-2"/>
                <w:sz w:val="20"/>
                <w:szCs w:val="20"/>
              </w:rPr>
              <w:t xml:space="preserve"> </w:t>
            </w:r>
            <w:r w:rsidRPr="0059576E">
              <w:rPr>
                <w:rFonts w:ascii="Arial" w:hAnsi="Arial" w:cs="Arial"/>
                <w:i/>
                <w:sz w:val="20"/>
                <w:szCs w:val="20"/>
              </w:rPr>
              <w:t>occurred</w:t>
            </w:r>
            <w:r w:rsidRPr="0059576E">
              <w:rPr>
                <w:rFonts w:ascii="Arial" w:hAnsi="Arial" w:cs="Arial"/>
                <w:i/>
                <w:spacing w:val="-4"/>
                <w:sz w:val="20"/>
                <w:szCs w:val="20"/>
              </w:rPr>
              <w:t xml:space="preserve"> </w:t>
            </w:r>
            <w:r w:rsidRPr="0059576E">
              <w:rPr>
                <w:rFonts w:ascii="Arial" w:hAnsi="Arial" w:cs="Arial"/>
                <w:i/>
                <w:sz w:val="20"/>
                <w:szCs w:val="20"/>
              </w:rPr>
              <w:t>(if</w:t>
            </w:r>
            <w:r w:rsidRPr="0059576E">
              <w:rPr>
                <w:rFonts w:ascii="Arial" w:hAnsi="Arial" w:cs="Arial"/>
                <w:i/>
                <w:spacing w:val="-6"/>
                <w:sz w:val="20"/>
                <w:szCs w:val="20"/>
              </w:rPr>
              <w:t xml:space="preserve"> </w:t>
            </w:r>
            <w:r w:rsidRPr="0059576E">
              <w:rPr>
                <w:rFonts w:ascii="Arial" w:hAnsi="Arial" w:cs="Arial"/>
                <w:i/>
                <w:spacing w:val="-2"/>
                <w:sz w:val="20"/>
                <w:szCs w:val="20"/>
              </w:rPr>
              <w:t>known)?</w:t>
            </w:r>
          </w:p>
          <w:p w14:paraId="6BC8FE33" w14:textId="77777777" w:rsidR="0043231A" w:rsidRPr="0059576E" w:rsidRDefault="0043231A" w:rsidP="001F5C8A">
            <w:pPr>
              <w:widowControl w:val="0"/>
              <w:numPr>
                <w:ilvl w:val="0"/>
                <w:numId w:val="34"/>
              </w:numPr>
              <w:tabs>
                <w:tab w:val="left" w:pos="823"/>
                <w:tab w:val="left" w:pos="824"/>
              </w:tabs>
              <w:autoSpaceDE w:val="0"/>
              <w:autoSpaceDN w:val="0"/>
              <w:spacing w:after="0" w:line="276" w:lineRule="auto"/>
              <w:ind w:hanging="563"/>
              <w:jc w:val="left"/>
              <w:rPr>
                <w:rFonts w:ascii="Arial" w:hAnsi="Arial" w:cs="Arial"/>
                <w:i/>
                <w:sz w:val="20"/>
                <w:szCs w:val="20"/>
              </w:rPr>
            </w:pPr>
            <w:r w:rsidRPr="0059576E">
              <w:rPr>
                <w:rFonts w:ascii="Arial" w:hAnsi="Arial" w:cs="Arial"/>
                <w:i/>
                <w:sz w:val="20"/>
                <w:szCs w:val="20"/>
              </w:rPr>
              <w:t>Are</w:t>
            </w:r>
            <w:r w:rsidRPr="0059576E">
              <w:rPr>
                <w:rFonts w:ascii="Arial" w:hAnsi="Arial" w:cs="Arial"/>
                <w:i/>
                <w:spacing w:val="-5"/>
                <w:sz w:val="20"/>
                <w:szCs w:val="20"/>
              </w:rPr>
              <w:t xml:space="preserve"> </w:t>
            </w:r>
            <w:r w:rsidRPr="0059576E">
              <w:rPr>
                <w:rFonts w:ascii="Arial" w:hAnsi="Arial" w:cs="Arial"/>
                <w:i/>
                <w:sz w:val="20"/>
                <w:szCs w:val="20"/>
              </w:rPr>
              <w:t>the</w:t>
            </w:r>
            <w:r w:rsidRPr="0059576E">
              <w:rPr>
                <w:rFonts w:ascii="Arial" w:hAnsi="Arial" w:cs="Arial"/>
                <w:i/>
                <w:spacing w:val="-1"/>
                <w:sz w:val="20"/>
                <w:szCs w:val="20"/>
              </w:rPr>
              <w:t xml:space="preserve"> </w:t>
            </w:r>
            <w:r w:rsidRPr="0059576E">
              <w:rPr>
                <w:rFonts w:ascii="Arial" w:hAnsi="Arial" w:cs="Arial"/>
                <w:i/>
                <w:sz w:val="20"/>
                <w:szCs w:val="20"/>
              </w:rPr>
              <w:t>basic</w:t>
            </w:r>
            <w:r w:rsidRPr="0059576E">
              <w:rPr>
                <w:rFonts w:ascii="Arial" w:hAnsi="Arial" w:cs="Arial"/>
                <w:i/>
                <w:spacing w:val="-1"/>
                <w:sz w:val="20"/>
                <w:szCs w:val="20"/>
              </w:rPr>
              <w:t xml:space="preserve"> </w:t>
            </w:r>
            <w:r w:rsidRPr="0059576E">
              <w:rPr>
                <w:rFonts w:ascii="Arial" w:hAnsi="Arial" w:cs="Arial"/>
                <w:i/>
                <w:sz w:val="20"/>
                <w:szCs w:val="20"/>
              </w:rPr>
              <w:t>facts</w:t>
            </w:r>
            <w:r w:rsidRPr="0059576E">
              <w:rPr>
                <w:rFonts w:ascii="Arial" w:hAnsi="Arial" w:cs="Arial"/>
                <w:i/>
                <w:spacing w:val="-4"/>
                <w:sz w:val="20"/>
                <w:szCs w:val="20"/>
              </w:rPr>
              <w:t xml:space="preserve"> </w:t>
            </w:r>
            <w:r w:rsidRPr="0059576E">
              <w:rPr>
                <w:rFonts w:ascii="Arial" w:hAnsi="Arial" w:cs="Arial"/>
                <w:i/>
                <w:sz w:val="20"/>
                <w:szCs w:val="20"/>
              </w:rPr>
              <w:t>of</w:t>
            </w:r>
            <w:r w:rsidRPr="0059576E">
              <w:rPr>
                <w:rFonts w:ascii="Arial" w:hAnsi="Arial" w:cs="Arial"/>
                <w:i/>
                <w:spacing w:val="-5"/>
                <w:sz w:val="20"/>
                <w:szCs w:val="20"/>
              </w:rPr>
              <w:t xml:space="preserve"> </w:t>
            </w:r>
            <w:r w:rsidRPr="0059576E">
              <w:rPr>
                <w:rFonts w:ascii="Arial" w:hAnsi="Arial" w:cs="Arial"/>
                <w:i/>
                <w:sz w:val="20"/>
                <w:szCs w:val="20"/>
              </w:rPr>
              <w:t>the</w:t>
            </w:r>
            <w:r w:rsidRPr="0059576E">
              <w:rPr>
                <w:rFonts w:ascii="Arial" w:hAnsi="Arial" w:cs="Arial"/>
                <w:i/>
                <w:spacing w:val="-4"/>
                <w:sz w:val="20"/>
                <w:szCs w:val="20"/>
              </w:rPr>
              <w:t xml:space="preserve"> </w:t>
            </w:r>
            <w:r w:rsidRPr="0059576E">
              <w:rPr>
                <w:rFonts w:ascii="Arial" w:hAnsi="Arial" w:cs="Arial"/>
                <w:i/>
                <w:sz w:val="20"/>
                <w:szCs w:val="20"/>
              </w:rPr>
              <w:t>incident</w:t>
            </w:r>
            <w:r w:rsidRPr="0059576E">
              <w:rPr>
                <w:rFonts w:ascii="Arial" w:hAnsi="Arial" w:cs="Arial"/>
                <w:i/>
                <w:spacing w:val="-1"/>
                <w:sz w:val="20"/>
                <w:szCs w:val="20"/>
              </w:rPr>
              <w:t xml:space="preserve"> </w:t>
            </w:r>
            <w:r w:rsidRPr="0059576E">
              <w:rPr>
                <w:rFonts w:ascii="Arial" w:hAnsi="Arial" w:cs="Arial"/>
                <w:i/>
                <w:sz w:val="20"/>
                <w:szCs w:val="20"/>
              </w:rPr>
              <w:t>clear</w:t>
            </w:r>
            <w:r w:rsidRPr="0059576E">
              <w:rPr>
                <w:rFonts w:ascii="Arial" w:hAnsi="Arial" w:cs="Arial"/>
                <w:i/>
                <w:spacing w:val="-5"/>
                <w:sz w:val="20"/>
                <w:szCs w:val="20"/>
              </w:rPr>
              <w:t xml:space="preserve"> </w:t>
            </w:r>
            <w:r w:rsidRPr="0059576E">
              <w:rPr>
                <w:rFonts w:ascii="Arial" w:hAnsi="Arial" w:cs="Arial"/>
                <w:i/>
                <w:sz w:val="20"/>
                <w:szCs w:val="20"/>
              </w:rPr>
              <w:t>and</w:t>
            </w:r>
            <w:r w:rsidRPr="0059576E">
              <w:rPr>
                <w:rFonts w:ascii="Arial" w:hAnsi="Arial" w:cs="Arial"/>
                <w:i/>
                <w:spacing w:val="-2"/>
                <w:sz w:val="20"/>
                <w:szCs w:val="20"/>
              </w:rPr>
              <w:t xml:space="preserve"> </w:t>
            </w:r>
            <w:r w:rsidRPr="0059576E">
              <w:rPr>
                <w:rFonts w:ascii="Arial" w:hAnsi="Arial" w:cs="Arial"/>
                <w:i/>
                <w:sz w:val="20"/>
                <w:szCs w:val="20"/>
              </w:rPr>
              <w:t>uncontested,</w:t>
            </w:r>
            <w:r w:rsidRPr="0059576E">
              <w:rPr>
                <w:rFonts w:ascii="Arial" w:hAnsi="Arial" w:cs="Arial"/>
                <w:i/>
                <w:spacing w:val="-4"/>
                <w:sz w:val="20"/>
                <w:szCs w:val="20"/>
              </w:rPr>
              <w:t xml:space="preserve"> </w:t>
            </w:r>
            <w:r w:rsidRPr="0059576E">
              <w:rPr>
                <w:rFonts w:ascii="Arial" w:hAnsi="Arial" w:cs="Arial"/>
                <w:i/>
                <w:sz w:val="20"/>
                <w:szCs w:val="20"/>
              </w:rPr>
              <w:t>or</w:t>
            </w:r>
            <w:r w:rsidRPr="0059576E">
              <w:rPr>
                <w:rFonts w:ascii="Arial" w:hAnsi="Arial" w:cs="Arial"/>
                <w:i/>
                <w:spacing w:val="-8"/>
                <w:sz w:val="20"/>
                <w:szCs w:val="20"/>
              </w:rPr>
              <w:t xml:space="preserve"> </w:t>
            </w:r>
            <w:r w:rsidRPr="0059576E">
              <w:rPr>
                <w:rFonts w:ascii="Arial" w:hAnsi="Arial" w:cs="Arial"/>
                <w:i/>
                <w:sz w:val="20"/>
                <w:szCs w:val="20"/>
              </w:rPr>
              <w:t>are</w:t>
            </w:r>
            <w:r w:rsidRPr="0059576E">
              <w:rPr>
                <w:rFonts w:ascii="Arial" w:hAnsi="Arial" w:cs="Arial"/>
                <w:i/>
                <w:spacing w:val="-4"/>
                <w:sz w:val="20"/>
                <w:szCs w:val="20"/>
              </w:rPr>
              <w:t xml:space="preserve"> </w:t>
            </w:r>
            <w:r w:rsidRPr="0059576E">
              <w:rPr>
                <w:rFonts w:ascii="Arial" w:hAnsi="Arial" w:cs="Arial"/>
                <w:i/>
                <w:sz w:val="20"/>
                <w:szCs w:val="20"/>
              </w:rPr>
              <w:t>there</w:t>
            </w:r>
            <w:r w:rsidRPr="0059576E">
              <w:rPr>
                <w:rFonts w:ascii="Arial" w:hAnsi="Arial" w:cs="Arial"/>
                <w:i/>
                <w:spacing w:val="-4"/>
                <w:sz w:val="20"/>
                <w:szCs w:val="20"/>
              </w:rPr>
              <w:t xml:space="preserve"> </w:t>
            </w:r>
            <w:r w:rsidRPr="0059576E">
              <w:rPr>
                <w:rFonts w:ascii="Arial" w:hAnsi="Arial" w:cs="Arial"/>
                <w:i/>
                <w:sz w:val="20"/>
                <w:szCs w:val="20"/>
              </w:rPr>
              <w:t>conflicting</w:t>
            </w:r>
            <w:r w:rsidRPr="0059576E">
              <w:rPr>
                <w:rFonts w:ascii="Arial" w:hAnsi="Arial" w:cs="Arial"/>
                <w:i/>
                <w:spacing w:val="-4"/>
                <w:sz w:val="20"/>
                <w:szCs w:val="20"/>
              </w:rPr>
              <w:t xml:space="preserve"> </w:t>
            </w:r>
            <w:r w:rsidRPr="0059576E">
              <w:rPr>
                <w:rFonts w:ascii="Arial" w:hAnsi="Arial" w:cs="Arial"/>
                <w:i/>
                <w:sz w:val="20"/>
                <w:szCs w:val="20"/>
              </w:rPr>
              <w:t>versions?</w:t>
            </w:r>
            <w:r w:rsidRPr="0059576E">
              <w:rPr>
                <w:rFonts w:ascii="Arial" w:hAnsi="Arial" w:cs="Arial"/>
                <w:i/>
                <w:spacing w:val="-2"/>
                <w:sz w:val="20"/>
                <w:szCs w:val="20"/>
              </w:rPr>
              <w:t xml:space="preserve"> </w:t>
            </w:r>
            <w:r w:rsidRPr="0059576E">
              <w:rPr>
                <w:rFonts w:ascii="Arial" w:hAnsi="Arial" w:cs="Arial"/>
                <w:i/>
                <w:sz w:val="20"/>
                <w:szCs w:val="20"/>
              </w:rPr>
              <w:t>What</w:t>
            </w:r>
            <w:r w:rsidRPr="0059576E">
              <w:rPr>
                <w:rFonts w:ascii="Arial" w:hAnsi="Arial" w:cs="Arial"/>
                <w:i/>
                <w:spacing w:val="-1"/>
                <w:sz w:val="20"/>
                <w:szCs w:val="20"/>
              </w:rPr>
              <w:t xml:space="preserve"> </w:t>
            </w:r>
            <w:r w:rsidRPr="0059576E">
              <w:rPr>
                <w:rFonts w:ascii="Arial" w:hAnsi="Arial" w:cs="Arial"/>
                <w:i/>
                <w:sz w:val="20"/>
                <w:szCs w:val="20"/>
              </w:rPr>
              <w:t>are</w:t>
            </w:r>
            <w:r w:rsidRPr="0059576E">
              <w:rPr>
                <w:rFonts w:ascii="Arial" w:hAnsi="Arial" w:cs="Arial"/>
                <w:i/>
                <w:spacing w:val="-4"/>
                <w:sz w:val="20"/>
                <w:szCs w:val="20"/>
              </w:rPr>
              <w:t xml:space="preserve"> </w:t>
            </w:r>
            <w:r w:rsidRPr="0059576E">
              <w:rPr>
                <w:rFonts w:ascii="Arial" w:hAnsi="Arial" w:cs="Arial"/>
                <w:i/>
                <w:sz w:val="20"/>
                <w:szCs w:val="20"/>
              </w:rPr>
              <w:t>those</w:t>
            </w:r>
            <w:r w:rsidRPr="0059576E">
              <w:rPr>
                <w:rFonts w:ascii="Arial" w:hAnsi="Arial" w:cs="Arial"/>
                <w:i/>
                <w:spacing w:val="-2"/>
                <w:sz w:val="20"/>
                <w:szCs w:val="20"/>
              </w:rPr>
              <w:t xml:space="preserve"> versions?</w:t>
            </w:r>
          </w:p>
          <w:p w14:paraId="18CCCEB6" w14:textId="77777777" w:rsidR="0043231A" w:rsidRPr="0059576E" w:rsidRDefault="0043231A" w:rsidP="001F5C8A">
            <w:pPr>
              <w:widowControl w:val="0"/>
              <w:numPr>
                <w:ilvl w:val="0"/>
                <w:numId w:val="34"/>
              </w:numPr>
              <w:tabs>
                <w:tab w:val="left" w:pos="823"/>
                <w:tab w:val="left" w:pos="824"/>
              </w:tabs>
              <w:autoSpaceDE w:val="0"/>
              <w:autoSpaceDN w:val="0"/>
              <w:spacing w:after="0" w:line="276" w:lineRule="auto"/>
              <w:ind w:hanging="575"/>
              <w:jc w:val="left"/>
              <w:rPr>
                <w:rFonts w:ascii="Arial" w:hAnsi="Arial" w:cs="Arial"/>
                <w:i/>
                <w:sz w:val="20"/>
                <w:szCs w:val="20"/>
              </w:rPr>
            </w:pPr>
            <w:r w:rsidRPr="0059576E">
              <w:rPr>
                <w:rFonts w:ascii="Arial" w:hAnsi="Arial" w:cs="Arial"/>
                <w:i/>
                <w:sz w:val="20"/>
                <w:szCs w:val="20"/>
              </w:rPr>
              <w:t>Is</w:t>
            </w:r>
            <w:r w:rsidRPr="0059576E">
              <w:rPr>
                <w:rFonts w:ascii="Arial" w:hAnsi="Arial" w:cs="Arial"/>
                <w:i/>
                <w:spacing w:val="-4"/>
                <w:sz w:val="20"/>
                <w:szCs w:val="20"/>
              </w:rPr>
              <w:t xml:space="preserve"> </w:t>
            </w:r>
            <w:r w:rsidRPr="0059576E">
              <w:rPr>
                <w:rFonts w:ascii="Arial" w:hAnsi="Arial" w:cs="Arial"/>
                <w:i/>
                <w:sz w:val="20"/>
                <w:szCs w:val="20"/>
              </w:rPr>
              <w:t>the</w:t>
            </w:r>
            <w:r w:rsidRPr="0059576E">
              <w:rPr>
                <w:rFonts w:ascii="Arial" w:hAnsi="Arial" w:cs="Arial"/>
                <w:i/>
                <w:spacing w:val="-1"/>
                <w:sz w:val="20"/>
                <w:szCs w:val="20"/>
              </w:rPr>
              <w:t xml:space="preserve"> </w:t>
            </w:r>
            <w:r w:rsidRPr="0059576E">
              <w:rPr>
                <w:rFonts w:ascii="Arial" w:hAnsi="Arial" w:cs="Arial"/>
                <w:i/>
                <w:sz w:val="20"/>
                <w:szCs w:val="20"/>
              </w:rPr>
              <w:t>incident</w:t>
            </w:r>
            <w:r w:rsidRPr="0059576E">
              <w:rPr>
                <w:rFonts w:ascii="Arial" w:hAnsi="Arial" w:cs="Arial"/>
                <w:i/>
                <w:spacing w:val="-1"/>
                <w:sz w:val="20"/>
                <w:szCs w:val="20"/>
              </w:rPr>
              <w:t xml:space="preserve"> </w:t>
            </w:r>
            <w:r w:rsidRPr="0059576E">
              <w:rPr>
                <w:rFonts w:ascii="Arial" w:hAnsi="Arial" w:cs="Arial"/>
                <w:i/>
                <w:sz w:val="20"/>
                <w:szCs w:val="20"/>
              </w:rPr>
              <w:t>still</w:t>
            </w:r>
            <w:r w:rsidRPr="0059576E">
              <w:rPr>
                <w:rFonts w:ascii="Arial" w:hAnsi="Arial" w:cs="Arial"/>
                <w:i/>
                <w:spacing w:val="-3"/>
                <w:sz w:val="20"/>
                <w:szCs w:val="20"/>
              </w:rPr>
              <w:t xml:space="preserve"> </w:t>
            </w:r>
            <w:r w:rsidRPr="0059576E">
              <w:rPr>
                <w:rFonts w:ascii="Arial" w:hAnsi="Arial" w:cs="Arial"/>
                <w:i/>
                <w:sz w:val="20"/>
                <w:szCs w:val="20"/>
              </w:rPr>
              <w:t>ongoing</w:t>
            </w:r>
            <w:r w:rsidRPr="0059576E">
              <w:rPr>
                <w:rFonts w:ascii="Arial" w:hAnsi="Arial" w:cs="Arial"/>
                <w:i/>
                <w:spacing w:val="-1"/>
                <w:sz w:val="20"/>
                <w:szCs w:val="20"/>
              </w:rPr>
              <w:t xml:space="preserve"> </w:t>
            </w:r>
            <w:r w:rsidRPr="0059576E">
              <w:rPr>
                <w:rFonts w:ascii="Arial" w:hAnsi="Arial" w:cs="Arial"/>
                <w:i/>
                <w:sz w:val="20"/>
                <w:szCs w:val="20"/>
              </w:rPr>
              <w:t>or</w:t>
            </w:r>
            <w:r w:rsidRPr="0059576E">
              <w:rPr>
                <w:rFonts w:ascii="Arial" w:hAnsi="Arial" w:cs="Arial"/>
                <w:i/>
                <w:spacing w:val="-6"/>
                <w:sz w:val="20"/>
                <w:szCs w:val="20"/>
              </w:rPr>
              <w:t xml:space="preserve"> </w:t>
            </w:r>
            <w:r w:rsidRPr="0059576E">
              <w:rPr>
                <w:rFonts w:ascii="Arial" w:hAnsi="Arial" w:cs="Arial"/>
                <w:i/>
                <w:sz w:val="20"/>
                <w:szCs w:val="20"/>
              </w:rPr>
              <w:t>is</w:t>
            </w:r>
            <w:r w:rsidRPr="0059576E">
              <w:rPr>
                <w:rFonts w:ascii="Arial" w:hAnsi="Arial" w:cs="Arial"/>
                <w:i/>
                <w:spacing w:val="-4"/>
                <w:sz w:val="20"/>
                <w:szCs w:val="20"/>
              </w:rPr>
              <w:t xml:space="preserve"> </w:t>
            </w:r>
            <w:r w:rsidRPr="0059576E">
              <w:rPr>
                <w:rFonts w:ascii="Arial" w:hAnsi="Arial" w:cs="Arial"/>
                <w:i/>
                <w:sz w:val="20"/>
                <w:szCs w:val="20"/>
              </w:rPr>
              <w:t>it</w:t>
            </w:r>
            <w:r w:rsidRPr="0059576E">
              <w:rPr>
                <w:rFonts w:ascii="Arial" w:hAnsi="Arial" w:cs="Arial"/>
                <w:i/>
                <w:spacing w:val="-3"/>
                <w:sz w:val="20"/>
                <w:szCs w:val="20"/>
              </w:rPr>
              <w:t xml:space="preserve"> </w:t>
            </w:r>
            <w:r w:rsidRPr="0059576E">
              <w:rPr>
                <w:rFonts w:ascii="Arial" w:hAnsi="Arial" w:cs="Arial"/>
                <w:i/>
                <w:spacing w:val="-2"/>
                <w:sz w:val="20"/>
                <w:szCs w:val="20"/>
              </w:rPr>
              <w:t>contained?</w:t>
            </w:r>
          </w:p>
          <w:p w14:paraId="0422CA0D" w14:textId="77777777" w:rsidR="0043231A" w:rsidRPr="0059576E" w:rsidRDefault="0043231A" w:rsidP="001F5C8A">
            <w:pPr>
              <w:widowControl w:val="0"/>
              <w:numPr>
                <w:ilvl w:val="0"/>
                <w:numId w:val="34"/>
              </w:numPr>
              <w:tabs>
                <w:tab w:val="left" w:pos="823"/>
                <w:tab w:val="left" w:pos="824"/>
              </w:tabs>
              <w:autoSpaceDE w:val="0"/>
              <w:autoSpaceDN w:val="0"/>
              <w:spacing w:after="0" w:line="276" w:lineRule="auto"/>
              <w:ind w:hanging="525"/>
              <w:jc w:val="left"/>
              <w:rPr>
                <w:rFonts w:ascii="Arial" w:hAnsi="Arial" w:cs="Arial"/>
                <w:i/>
                <w:sz w:val="20"/>
                <w:szCs w:val="20"/>
              </w:rPr>
            </w:pPr>
            <w:r w:rsidRPr="0059576E">
              <w:rPr>
                <w:rFonts w:ascii="Arial" w:hAnsi="Arial" w:cs="Arial"/>
                <w:i/>
                <w:sz w:val="20"/>
                <w:szCs w:val="20"/>
              </w:rPr>
              <w:t>Have</w:t>
            </w:r>
            <w:r w:rsidRPr="0059576E">
              <w:rPr>
                <w:rFonts w:ascii="Arial" w:hAnsi="Arial" w:cs="Arial"/>
                <w:i/>
                <w:spacing w:val="-3"/>
                <w:sz w:val="20"/>
                <w:szCs w:val="20"/>
              </w:rPr>
              <w:t xml:space="preserve"> </w:t>
            </w:r>
            <w:r w:rsidRPr="0059576E">
              <w:rPr>
                <w:rFonts w:ascii="Arial" w:hAnsi="Arial" w:cs="Arial"/>
                <w:i/>
                <w:sz w:val="20"/>
                <w:szCs w:val="20"/>
              </w:rPr>
              <w:t>any</w:t>
            </w:r>
            <w:r w:rsidRPr="0059576E">
              <w:rPr>
                <w:rFonts w:ascii="Arial" w:hAnsi="Arial" w:cs="Arial"/>
                <w:i/>
                <w:spacing w:val="-3"/>
                <w:sz w:val="20"/>
                <w:szCs w:val="20"/>
              </w:rPr>
              <w:t xml:space="preserve"> </w:t>
            </w:r>
            <w:r w:rsidRPr="0059576E">
              <w:rPr>
                <w:rFonts w:ascii="Arial" w:hAnsi="Arial" w:cs="Arial"/>
                <w:i/>
                <w:sz w:val="20"/>
                <w:szCs w:val="20"/>
              </w:rPr>
              <w:t>relevant</w:t>
            </w:r>
            <w:r w:rsidRPr="0059576E">
              <w:rPr>
                <w:rFonts w:ascii="Arial" w:hAnsi="Arial" w:cs="Arial"/>
                <w:i/>
                <w:spacing w:val="-2"/>
                <w:sz w:val="20"/>
                <w:szCs w:val="20"/>
              </w:rPr>
              <w:t xml:space="preserve"> </w:t>
            </w:r>
            <w:r w:rsidRPr="0059576E">
              <w:rPr>
                <w:rFonts w:ascii="Arial" w:hAnsi="Arial" w:cs="Arial"/>
                <w:i/>
                <w:sz w:val="20"/>
                <w:szCs w:val="20"/>
              </w:rPr>
              <w:t>authorities</w:t>
            </w:r>
            <w:r w:rsidRPr="0059576E">
              <w:rPr>
                <w:rFonts w:ascii="Arial" w:hAnsi="Arial" w:cs="Arial"/>
                <w:i/>
                <w:spacing w:val="-7"/>
                <w:sz w:val="20"/>
                <w:szCs w:val="20"/>
              </w:rPr>
              <w:t xml:space="preserve"> </w:t>
            </w:r>
            <w:r w:rsidRPr="0059576E">
              <w:rPr>
                <w:rFonts w:ascii="Arial" w:hAnsi="Arial" w:cs="Arial"/>
                <w:i/>
                <w:sz w:val="20"/>
                <w:szCs w:val="20"/>
              </w:rPr>
              <w:t>been</w:t>
            </w:r>
            <w:r w:rsidRPr="0059576E">
              <w:rPr>
                <w:rFonts w:ascii="Arial" w:hAnsi="Arial" w:cs="Arial"/>
                <w:i/>
                <w:spacing w:val="-5"/>
                <w:sz w:val="20"/>
                <w:szCs w:val="20"/>
              </w:rPr>
              <w:t xml:space="preserve"> </w:t>
            </w:r>
            <w:r w:rsidRPr="0059576E">
              <w:rPr>
                <w:rFonts w:ascii="Arial" w:hAnsi="Arial" w:cs="Arial"/>
                <w:i/>
                <w:spacing w:val="-2"/>
                <w:sz w:val="20"/>
                <w:szCs w:val="20"/>
              </w:rPr>
              <w:t>informed?</w:t>
            </w:r>
          </w:p>
          <w:p w14:paraId="45AE1576" w14:textId="77777777" w:rsidR="0043231A" w:rsidRPr="0059576E" w:rsidRDefault="0043231A" w:rsidP="001F5C8A">
            <w:pPr>
              <w:spacing w:after="0" w:line="276" w:lineRule="auto"/>
              <w:ind w:left="103"/>
              <w:rPr>
                <w:rFonts w:ascii="Arial" w:hAnsi="Arial" w:cs="Arial"/>
                <w:b/>
                <w:sz w:val="20"/>
                <w:szCs w:val="20"/>
              </w:rPr>
            </w:pPr>
          </w:p>
        </w:tc>
      </w:tr>
      <w:tr w:rsidR="007817AF" w:rsidRPr="0059576E" w14:paraId="16C7B07D" w14:textId="77777777" w:rsidTr="00303FBA">
        <w:trPr>
          <w:trHeight w:val="360"/>
        </w:trPr>
        <w:tc>
          <w:tcPr>
            <w:tcW w:w="5000" w:type="pct"/>
            <w:gridSpan w:val="20"/>
            <w:shd w:val="clear" w:color="auto" w:fill="BFBFBF" w:themeFill="background1" w:themeFillShade="BF"/>
            <w:vAlign w:val="center"/>
          </w:tcPr>
          <w:p w14:paraId="6342DA90" w14:textId="77777777" w:rsidR="0043231A" w:rsidRPr="0059576E" w:rsidRDefault="0043231A" w:rsidP="001F5C8A">
            <w:pPr>
              <w:spacing w:after="0" w:line="276" w:lineRule="auto"/>
              <w:ind w:left="167"/>
              <w:rPr>
                <w:rFonts w:ascii="Arial" w:hAnsi="Arial" w:cs="Arial"/>
                <w:i/>
                <w:sz w:val="20"/>
                <w:szCs w:val="20"/>
              </w:rPr>
            </w:pPr>
            <w:r w:rsidRPr="0059576E">
              <w:rPr>
                <w:rFonts w:ascii="Arial" w:hAnsi="Arial" w:cs="Arial"/>
                <w:b/>
                <w:sz w:val="20"/>
                <w:szCs w:val="20"/>
              </w:rPr>
              <w:t>B4:</w:t>
            </w:r>
            <w:r w:rsidRPr="0059576E">
              <w:rPr>
                <w:rFonts w:ascii="Arial" w:hAnsi="Arial" w:cs="Arial"/>
                <w:b/>
                <w:spacing w:val="-4"/>
                <w:sz w:val="20"/>
                <w:szCs w:val="20"/>
              </w:rPr>
              <w:t xml:space="preserve"> </w:t>
            </w:r>
            <w:r w:rsidRPr="0059576E">
              <w:rPr>
                <w:rFonts w:ascii="Arial" w:hAnsi="Arial" w:cs="Arial"/>
                <w:b/>
                <w:sz w:val="20"/>
                <w:szCs w:val="20"/>
              </w:rPr>
              <w:t>Actions</w:t>
            </w:r>
            <w:r w:rsidRPr="0059576E">
              <w:rPr>
                <w:rFonts w:ascii="Arial" w:hAnsi="Arial" w:cs="Arial"/>
                <w:b/>
                <w:spacing w:val="-4"/>
                <w:sz w:val="20"/>
                <w:szCs w:val="20"/>
              </w:rPr>
              <w:t xml:space="preserve"> </w:t>
            </w:r>
            <w:r w:rsidRPr="0059576E">
              <w:rPr>
                <w:rFonts w:ascii="Arial" w:hAnsi="Arial" w:cs="Arial"/>
                <w:b/>
                <w:sz w:val="20"/>
                <w:szCs w:val="20"/>
              </w:rPr>
              <w:t>taken</w:t>
            </w:r>
            <w:r w:rsidRPr="0059576E">
              <w:rPr>
                <w:rFonts w:ascii="Arial" w:hAnsi="Arial" w:cs="Arial"/>
                <w:b/>
                <w:spacing w:val="-4"/>
                <w:sz w:val="20"/>
                <w:szCs w:val="20"/>
              </w:rPr>
              <w:t xml:space="preserve"> </w:t>
            </w:r>
            <w:r w:rsidRPr="0059576E">
              <w:rPr>
                <w:rFonts w:ascii="Arial" w:hAnsi="Arial" w:cs="Arial"/>
                <w:b/>
                <w:sz w:val="20"/>
                <w:szCs w:val="20"/>
              </w:rPr>
              <w:t>to</w:t>
            </w:r>
            <w:r w:rsidRPr="0059576E">
              <w:rPr>
                <w:rFonts w:ascii="Arial" w:hAnsi="Arial" w:cs="Arial"/>
                <w:b/>
                <w:spacing w:val="-4"/>
                <w:sz w:val="20"/>
                <w:szCs w:val="20"/>
              </w:rPr>
              <w:t xml:space="preserve"> </w:t>
            </w:r>
            <w:r w:rsidRPr="0059576E">
              <w:rPr>
                <w:rFonts w:ascii="Arial" w:hAnsi="Arial" w:cs="Arial"/>
                <w:b/>
                <w:sz w:val="20"/>
                <w:szCs w:val="20"/>
              </w:rPr>
              <w:t>contain</w:t>
            </w:r>
            <w:r w:rsidRPr="0059576E">
              <w:rPr>
                <w:rFonts w:ascii="Arial" w:hAnsi="Arial" w:cs="Arial"/>
                <w:b/>
                <w:spacing w:val="-4"/>
                <w:sz w:val="20"/>
                <w:szCs w:val="20"/>
              </w:rPr>
              <w:t xml:space="preserve"> </w:t>
            </w:r>
            <w:r w:rsidRPr="0059576E">
              <w:rPr>
                <w:rFonts w:ascii="Arial" w:hAnsi="Arial" w:cs="Arial"/>
                <w:b/>
                <w:sz w:val="20"/>
                <w:szCs w:val="20"/>
              </w:rPr>
              <w:t>the</w:t>
            </w:r>
            <w:r w:rsidRPr="0059576E">
              <w:rPr>
                <w:rFonts w:ascii="Arial" w:hAnsi="Arial" w:cs="Arial"/>
                <w:b/>
                <w:spacing w:val="-4"/>
                <w:sz w:val="20"/>
                <w:szCs w:val="20"/>
              </w:rPr>
              <w:t xml:space="preserve"> </w:t>
            </w:r>
            <w:r w:rsidRPr="0059576E">
              <w:rPr>
                <w:rFonts w:ascii="Arial" w:hAnsi="Arial" w:cs="Arial"/>
                <w:b/>
                <w:spacing w:val="-2"/>
                <w:sz w:val="20"/>
                <w:szCs w:val="20"/>
              </w:rPr>
              <w:t>incident</w:t>
            </w:r>
          </w:p>
        </w:tc>
      </w:tr>
      <w:tr w:rsidR="007817AF" w:rsidRPr="0059576E" w14:paraId="765ED6B6" w14:textId="77777777" w:rsidTr="0043231A">
        <w:trPr>
          <w:trHeight w:val="360"/>
        </w:trPr>
        <w:tc>
          <w:tcPr>
            <w:tcW w:w="1905" w:type="pct"/>
            <w:gridSpan w:val="7"/>
            <w:vAlign w:val="center"/>
          </w:tcPr>
          <w:p w14:paraId="05CA6DA7" w14:textId="77777777" w:rsidR="0043231A" w:rsidRPr="0059576E" w:rsidRDefault="0043231A" w:rsidP="001F5C8A">
            <w:pPr>
              <w:pStyle w:val="TableParagraph"/>
              <w:spacing w:line="276" w:lineRule="auto"/>
              <w:ind w:left="1197"/>
              <w:jc w:val="center"/>
              <w:rPr>
                <w:rFonts w:ascii="Arial" w:hAnsi="Arial" w:cs="Arial"/>
                <w:b/>
                <w:sz w:val="20"/>
                <w:szCs w:val="20"/>
              </w:rPr>
            </w:pPr>
            <w:r w:rsidRPr="0059576E">
              <w:rPr>
                <w:rFonts w:ascii="Arial" w:hAnsi="Arial" w:cs="Arial"/>
                <w:b/>
                <w:sz w:val="20"/>
                <w:szCs w:val="20"/>
              </w:rPr>
              <w:t>Short</w:t>
            </w:r>
            <w:r w:rsidRPr="0059576E">
              <w:rPr>
                <w:rFonts w:ascii="Arial" w:hAnsi="Arial" w:cs="Arial"/>
                <w:b/>
                <w:spacing w:val="-6"/>
                <w:sz w:val="20"/>
                <w:szCs w:val="20"/>
              </w:rPr>
              <w:t xml:space="preserve"> </w:t>
            </w:r>
            <w:r w:rsidRPr="0059576E">
              <w:rPr>
                <w:rFonts w:ascii="Arial" w:hAnsi="Arial" w:cs="Arial"/>
                <w:b/>
                <w:sz w:val="20"/>
                <w:szCs w:val="20"/>
              </w:rPr>
              <w:t>Description</w:t>
            </w:r>
            <w:r w:rsidRPr="0059576E">
              <w:rPr>
                <w:rFonts w:ascii="Arial" w:hAnsi="Arial" w:cs="Arial"/>
                <w:b/>
                <w:spacing w:val="-2"/>
                <w:sz w:val="20"/>
                <w:szCs w:val="20"/>
              </w:rPr>
              <w:t xml:space="preserve"> </w:t>
            </w:r>
            <w:r w:rsidRPr="0059576E">
              <w:rPr>
                <w:rFonts w:ascii="Arial" w:hAnsi="Arial" w:cs="Arial"/>
                <w:b/>
                <w:sz w:val="20"/>
                <w:szCs w:val="20"/>
              </w:rPr>
              <w:t>of</w:t>
            </w:r>
            <w:r w:rsidRPr="0059576E">
              <w:rPr>
                <w:rFonts w:ascii="Arial" w:hAnsi="Arial" w:cs="Arial"/>
                <w:b/>
                <w:spacing w:val="-5"/>
                <w:sz w:val="20"/>
                <w:szCs w:val="20"/>
              </w:rPr>
              <w:t xml:space="preserve"> </w:t>
            </w:r>
            <w:r w:rsidRPr="0059576E">
              <w:rPr>
                <w:rFonts w:ascii="Arial" w:hAnsi="Arial" w:cs="Arial"/>
                <w:b/>
                <w:spacing w:val="-2"/>
                <w:sz w:val="20"/>
                <w:szCs w:val="20"/>
              </w:rPr>
              <w:t>Action</w:t>
            </w:r>
          </w:p>
        </w:tc>
        <w:tc>
          <w:tcPr>
            <w:tcW w:w="1021" w:type="pct"/>
            <w:gridSpan w:val="7"/>
            <w:tcBorders>
              <w:right w:val="single" w:sz="2" w:space="0" w:color="000000"/>
            </w:tcBorders>
            <w:vAlign w:val="center"/>
          </w:tcPr>
          <w:p w14:paraId="41DD42A9" w14:textId="77777777" w:rsidR="0043231A" w:rsidRPr="0059576E" w:rsidRDefault="0043231A" w:rsidP="001F5C8A">
            <w:pPr>
              <w:pStyle w:val="TableParagraph"/>
              <w:spacing w:line="276" w:lineRule="auto"/>
              <w:ind w:left="508"/>
              <w:jc w:val="center"/>
              <w:rPr>
                <w:rFonts w:ascii="Arial" w:hAnsi="Arial" w:cs="Arial"/>
                <w:b/>
                <w:sz w:val="20"/>
                <w:szCs w:val="20"/>
              </w:rPr>
            </w:pPr>
            <w:r w:rsidRPr="0059576E">
              <w:rPr>
                <w:rFonts w:ascii="Arial" w:hAnsi="Arial" w:cs="Arial"/>
                <w:b/>
                <w:sz w:val="20"/>
                <w:szCs w:val="20"/>
              </w:rPr>
              <w:t>Responsible</w:t>
            </w:r>
            <w:r w:rsidRPr="0059576E">
              <w:rPr>
                <w:rFonts w:ascii="Arial" w:hAnsi="Arial" w:cs="Arial"/>
                <w:b/>
                <w:spacing w:val="-11"/>
                <w:sz w:val="20"/>
                <w:szCs w:val="20"/>
              </w:rPr>
              <w:t xml:space="preserve"> </w:t>
            </w:r>
            <w:r w:rsidRPr="0059576E">
              <w:rPr>
                <w:rFonts w:ascii="Arial" w:hAnsi="Arial" w:cs="Arial"/>
                <w:b/>
                <w:spacing w:val="-2"/>
                <w:sz w:val="20"/>
                <w:szCs w:val="20"/>
              </w:rPr>
              <w:t>Party</w:t>
            </w:r>
          </w:p>
        </w:tc>
        <w:tc>
          <w:tcPr>
            <w:tcW w:w="769" w:type="pct"/>
            <w:gridSpan w:val="4"/>
            <w:tcBorders>
              <w:left w:val="single" w:sz="2" w:space="0" w:color="000000"/>
              <w:right w:val="single" w:sz="2" w:space="0" w:color="000000"/>
            </w:tcBorders>
            <w:vAlign w:val="center"/>
          </w:tcPr>
          <w:p w14:paraId="60532090" w14:textId="77777777" w:rsidR="0043231A" w:rsidRPr="0059576E" w:rsidRDefault="0043231A" w:rsidP="001F5C8A">
            <w:pPr>
              <w:pStyle w:val="TableParagraph"/>
              <w:spacing w:line="276" w:lineRule="auto"/>
              <w:ind w:left="238"/>
              <w:jc w:val="center"/>
              <w:rPr>
                <w:rFonts w:ascii="Arial" w:hAnsi="Arial" w:cs="Arial"/>
                <w:b/>
                <w:sz w:val="20"/>
                <w:szCs w:val="20"/>
              </w:rPr>
            </w:pPr>
            <w:r w:rsidRPr="0059576E">
              <w:rPr>
                <w:rFonts w:ascii="Arial" w:hAnsi="Arial" w:cs="Arial"/>
                <w:b/>
                <w:sz w:val="20"/>
                <w:szCs w:val="20"/>
              </w:rPr>
              <w:t>Expected</w:t>
            </w:r>
            <w:r w:rsidRPr="0059576E">
              <w:rPr>
                <w:rFonts w:ascii="Arial" w:hAnsi="Arial" w:cs="Arial"/>
                <w:b/>
                <w:spacing w:val="-3"/>
                <w:sz w:val="20"/>
                <w:szCs w:val="20"/>
              </w:rPr>
              <w:t xml:space="preserve"> </w:t>
            </w:r>
            <w:r w:rsidRPr="0059576E">
              <w:rPr>
                <w:rFonts w:ascii="Arial" w:hAnsi="Arial" w:cs="Arial"/>
                <w:b/>
                <w:spacing w:val="-4"/>
                <w:sz w:val="20"/>
                <w:szCs w:val="20"/>
              </w:rPr>
              <w:t>Date</w:t>
            </w:r>
          </w:p>
        </w:tc>
        <w:tc>
          <w:tcPr>
            <w:tcW w:w="1304" w:type="pct"/>
            <w:gridSpan w:val="2"/>
            <w:tcBorders>
              <w:left w:val="single" w:sz="2" w:space="0" w:color="000000"/>
              <w:right w:val="single" w:sz="2" w:space="0" w:color="000000"/>
            </w:tcBorders>
            <w:vAlign w:val="center"/>
          </w:tcPr>
          <w:p w14:paraId="701525FA" w14:textId="77777777" w:rsidR="0043231A" w:rsidRPr="0059576E" w:rsidRDefault="0043231A" w:rsidP="001F5C8A">
            <w:pPr>
              <w:pStyle w:val="TableParagraph"/>
              <w:spacing w:line="276" w:lineRule="auto"/>
              <w:ind w:left="703" w:right="697"/>
              <w:jc w:val="center"/>
              <w:rPr>
                <w:rFonts w:ascii="Arial" w:hAnsi="Arial" w:cs="Arial"/>
                <w:b/>
                <w:sz w:val="20"/>
                <w:szCs w:val="20"/>
              </w:rPr>
            </w:pPr>
            <w:r w:rsidRPr="0059576E">
              <w:rPr>
                <w:rFonts w:ascii="Arial" w:hAnsi="Arial" w:cs="Arial"/>
                <w:b/>
                <w:spacing w:val="-2"/>
                <w:sz w:val="20"/>
                <w:szCs w:val="20"/>
              </w:rPr>
              <w:t>Status</w:t>
            </w:r>
          </w:p>
        </w:tc>
      </w:tr>
      <w:tr w:rsidR="007817AF" w:rsidRPr="0059576E" w14:paraId="0EB71B61" w14:textId="77777777" w:rsidTr="0043231A">
        <w:trPr>
          <w:trHeight w:val="360"/>
        </w:trPr>
        <w:tc>
          <w:tcPr>
            <w:tcW w:w="1905" w:type="pct"/>
            <w:gridSpan w:val="7"/>
            <w:vAlign w:val="center"/>
          </w:tcPr>
          <w:p w14:paraId="2F5FFDBA" w14:textId="77777777" w:rsidR="0043231A" w:rsidRPr="0059576E" w:rsidRDefault="0043231A" w:rsidP="001F5C8A">
            <w:pPr>
              <w:pStyle w:val="TableParagraph"/>
              <w:spacing w:line="276" w:lineRule="auto"/>
              <w:ind w:left="1197"/>
              <w:rPr>
                <w:rFonts w:ascii="Arial" w:hAnsi="Arial" w:cs="Arial"/>
                <w:b/>
                <w:sz w:val="20"/>
                <w:szCs w:val="20"/>
              </w:rPr>
            </w:pPr>
          </w:p>
        </w:tc>
        <w:tc>
          <w:tcPr>
            <w:tcW w:w="1021" w:type="pct"/>
            <w:gridSpan w:val="7"/>
            <w:tcBorders>
              <w:right w:val="single" w:sz="2" w:space="0" w:color="000000"/>
            </w:tcBorders>
            <w:vAlign w:val="center"/>
          </w:tcPr>
          <w:p w14:paraId="10959AEB" w14:textId="77777777" w:rsidR="0043231A" w:rsidRPr="0059576E" w:rsidRDefault="0043231A" w:rsidP="001F5C8A">
            <w:pPr>
              <w:pStyle w:val="TableParagraph"/>
              <w:spacing w:line="276" w:lineRule="auto"/>
              <w:ind w:left="508"/>
              <w:rPr>
                <w:rFonts w:ascii="Arial" w:hAnsi="Arial" w:cs="Arial"/>
                <w:b/>
                <w:sz w:val="20"/>
                <w:szCs w:val="20"/>
              </w:rPr>
            </w:pPr>
          </w:p>
        </w:tc>
        <w:tc>
          <w:tcPr>
            <w:tcW w:w="769" w:type="pct"/>
            <w:gridSpan w:val="4"/>
            <w:tcBorders>
              <w:left w:val="single" w:sz="2" w:space="0" w:color="000000"/>
              <w:right w:val="single" w:sz="2" w:space="0" w:color="000000"/>
            </w:tcBorders>
            <w:vAlign w:val="center"/>
          </w:tcPr>
          <w:p w14:paraId="5664F4BF" w14:textId="77777777" w:rsidR="0043231A" w:rsidRPr="0059576E" w:rsidRDefault="0043231A" w:rsidP="001F5C8A">
            <w:pPr>
              <w:pStyle w:val="TableParagraph"/>
              <w:spacing w:line="276" w:lineRule="auto"/>
              <w:ind w:left="238"/>
              <w:rPr>
                <w:rFonts w:ascii="Arial" w:hAnsi="Arial" w:cs="Arial"/>
                <w:b/>
                <w:sz w:val="20"/>
                <w:szCs w:val="20"/>
              </w:rPr>
            </w:pPr>
          </w:p>
        </w:tc>
        <w:tc>
          <w:tcPr>
            <w:tcW w:w="1304" w:type="pct"/>
            <w:gridSpan w:val="2"/>
            <w:tcBorders>
              <w:left w:val="single" w:sz="2" w:space="0" w:color="000000"/>
              <w:right w:val="single" w:sz="2" w:space="0" w:color="000000"/>
            </w:tcBorders>
            <w:vAlign w:val="center"/>
          </w:tcPr>
          <w:p w14:paraId="7A0E393F" w14:textId="77777777" w:rsidR="0043231A" w:rsidRPr="0059576E" w:rsidRDefault="0043231A" w:rsidP="001F5C8A">
            <w:pPr>
              <w:pStyle w:val="TableParagraph"/>
              <w:spacing w:line="276" w:lineRule="auto"/>
              <w:ind w:left="703" w:right="697"/>
              <w:rPr>
                <w:rFonts w:ascii="Arial" w:hAnsi="Arial" w:cs="Arial"/>
                <w:b/>
                <w:spacing w:val="-2"/>
                <w:sz w:val="20"/>
                <w:szCs w:val="20"/>
              </w:rPr>
            </w:pPr>
          </w:p>
        </w:tc>
      </w:tr>
      <w:tr w:rsidR="007817AF" w:rsidRPr="0059576E" w14:paraId="56D7250D" w14:textId="77777777" w:rsidTr="00303FBA">
        <w:trPr>
          <w:trHeight w:val="360"/>
        </w:trPr>
        <w:tc>
          <w:tcPr>
            <w:tcW w:w="5000" w:type="pct"/>
            <w:gridSpan w:val="20"/>
            <w:tcBorders>
              <w:right w:val="single" w:sz="2" w:space="0" w:color="000000"/>
            </w:tcBorders>
            <w:vAlign w:val="center"/>
          </w:tcPr>
          <w:p w14:paraId="21A20486" w14:textId="77777777" w:rsidR="0043231A" w:rsidRPr="0059576E" w:rsidRDefault="0043231A" w:rsidP="001F5C8A">
            <w:pPr>
              <w:pStyle w:val="TableParagraph"/>
              <w:spacing w:line="276" w:lineRule="auto"/>
              <w:ind w:left="107"/>
              <w:rPr>
                <w:rFonts w:ascii="Arial" w:hAnsi="Arial" w:cs="Arial"/>
                <w:b/>
                <w:sz w:val="20"/>
                <w:szCs w:val="20"/>
              </w:rPr>
            </w:pPr>
            <w:r w:rsidRPr="0059576E">
              <w:rPr>
                <w:rFonts w:ascii="Arial" w:hAnsi="Arial" w:cs="Arial"/>
                <w:b/>
                <w:sz w:val="20"/>
                <w:szCs w:val="20"/>
              </w:rPr>
              <w:t>For</w:t>
            </w:r>
            <w:r w:rsidRPr="0059576E">
              <w:rPr>
                <w:rFonts w:ascii="Arial" w:hAnsi="Arial" w:cs="Arial"/>
                <w:b/>
                <w:spacing w:val="-5"/>
                <w:sz w:val="20"/>
                <w:szCs w:val="20"/>
              </w:rPr>
              <w:t xml:space="preserve"> </w:t>
            </w:r>
            <w:r w:rsidRPr="0059576E">
              <w:rPr>
                <w:rFonts w:ascii="Arial" w:hAnsi="Arial" w:cs="Arial"/>
                <w:b/>
                <w:sz w:val="20"/>
                <w:szCs w:val="20"/>
              </w:rPr>
              <w:t>incidents</w:t>
            </w:r>
            <w:r w:rsidRPr="0059576E">
              <w:rPr>
                <w:rFonts w:ascii="Arial" w:hAnsi="Arial" w:cs="Arial"/>
                <w:b/>
                <w:spacing w:val="-6"/>
                <w:sz w:val="20"/>
                <w:szCs w:val="20"/>
              </w:rPr>
              <w:t xml:space="preserve"> </w:t>
            </w:r>
            <w:r w:rsidRPr="0059576E">
              <w:rPr>
                <w:rFonts w:ascii="Arial" w:hAnsi="Arial" w:cs="Arial"/>
                <w:b/>
                <w:sz w:val="20"/>
                <w:szCs w:val="20"/>
              </w:rPr>
              <w:t>involving</w:t>
            </w:r>
            <w:r w:rsidRPr="0059576E">
              <w:rPr>
                <w:rFonts w:ascii="Arial" w:hAnsi="Arial" w:cs="Arial"/>
                <w:b/>
                <w:spacing w:val="-6"/>
                <w:sz w:val="20"/>
                <w:szCs w:val="20"/>
              </w:rPr>
              <w:t xml:space="preserve"> </w:t>
            </w:r>
            <w:r w:rsidRPr="0059576E">
              <w:rPr>
                <w:rFonts w:ascii="Arial" w:hAnsi="Arial" w:cs="Arial"/>
                <w:b/>
                <w:sz w:val="20"/>
                <w:szCs w:val="20"/>
              </w:rPr>
              <w:t>a</w:t>
            </w:r>
            <w:r w:rsidRPr="0059576E">
              <w:rPr>
                <w:rFonts w:ascii="Arial" w:hAnsi="Arial" w:cs="Arial"/>
                <w:b/>
                <w:spacing w:val="-4"/>
                <w:sz w:val="20"/>
                <w:szCs w:val="20"/>
              </w:rPr>
              <w:t xml:space="preserve"> </w:t>
            </w:r>
            <w:r w:rsidRPr="0059576E">
              <w:rPr>
                <w:rFonts w:ascii="Arial" w:hAnsi="Arial" w:cs="Arial"/>
                <w:b/>
                <w:spacing w:val="-2"/>
                <w:sz w:val="20"/>
                <w:szCs w:val="20"/>
              </w:rPr>
              <w:t>contractor:</w:t>
            </w:r>
          </w:p>
          <w:p w14:paraId="5F944991" w14:textId="77777777" w:rsidR="0043231A" w:rsidRPr="0059576E" w:rsidRDefault="0043231A" w:rsidP="001F5C8A">
            <w:pPr>
              <w:pStyle w:val="TableParagraph"/>
              <w:spacing w:line="276" w:lineRule="auto"/>
              <w:ind w:left="703" w:right="697"/>
              <w:rPr>
                <w:rFonts w:ascii="Arial" w:hAnsi="Arial" w:cs="Arial"/>
                <w:b/>
                <w:spacing w:val="-2"/>
                <w:sz w:val="20"/>
                <w:szCs w:val="20"/>
              </w:rPr>
            </w:pPr>
            <w:r w:rsidRPr="0059576E">
              <w:rPr>
                <w:rFonts w:ascii="Arial" w:hAnsi="Arial" w:cs="Arial"/>
                <w:sz w:val="20"/>
                <w:szCs w:val="20"/>
              </w:rPr>
              <w:t>Have</w:t>
            </w:r>
            <w:r w:rsidRPr="0059576E">
              <w:rPr>
                <w:rFonts w:ascii="Arial" w:hAnsi="Arial" w:cs="Arial"/>
                <w:spacing w:val="-4"/>
                <w:sz w:val="20"/>
                <w:szCs w:val="20"/>
              </w:rPr>
              <w:t xml:space="preserve"> </w:t>
            </w:r>
            <w:r w:rsidRPr="0059576E">
              <w:rPr>
                <w:rFonts w:ascii="Arial" w:hAnsi="Arial" w:cs="Arial"/>
                <w:sz w:val="20"/>
                <w:szCs w:val="20"/>
              </w:rPr>
              <w:t>the</w:t>
            </w:r>
            <w:r w:rsidRPr="0059576E">
              <w:rPr>
                <w:rFonts w:ascii="Arial" w:hAnsi="Arial" w:cs="Arial"/>
                <w:spacing w:val="-3"/>
                <w:sz w:val="20"/>
                <w:szCs w:val="20"/>
              </w:rPr>
              <w:t xml:space="preserve"> </w:t>
            </w:r>
            <w:r w:rsidRPr="0059576E">
              <w:rPr>
                <w:rFonts w:ascii="Arial" w:hAnsi="Arial" w:cs="Arial"/>
                <w:sz w:val="20"/>
                <w:szCs w:val="20"/>
              </w:rPr>
              <w:t>works</w:t>
            </w:r>
            <w:r w:rsidRPr="0059576E">
              <w:rPr>
                <w:rFonts w:ascii="Arial" w:hAnsi="Arial" w:cs="Arial"/>
                <w:spacing w:val="-3"/>
                <w:sz w:val="20"/>
                <w:szCs w:val="20"/>
              </w:rPr>
              <w:t xml:space="preserve"> </w:t>
            </w:r>
            <w:r w:rsidRPr="0059576E">
              <w:rPr>
                <w:rFonts w:ascii="Arial" w:hAnsi="Arial" w:cs="Arial"/>
                <w:sz w:val="20"/>
                <w:szCs w:val="20"/>
              </w:rPr>
              <w:t>been</w:t>
            </w:r>
            <w:r w:rsidRPr="0059576E">
              <w:rPr>
                <w:rFonts w:ascii="Arial" w:hAnsi="Arial" w:cs="Arial"/>
                <w:spacing w:val="-4"/>
                <w:sz w:val="20"/>
                <w:szCs w:val="20"/>
              </w:rPr>
              <w:t xml:space="preserve"> </w:t>
            </w:r>
            <w:r w:rsidRPr="0059576E">
              <w:rPr>
                <w:rFonts w:ascii="Arial" w:hAnsi="Arial" w:cs="Arial"/>
                <w:sz w:val="20"/>
                <w:szCs w:val="20"/>
              </w:rPr>
              <w:t>suspended</w:t>
            </w:r>
            <w:r w:rsidRPr="0059576E">
              <w:rPr>
                <w:rFonts w:ascii="Arial" w:hAnsi="Arial" w:cs="Arial"/>
                <w:spacing w:val="-1"/>
                <w:sz w:val="20"/>
                <w:szCs w:val="20"/>
              </w:rPr>
              <w:t xml:space="preserve"> </w:t>
            </w:r>
            <w:r w:rsidRPr="0059576E">
              <w:rPr>
                <w:rFonts w:ascii="Arial" w:hAnsi="Arial" w:cs="Arial"/>
                <w:sz w:val="20"/>
                <w:szCs w:val="20"/>
              </w:rPr>
              <w:t>(</w:t>
            </w:r>
            <w:r w:rsidRPr="0059576E">
              <w:rPr>
                <w:rFonts w:ascii="Arial" w:hAnsi="Arial" w:cs="Arial"/>
                <w:i/>
                <w:sz w:val="20"/>
                <w:szCs w:val="20"/>
              </w:rPr>
              <w:t>for</w:t>
            </w:r>
            <w:r w:rsidRPr="0059576E">
              <w:rPr>
                <w:rFonts w:ascii="Arial" w:hAnsi="Arial" w:cs="Arial"/>
                <w:i/>
                <w:spacing w:val="-1"/>
                <w:sz w:val="20"/>
                <w:szCs w:val="20"/>
              </w:rPr>
              <w:t xml:space="preserve"> </w:t>
            </w:r>
            <w:r w:rsidRPr="0059576E">
              <w:rPr>
                <w:rFonts w:ascii="Arial" w:hAnsi="Arial" w:cs="Arial"/>
                <w:i/>
                <w:sz w:val="20"/>
                <w:szCs w:val="20"/>
              </w:rPr>
              <w:t>example,</w:t>
            </w:r>
            <w:r w:rsidRPr="0059576E">
              <w:rPr>
                <w:rFonts w:ascii="Arial" w:hAnsi="Arial" w:cs="Arial"/>
                <w:i/>
                <w:spacing w:val="-3"/>
                <w:sz w:val="20"/>
                <w:szCs w:val="20"/>
              </w:rPr>
              <w:t xml:space="preserve"> </w:t>
            </w:r>
            <w:r w:rsidRPr="0059576E">
              <w:rPr>
                <w:rFonts w:ascii="Arial" w:hAnsi="Arial" w:cs="Arial"/>
                <w:i/>
                <w:sz w:val="20"/>
                <w:szCs w:val="20"/>
              </w:rPr>
              <w:t>under</w:t>
            </w:r>
            <w:r w:rsidRPr="0059576E">
              <w:rPr>
                <w:rFonts w:ascii="Arial" w:hAnsi="Arial" w:cs="Arial"/>
                <w:i/>
                <w:spacing w:val="-3"/>
                <w:sz w:val="20"/>
                <w:szCs w:val="20"/>
              </w:rPr>
              <w:t xml:space="preserve"> </w:t>
            </w:r>
            <w:r w:rsidRPr="0059576E">
              <w:rPr>
                <w:rFonts w:ascii="Arial" w:hAnsi="Arial" w:cs="Arial"/>
                <w:i/>
                <w:sz w:val="20"/>
                <w:szCs w:val="20"/>
              </w:rPr>
              <w:t>Contract</w:t>
            </w:r>
            <w:r w:rsidRPr="0059576E">
              <w:rPr>
                <w:rFonts w:ascii="Arial" w:hAnsi="Arial" w:cs="Arial"/>
                <w:i/>
                <w:spacing w:val="-3"/>
                <w:sz w:val="20"/>
                <w:szCs w:val="20"/>
              </w:rPr>
              <w:t xml:space="preserve"> </w:t>
            </w:r>
            <w:r w:rsidRPr="0059576E">
              <w:rPr>
                <w:rFonts w:ascii="Arial" w:hAnsi="Arial" w:cs="Arial"/>
                <w:i/>
                <w:sz w:val="20"/>
                <w:szCs w:val="20"/>
              </w:rPr>
              <w:t>GCC7.6</w:t>
            </w:r>
            <w:r w:rsidRPr="0059576E">
              <w:rPr>
                <w:rFonts w:ascii="Arial" w:hAnsi="Arial" w:cs="Arial"/>
                <w:i/>
                <w:spacing w:val="-4"/>
                <w:sz w:val="20"/>
                <w:szCs w:val="20"/>
              </w:rPr>
              <w:t xml:space="preserve"> </w:t>
            </w:r>
            <w:r w:rsidRPr="0059576E">
              <w:rPr>
                <w:rFonts w:ascii="Arial" w:hAnsi="Arial" w:cs="Arial"/>
                <w:i/>
                <w:sz w:val="20"/>
                <w:szCs w:val="20"/>
              </w:rPr>
              <w:t>or</w:t>
            </w:r>
            <w:r w:rsidRPr="0059576E">
              <w:rPr>
                <w:rFonts w:ascii="Arial" w:hAnsi="Arial" w:cs="Arial"/>
                <w:i/>
                <w:spacing w:val="-1"/>
                <w:sz w:val="20"/>
                <w:szCs w:val="20"/>
              </w:rPr>
              <w:t xml:space="preserve"> </w:t>
            </w:r>
            <w:r w:rsidRPr="0059576E">
              <w:rPr>
                <w:rFonts w:ascii="Arial" w:hAnsi="Arial" w:cs="Arial"/>
                <w:i/>
                <w:sz w:val="20"/>
                <w:szCs w:val="20"/>
              </w:rPr>
              <w:t>GCC8.9</w:t>
            </w:r>
            <w:r w:rsidRPr="0059576E">
              <w:rPr>
                <w:rFonts w:ascii="Arial" w:hAnsi="Arial" w:cs="Arial"/>
                <w:i/>
                <w:spacing w:val="-3"/>
                <w:sz w:val="20"/>
                <w:szCs w:val="20"/>
              </w:rPr>
              <w:t xml:space="preserve"> </w:t>
            </w:r>
            <w:r w:rsidRPr="0059576E">
              <w:rPr>
                <w:rFonts w:ascii="Arial" w:hAnsi="Arial" w:cs="Arial"/>
                <w:i/>
                <w:sz w:val="20"/>
                <w:szCs w:val="20"/>
              </w:rPr>
              <w:t>of</w:t>
            </w:r>
            <w:r w:rsidRPr="0059576E">
              <w:rPr>
                <w:rFonts w:ascii="Arial" w:hAnsi="Arial" w:cs="Arial"/>
                <w:i/>
                <w:spacing w:val="-3"/>
                <w:sz w:val="20"/>
                <w:szCs w:val="20"/>
              </w:rPr>
              <w:t xml:space="preserve"> </w:t>
            </w:r>
            <w:r w:rsidRPr="0059576E">
              <w:rPr>
                <w:rFonts w:ascii="Arial" w:hAnsi="Arial" w:cs="Arial"/>
                <w:i/>
                <w:sz w:val="20"/>
                <w:szCs w:val="20"/>
              </w:rPr>
              <w:t>Works</w:t>
            </w:r>
            <w:r w:rsidRPr="0059576E">
              <w:rPr>
                <w:rFonts w:ascii="Arial" w:hAnsi="Arial" w:cs="Arial"/>
                <w:sz w:val="20"/>
                <w:szCs w:val="20"/>
              </w:rPr>
              <w:t>)?</w:t>
            </w:r>
            <w:r w:rsidRPr="0059576E">
              <w:rPr>
                <w:rFonts w:ascii="Arial" w:hAnsi="Arial" w:cs="Arial"/>
                <w:spacing w:val="-5"/>
                <w:sz w:val="20"/>
                <w:szCs w:val="20"/>
              </w:rPr>
              <w:t xml:space="preserve"> </w:t>
            </w:r>
            <w:r w:rsidRPr="0059576E">
              <w:rPr>
                <w:rFonts w:ascii="Arial" w:hAnsi="Arial" w:cs="Arial"/>
                <w:sz w:val="20"/>
                <w:szCs w:val="20"/>
              </w:rPr>
              <w:t>Yes</w:t>
            </w:r>
            <w:r w:rsidRPr="0059576E">
              <w:rPr>
                <w:rFonts w:ascii="Arial" w:hAnsi="Arial" w:cs="Arial"/>
                <w:spacing w:val="-2"/>
                <w:sz w:val="20"/>
                <w:szCs w:val="20"/>
              </w:rPr>
              <w:t xml:space="preserve"> </w:t>
            </w:r>
            <w:r w:rsidRPr="0059576E">
              <w:rPr>
                <w:rFonts w:ascii="Segoe UI Symbol" w:hAnsi="Segoe UI Symbol" w:cs="Segoe UI Symbol"/>
                <w:sz w:val="20"/>
                <w:szCs w:val="20"/>
              </w:rPr>
              <w:t>☐</w:t>
            </w:r>
            <w:r w:rsidRPr="0059576E">
              <w:rPr>
                <w:rFonts w:ascii="Arial" w:hAnsi="Arial" w:cs="Arial"/>
                <w:b/>
                <w:sz w:val="20"/>
                <w:szCs w:val="20"/>
              </w:rPr>
              <w:t>;</w:t>
            </w:r>
            <w:r w:rsidRPr="0059576E">
              <w:rPr>
                <w:rFonts w:ascii="Arial" w:hAnsi="Arial" w:cs="Arial"/>
                <w:b/>
                <w:spacing w:val="-5"/>
                <w:sz w:val="20"/>
                <w:szCs w:val="20"/>
              </w:rPr>
              <w:t xml:space="preserve"> </w:t>
            </w:r>
            <w:r w:rsidRPr="0059576E">
              <w:rPr>
                <w:rFonts w:ascii="Arial" w:hAnsi="Arial" w:cs="Arial"/>
                <w:sz w:val="20"/>
                <w:szCs w:val="20"/>
              </w:rPr>
              <w:t xml:space="preserve">No </w:t>
            </w:r>
            <w:r w:rsidRPr="0059576E">
              <w:rPr>
                <w:rFonts w:ascii="Segoe UI Symbol" w:hAnsi="Segoe UI Symbol" w:cs="Segoe UI Symbol"/>
                <w:sz w:val="20"/>
                <w:szCs w:val="20"/>
              </w:rPr>
              <w:t>☐</w:t>
            </w:r>
            <w:r w:rsidRPr="0059576E">
              <w:rPr>
                <w:rFonts w:ascii="Arial" w:hAnsi="Arial" w:cs="Arial"/>
                <w:b/>
                <w:sz w:val="20"/>
                <w:szCs w:val="20"/>
              </w:rPr>
              <w:t>; Please attach a copy of the instruction suspending the works.</w:t>
            </w:r>
          </w:p>
        </w:tc>
      </w:tr>
      <w:tr w:rsidR="007817AF" w:rsidRPr="0059576E" w14:paraId="48041A67" w14:textId="77777777" w:rsidTr="00303FBA">
        <w:trPr>
          <w:trHeight w:val="360"/>
        </w:trPr>
        <w:tc>
          <w:tcPr>
            <w:tcW w:w="5000" w:type="pct"/>
            <w:gridSpan w:val="20"/>
            <w:tcBorders>
              <w:right w:val="single" w:sz="2" w:space="0" w:color="000000"/>
            </w:tcBorders>
            <w:shd w:val="clear" w:color="auto" w:fill="BFBFBF" w:themeFill="background1" w:themeFillShade="BF"/>
            <w:vAlign w:val="center"/>
          </w:tcPr>
          <w:p w14:paraId="16B55AB6" w14:textId="77777777" w:rsidR="0043231A" w:rsidRPr="0059576E" w:rsidRDefault="0043231A" w:rsidP="001F5C8A">
            <w:pPr>
              <w:spacing w:after="0" w:line="276" w:lineRule="auto"/>
              <w:ind w:left="103"/>
              <w:rPr>
                <w:rFonts w:ascii="Arial" w:hAnsi="Arial" w:cs="Arial"/>
                <w:b/>
                <w:sz w:val="20"/>
                <w:szCs w:val="20"/>
              </w:rPr>
            </w:pPr>
            <w:r w:rsidRPr="0059576E">
              <w:rPr>
                <w:rFonts w:ascii="Arial" w:hAnsi="Arial" w:cs="Arial"/>
                <w:b/>
                <w:sz w:val="20"/>
                <w:szCs w:val="20"/>
              </w:rPr>
              <w:t>B5:</w:t>
            </w:r>
            <w:r w:rsidRPr="0059576E">
              <w:rPr>
                <w:rFonts w:ascii="Arial" w:hAnsi="Arial" w:cs="Arial"/>
                <w:b/>
                <w:spacing w:val="-5"/>
                <w:sz w:val="20"/>
                <w:szCs w:val="20"/>
              </w:rPr>
              <w:t xml:space="preserve"> </w:t>
            </w:r>
            <w:r w:rsidRPr="0059576E">
              <w:rPr>
                <w:rFonts w:ascii="Arial" w:hAnsi="Arial" w:cs="Arial"/>
                <w:b/>
                <w:sz w:val="20"/>
                <w:szCs w:val="20"/>
              </w:rPr>
              <w:t>What</w:t>
            </w:r>
            <w:r w:rsidRPr="0059576E">
              <w:rPr>
                <w:rFonts w:ascii="Arial" w:hAnsi="Arial" w:cs="Arial"/>
                <w:b/>
                <w:spacing w:val="-4"/>
                <w:sz w:val="20"/>
                <w:szCs w:val="20"/>
              </w:rPr>
              <w:t xml:space="preserve"> </w:t>
            </w:r>
            <w:r w:rsidRPr="0059576E">
              <w:rPr>
                <w:rFonts w:ascii="Arial" w:hAnsi="Arial" w:cs="Arial"/>
                <w:b/>
                <w:sz w:val="20"/>
                <w:szCs w:val="20"/>
              </w:rPr>
              <w:t>support</w:t>
            </w:r>
            <w:r w:rsidRPr="0059576E">
              <w:rPr>
                <w:rFonts w:ascii="Arial" w:hAnsi="Arial" w:cs="Arial"/>
                <w:b/>
                <w:spacing w:val="-6"/>
                <w:sz w:val="20"/>
                <w:szCs w:val="20"/>
              </w:rPr>
              <w:t xml:space="preserve"> </w:t>
            </w:r>
            <w:r w:rsidRPr="0059576E">
              <w:rPr>
                <w:rFonts w:ascii="Arial" w:hAnsi="Arial" w:cs="Arial"/>
                <w:b/>
                <w:sz w:val="20"/>
                <w:szCs w:val="20"/>
              </w:rPr>
              <w:t>has</w:t>
            </w:r>
            <w:r w:rsidRPr="0059576E">
              <w:rPr>
                <w:rFonts w:ascii="Arial" w:hAnsi="Arial" w:cs="Arial"/>
                <w:b/>
                <w:spacing w:val="-4"/>
                <w:sz w:val="20"/>
                <w:szCs w:val="20"/>
              </w:rPr>
              <w:t xml:space="preserve"> </w:t>
            </w:r>
            <w:r w:rsidRPr="0059576E">
              <w:rPr>
                <w:rFonts w:ascii="Arial" w:hAnsi="Arial" w:cs="Arial"/>
                <w:b/>
                <w:sz w:val="20"/>
                <w:szCs w:val="20"/>
              </w:rPr>
              <w:t>been</w:t>
            </w:r>
            <w:r w:rsidRPr="0059576E">
              <w:rPr>
                <w:rFonts w:ascii="Arial" w:hAnsi="Arial" w:cs="Arial"/>
                <w:b/>
                <w:spacing w:val="-6"/>
                <w:sz w:val="20"/>
                <w:szCs w:val="20"/>
              </w:rPr>
              <w:t xml:space="preserve"> </w:t>
            </w:r>
            <w:r w:rsidRPr="0059576E">
              <w:rPr>
                <w:rFonts w:ascii="Arial" w:hAnsi="Arial" w:cs="Arial"/>
                <w:b/>
                <w:sz w:val="20"/>
                <w:szCs w:val="20"/>
              </w:rPr>
              <w:t>provided</w:t>
            </w:r>
            <w:r w:rsidRPr="0059576E">
              <w:rPr>
                <w:rFonts w:ascii="Arial" w:hAnsi="Arial" w:cs="Arial"/>
                <w:b/>
                <w:spacing w:val="-1"/>
                <w:sz w:val="20"/>
                <w:szCs w:val="20"/>
              </w:rPr>
              <w:t xml:space="preserve"> </w:t>
            </w:r>
            <w:r w:rsidRPr="0059576E">
              <w:rPr>
                <w:rFonts w:ascii="Arial" w:hAnsi="Arial" w:cs="Arial"/>
                <w:b/>
                <w:sz w:val="20"/>
                <w:szCs w:val="20"/>
              </w:rPr>
              <w:t>to</w:t>
            </w:r>
            <w:r w:rsidRPr="0059576E">
              <w:rPr>
                <w:rFonts w:ascii="Arial" w:hAnsi="Arial" w:cs="Arial"/>
                <w:b/>
                <w:spacing w:val="-5"/>
                <w:sz w:val="20"/>
                <w:szCs w:val="20"/>
              </w:rPr>
              <w:t xml:space="preserve"> </w:t>
            </w:r>
            <w:r w:rsidRPr="0059576E">
              <w:rPr>
                <w:rFonts w:ascii="Arial" w:hAnsi="Arial" w:cs="Arial"/>
                <w:b/>
                <w:sz w:val="20"/>
                <w:szCs w:val="20"/>
              </w:rPr>
              <w:t>affected</w:t>
            </w:r>
            <w:r w:rsidRPr="0059576E">
              <w:rPr>
                <w:rFonts w:ascii="Arial" w:hAnsi="Arial" w:cs="Arial"/>
                <w:b/>
                <w:spacing w:val="-2"/>
                <w:sz w:val="20"/>
                <w:szCs w:val="20"/>
              </w:rPr>
              <w:t xml:space="preserve"> people</w:t>
            </w:r>
          </w:p>
          <w:p w14:paraId="4665BCAD" w14:textId="77777777" w:rsidR="0043231A" w:rsidRPr="0059576E" w:rsidRDefault="0043231A" w:rsidP="001F5C8A">
            <w:pPr>
              <w:pStyle w:val="TableParagraph"/>
              <w:spacing w:line="276" w:lineRule="auto"/>
              <w:ind w:left="107"/>
              <w:rPr>
                <w:rFonts w:ascii="Arial" w:hAnsi="Arial" w:cs="Arial"/>
                <w:b/>
                <w:sz w:val="20"/>
                <w:szCs w:val="20"/>
              </w:rPr>
            </w:pPr>
          </w:p>
        </w:tc>
      </w:tr>
      <w:tr w:rsidR="007817AF" w:rsidRPr="0059576E" w14:paraId="679F5DEC" w14:textId="77777777" w:rsidTr="00303FBA">
        <w:trPr>
          <w:trHeight w:val="360"/>
        </w:trPr>
        <w:tc>
          <w:tcPr>
            <w:tcW w:w="5000" w:type="pct"/>
            <w:gridSpan w:val="20"/>
            <w:tcBorders>
              <w:right w:val="single" w:sz="2" w:space="0" w:color="000000"/>
            </w:tcBorders>
            <w:shd w:val="clear" w:color="auto" w:fill="BFBFBF" w:themeFill="background1" w:themeFillShade="BF"/>
            <w:vAlign w:val="center"/>
          </w:tcPr>
          <w:p w14:paraId="6075CE4A" w14:textId="77777777" w:rsidR="0043231A" w:rsidRPr="0059576E" w:rsidRDefault="0043231A" w:rsidP="001F5C8A">
            <w:pPr>
              <w:spacing w:after="0" w:line="276" w:lineRule="auto"/>
              <w:ind w:left="110"/>
              <w:rPr>
                <w:rFonts w:ascii="Arial" w:hAnsi="Arial" w:cs="Arial"/>
                <w:b/>
                <w:sz w:val="20"/>
                <w:szCs w:val="20"/>
              </w:rPr>
            </w:pPr>
            <w:r w:rsidRPr="0059576E">
              <w:rPr>
                <w:rFonts w:ascii="Arial" w:hAnsi="Arial" w:cs="Arial"/>
                <w:b/>
                <w:sz w:val="20"/>
                <w:szCs w:val="20"/>
              </w:rPr>
              <w:t>C1:</w:t>
            </w:r>
            <w:r w:rsidRPr="0059576E">
              <w:rPr>
                <w:rFonts w:ascii="Arial" w:hAnsi="Arial" w:cs="Arial"/>
                <w:b/>
                <w:spacing w:val="-8"/>
                <w:sz w:val="20"/>
                <w:szCs w:val="20"/>
              </w:rPr>
              <w:t xml:space="preserve"> </w:t>
            </w:r>
            <w:r w:rsidRPr="0059576E">
              <w:rPr>
                <w:rFonts w:ascii="Arial" w:hAnsi="Arial" w:cs="Arial"/>
                <w:b/>
                <w:sz w:val="20"/>
                <w:szCs w:val="20"/>
              </w:rPr>
              <w:t>Investigation</w:t>
            </w:r>
            <w:r w:rsidRPr="0059576E">
              <w:rPr>
                <w:rFonts w:ascii="Arial" w:hAnsi="Arial" w:cs="Arial"/>
                <w:b/>
                <w:spacing w:val="-5"/>
                <w:sz w:val="20"/>
                <w:szCs w:val="20"/>
              </w:rPr>
              <w:t xml:space="preserve"> </w:t>
            </w:r>
            <w:r w:rsidRPr="0059576E">
              <w:rPr>
                <w:rFonts w:ascii="Arial" w:hAnsi="Arial" w:cs="Arial"/>
                <w:b/>
                <w:spacing w:val="-2"/>
                <w:sz w:val="20"/>
                <w:szCs w:val="20"/>
              </w:rPr>
              <w:t>Findings</w:t>
            </w:r>
          </w:p>
          <w:p w14:paraId="2277C3CD" w14:textId="77777777" w:rsidR="0043231A" w:rsidRPr="0059576E" w:rsidRDefault="0043231A" w:rsidP="001F5C8A">
            <w:pPr>
              <w:pStyle w:val="TableParagraph"/>
              <w:spacing w:line="276" w:lineRule="auto"/>
              <w:ind w:left="107"/>
              <w:rPr>
                <w:rFonts w:ascii="Arial" w:hAnsi="Arial" w:cs="Arial"/>
                <w:b/>
                <w:sz w:val="20"/>
                <w:szCs w:val="20"/>
              </w:rPr>
            </w:pPr>
          </w:p>
        </w:tc>
      </w:tr>
      <w:tr w:rsidR="007817AF" w:rsidRPr="0059576E" w14:paraId="6765D6B2" w14:textId="77777777" w:rsidTr="00303FBA">
        <w:trPr>
          <w:trHeight w:val="360"/>
        </w:trPr>
        <w:tc>
          <w:tcPr>
            <w:tcW w:w="5000" w:type="pct"/>
            <w:gridSpan w:val="20"/>
            <w:tcBorders>
              <w:right w:val="single" w:sz="2" w:space="0" w:color="000000"/>
            </w:tcBorders>
            <w:vAlign w:val="center"/>
          </w:tcPr>
          <w:p w14:paraId="67E30764"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i/>
                <w:sz w:val="20"/>
                <w:szCs w:val="20"/>
              </w:rPr>
              <w:t>Please</w:t>
            </w:r>
            <w:r w:rsidRPr="0059576E">
              <w:rPr>
                <w:rFonts w:ascii="Arial" w:hAnsi="Arial" w:cs="Arial"/>
                <w:i/>
                <w:spacing w:val="-5"/>
                <w:sz w:val="20"/>
                <w:szCs w:val="20"/>
              </w:rPr>
              <w:t xml:space="preserve"> </w:t>
            </w:r>
            <w:r w:rsidRPr="0059576E">
              <w:rPr>
                <w:rFonts w:ascii="Arial" w:hAnsi="Arial" w:cs="Arial"/>
                <w:i/>
                <w:sz w:val="20"/>
                <w:szCs w:val="20"/>
              </w:rPr>
              <w:t>replace</w:t>
            </w:r>
            <w:r w:rsidRPr="0059576E">
              <w:rPr>
                <w:rFonts w:ascii="Arial" w:hAnsi="Arial" w:cs="Arial"/>
                <w:i/>
                <w:spacing w:val="-1"/>
                <w:sz w:val="20"/>
                <w:szCs w:val="20"/>
              </w:rPr>
              <w:t xml:space="preserve"> </w:t>
            </w:r>
            <w:r w:rsidRPr="0059576E">
              <w:rPr>
                <w:rFonts w:ascii="Arial" w:hAnsi="Arial" w:cs="Arial"/>
                <w:i/>
                <w:sz w:val="20"/>
                <w:szCs w:val="20"/>
              </w:rPr>
              <w:t>text</w:t>
            </w:r>
            <w:r w:rsidRPr="0059576E">
              <w:rPr>
                <w:rFonts w:ascii="Arial" w:hAnsi="Arial" w:cs="Arial"/>
                <w:i/>
                <w:spacing w:val="-6"/>
                <w:sz w:val="20"/>
                <w:szCs w:val="20"/>
              </w:rPr>
              <w:t xml:space="preserve"> </w:t>
            </w:r>
            <w:r w:rsidRPr="0059576E">
              <w:rPr>
                <w:rFonts w:ascii="Arial" w:hAnsi="Arial" w:cs="Arial"/>
                <w:i/>
                <w:sz w:val="20"/>
                <w:szCs w:val="20"/>
              </w:rPr>
              <w:t>in</w:t>
            </w:r>
            <w:r w:rsidRPr="0059576E">
              <w:rPr>
                <w:rFonts w:ascii="Arial" w:hAnsi="Arial" w:cs="Arial"/>
                <w:i/>
                <w:spacing w:val="-4"/>
                <w:sz w:val="20"/>
                <w:szCs w:val="20"/>
              </w:rPr>
              <w:t xml:space="preserve"> </w:t>
            </w:r>
            <w:r w:rsidRPr="0059576E">
              <w:rPr>
                <w:rFonts w:ascii="Arial" w:hAnsi="Arial" w:cs="Arial"/>
                <w:i/>
                <w:sz w:val="20"/>
                <w:szCs w:val="20"/>
              </w:rPr>
              <w:t>italics</w:t>
            </w:r>
            <w:r w:rsidRPr="0059576E">
              <w:rPr>
                <w:rFonts w:ascii="Arial" w:hAnsi="Arial" w:cs="Arial"/>
                <w:i/>
                <w:spacing w:val="-4"/>
                <w:sz w:val="20"/>
                <w:szCs w:val="20"/>
              </w:rPr>
              <w:t xml:space="preserve"> </w:t>
            </w:r>
            <w:r w:rsidRPr="0059576E">
              <w:rPr>
                <w:rFonts w:ascii="Arial" w:hAnsi="Arial" w:cs="Arial"/>
                <w:i/>
                <w:sz w:val="20"/>
                <w:szCs w:val="20"/>
              </w:rPr>
              <w:t>with</w:t>
            </w:r>
            <w:r w:rsidRPr="0059576E">
              <w:rPr>
                <w:rFonts w:ascii="Arial" w:hAnsi="Arial" w:cs="Arial"/>
                <w:i/>
                <w:spacing w:val="-2"/>
                <w:sz w:val="20"/>
                <w:szCs w:val="20"/>
              </w:rPr>
              <w:t xml:space="preserve"> </w:t>
            </w:r>
            <w:r w:rsidRPr="0059576E">
              <w:rPr>
                <w:rFonts w:ascii="Arial" w:hAnsi="Arial" w:cs="Arial"/>
                <w:i/>
                <w:sz w:val="20"/>
                <w:szCs w:val="20"/>
              </w:rPr>
              <w:t>findings,</w:t>
            </w:r>
            <w:r w:rsidRPr="0059576E">
              <w:rPr>
                <w:rFonts w:ascii="Arial" w:hAnsi="Arial" w:cs="Arial"/>
                <w:i/>
                <w:spacing w:val="-4"/>
                <w:sz w:val="20"/>
                <w:szCs w:val="20"/>
              </w:rPr>
              <w:t xml:space="preserve"> </w:t>
            </w:r>
            <w:r w:rsidRPr="0059576E">
              <w:rPr>
                <w:rFonts w:ascii="Arial" w:hAnsi="Arial" w:cs="Arial"/>
                <w:i/>
                <w:sz w:val="20"/>
                <w:szCs w:val="20"/>
              </w:rPr>
              <w:t>noting</w:t>
            </w:r>
            <w:r w:rsidRPr="0059576E">
              <w:rPr>
                <w:rFonts w:ascii="Arial" w:hAnsi="Arial" w:cs="Arial"/>
                <w:i/>
                <w:spacing w:val="-2"/>
                <w:sz w:val="20"/>
                <w:szCs w:val="20"/>
              </w:rPr>
              <w:t xml:space="preserve"> </w:t>
            </w:r>
            <w:r w:rsidRPr="0059576E">
              <w:rPr>
                <w:rFonts w:ascii="Arial" w:hAnsi="Arial" w:cs="Arial"/>
                <w:i/>
                <w:sz w:val="20"/>
                <w:szCs w:val="20"/>
              </w:rPr>
              <w:t>for</w:t>
            </w:r>
            <w:r w:rsidRPr="0059576E">
              <w:rPr>
                <w:rFonts w:ascii="Arial" w:hAnsi="Arial" w:cs="Arial"/>
                <w:i/>
                <w:spacing w:val="-5"/>
                <w:sz w:val="20"/>
                <w:szCs w:val="20"/>
              </w:rPr>
              <w:t xml:space="preserve"> </w:t>
            </w:r>
            <w:r w:rsidRPr="0059576E">
              <w:rPr>
                <w:rFonts w:ascii="Arial" w:hAnsi="Arial" w:cs="Arial"/>
                <w:i/>
                <w:spacing w:val="-2"/>
                <w:sz w:val="20"/>
                <w:szCs w:val="20"/>
              </w:rPr>
              <w:t>example:</w:t>
            </w:r>
          </w:p>
          <w:p w14:paraId="0B9F6D4F" w14:textId="77777777" w:rsidR="0043231A" w:rsidRPr="0059576E" w:rsidRDefault="0043231A" w:rsidP="001F5C8A">
            <w:pPr>
              <w:widowControl w:val="0"/>
              <w:numPr>
                <w:ilvl w:val="0"/>
                <w:numId w:val="33"/>
              </w:numPr>
              <w:tabs>
                <w:tab w:val="left" w:pos="830"/>
                <w:tab w:val="left" w:pos="831"/>
              </w:tabs>
              <w:autoSpaceDE w:val="0"/>
              <w:autoSpaceDN w:val="0"/>
              <w:spacing w:after="0" w:line="276" w:lineRule="auto"/>
              <w:ind w:hanging="462"/>
              <w:jc w:val="left"/>
              <w:rPr>
                <w:rFonts w:ascii="Arial" w:hAnsi="Arial" w:cs="Arial"/>
                <w:i/>
                <w:sz w:val="20"/>
                <w:szCs w:val="20"/>
              </w:rPr>
            </w:pPr>
            <w:r w:rsidRPr="0059576E">
              <w:rPr>
                <w:rFonts w:ascii="Arial" w:hAnsi="Arial" w:cs="Arial"/>
                <w:i/>
                <w:sz w:val="20"/>
                <w:szCs w:val="20"/>
              </w:rPr>
              <w:t>where</w:t>
            </w:r>
            <w:r w:rsidRPr="0059576E">
              <w:rPr>
                <w:rFonts w:ascii="Arial" w:hAnsi="Arial" w:cs="Arial"/>
                <w:i/>
                <w:spacing w:val="-4"/>
                <w:sz w:val="20"/>
                <w:szCs w:val="20"/>
              </w:rPr>
              <w:t xml:space="preserve"> </w:t>
            </w:r>
            <w:r w:rsidRPr="0059576E">
              <w:rPr>
                <w:rFonts w:ascii="Arial" w:hAnsi="Arial" w:cs="Arial"/>
                <w:i/>
                <w:sz w:val="20"/>
                <w:szCs w:val="20"/>
              </w:rPr>
              <w:t>and</w:t>
            </w:r>
            <w:r w:rsidRPr="0059576E">
              <w:rPr>
                <w:rFonts w:ascii="Arial" w:hAnsi="Arial" w:cs="Arial"/>
                <w:i/>
                <w:spacing w:val="-1"/>
                <w:sz w:val="20"/>
                <w:szCs w:val="20"/>
              </w:rPr>
              <w:t xml:space="preserve"> </w:t>
            </w:r>
            <w:r w:rsidRPr="0059576E">
              <w:rPr>
                <w:rFonts w:ascii="Arial" w:hAnsi="Arial" w:cs="Arial"/>
                <w:i/>
                <w:sz w:val="20"/>
                <w:szCs w:val="20"/>
              </w:rPr>
              <w:t>when</w:t>
            </w:r>
            <w:r w:rsidRPr="0059576E">
              <w:rPr>
                <w:rFonts w:ascii="Arial" w:hAnsi="Arial" w:cs="Arial"/>
                <w:i/>
                <w:spacing w:val="-4"/>
                <w:sz w:val="20"/>
                <w:szCs w:val="20"/>
              </w:rPr>
              <w:t xml:space="preserve"> </w:t>
            </w:r>
            <w:r w:rsidRPr="0059576E">
              <w:rPr>
                <w:rFonts w:ascii="Arial" w:hAnsi="Arial" w:cs="Arial"/>
                <w:i/>
                <w:sz w:val="20"/>
                <w:szCs w:val="20"/>
              </w:rPr>
              <w:t>the</w:t>
            </w:r>
            <w:r w:rsidRPr="0059576E">
              <w:rPr>
                <w:rFonts w:ascii="Arial" w:hAnsi="Arial" w:cs="Arial"/>
                <w:i/>
                <w:spacing w:val="-4"/>
                <w:sz w:val="20"/>
                <w:szCs w:val="20"/>
              </w:rPr>
              <w:t xml:space="preserve"> </w:t>
            </w:r>
            <w:r w:rsidRPr="0059576E">
              <w:rPr>
                <w:rFonts w:ascii="Arial" w:hAnsi="Arial" w:cs="Arial"/>
                <w:i/>
                <w:sz w:val="20"/>
                <w:szCs w:val="20"/>
              </w:rPr>
              <w:t>incident</w:t>
            </w:r>
            <w:r w:rsidRPr="0059576E">
              <w:rPr>
                <w:rFonts w:ascii="Arial" w:hAnsi="Arial" w:cs="Arial"/>
                <w:i/>
                <w:spacing w:val="-4"/>
                <w:sz w:val="20"/>
                <w:szCs w:val="20"/>
              </w:rPr>
              <w:t xml:space="preserve"> </w:t>
            </w:r>
            <w:r w:rsidRPr="0059576E">
              <w:rPr>
                <w:rFonts w:ascii="Arial" w:hAnsi="Arial" w:cs="Arial"/>
                <w:i/>
                <w:sz w:val="20"/>
                <w:szCs w:val="20"/>
              </w:rPr>
              <w:t>took</w:t>
            </w:r>
            <w:r w:rsidRPr="0059576E">
              <w:rPr>
                <w:rFonts w:ascii="Arial" w:hAnsi="Arial" w:cs="Arial"/>
                <w:i/>
                <w:spacing w:val="-4"/>
                <w:sz w:val="20"/>
                <w:szCs w:val="20"/>
              </w:rPr>
              <w:t xml:space="preserve"> </w:t>
            </w:r>
            <w:r w:rsidRPr="0059576E">
              <w:rPr>
                <w:rFonts w:ascii="Arial" w:hAnsi="Arial" w:cs="Arial"/>
                <w:i/>
                <w:spacing w:val="-2"/>
                <w:sz w:val="20"/>
                <w:szCs w:val="20"/>
              </w:rPr>
              <w:t>place</w:t>
            </w:r>
          </w:p>
          <w:p w14:paraId="7E312B57" w14:textId="77777777" w:rsidR="0043231A" w:rsidRPr="0059576E" w:rsidRDefault="0043231A" w:rsidP="001F5C8A">
            <w:pPr>
              <w:widowControl w:val="0"/>
              <w:numPr>
                <w:ilvl w:val="0"/>
                <w:numId w:val="33"/>
              </w:numPr>
              <w:tabs>
                <w:tab w:val="left" w:pos="830"/>
                <w:tab w:val="left" w:pos="831"/>
              </w:tabs>
              <w:autoSpaceDE w:val="0"/>
              <w:autoSpaceDN w:val="0"/>
              <w:spacing w:after="0" w:line="276" w:lineRule="auto"/>
              <w:ind w:hanging="512"/>
              <w:jc w:val="left"/>
              <w:rPr>
                <w:rFonts w:ascii="Arial" w:hAnsi="Arial" w:cs="Arial"/>
                <w:i/>
                <w:sz w:val="20"/>
                <w:szCs w:val="20"/>
              </w:rPr>
            </w:pPr>
            <w:r w:rsidRPr="0059576E">
              <w:rPr>
                <w:rFonts w:ascii="Arial" w:hAnsi="Arial" w:cs="Arial"/>
                <w:i/>
                <w:sz w:val="20"/>
                <w:szCs w:val="20"/>
              </w:rPr>
              <w:t>who</w:t>
            </w:r>
            <w:r w:rsidRPr="0059576E">
              <w:rPr>
                <w:rFonts w:ascii="Arial" w:hAnsi="Arial" w:cs="Arial"/>
                <w:i/>
                <w:spacing w:val="-4"/>
                <w:sz w:val="20"/>
                <w:szCs w:val="20"/>
              </w:rPr>
              <w:t xml:space="preserve"> </w:t>
            </w:r>
            <w:r w:rsidRPr="0059576E">
              <w:rPr>
                <w:rFonts w:ascii="Arial" w:hAnsi="Arial" w:cs="Arial"/>
                <w:i/>
                <w:sz w:val="20"/>
                <w:szCs w:val="20"/>
              </w:rPr>
              <w:t>was</w:t>
            </w:r>
            <w:r w:rsidRPr="0059576E">
              <w:rPr>
                <w:rFonts w:ascii="Arial" w:hAnsi="Arial" w:cs="Arial"/>
                <w:i/>
                <w:spacing w:val="-5"/>
                <w:sz w:val="20"/>
                <w:szCs w:val="20"/>
              </w:rPr>
              <w:t xml:space="preserve"> </w:t>
            </w:r>
            <w:r w:rsidRPr="0059576E">
              <w:rPr>
                <w:rFonts w:ascii="Arial" w:hAnsi="Arial" w:cs="Arial"/>
                <w:i/>
                <w:sz w:val="20"/>
                <w:szCs w:val="20"/>
              </w:rPr>
              <w:t>involved,</w:t>
            </w:r>
            <w:r w:rsidRPr="0059576E">
              <w:rPr>
                <w:rFonts w:ascii="Arial" w:hAnsi="Arial" w:cs="Arial"/>
                <w:i/>
                <w:spacing w:val="-5"/>
                <w:sz w:val="20"/>
                <w:szCs w:val="20"/>
              </w:rPr>
              <w:t xml:space="preserve"> </w:t>
            </w:r>
            <w:r w:rsidRPr="0059576E">
              <w:rPr>
                <w:rFonts w:ascii="Arial" w:hAnsi="Arial" w:cs="Arial"/>
                <w:i/>
                <w:sz w:val="20"/>
                <w:szCs w:val="20"/>
              </w:rPr>
              <w:t>and</w:t>
            </w:r>
            <w:r w:rsidRPr="0059576E">
              <w:rPr>
                <w:rFonts w:ascii="Arial" w:hAnsi="Arial" w:cs="Arial"/>
                <w:i/>
                <w:spacing w:val="-3"/>
                <w:sz w:val="20"/>
                <w:szCs w:val="20"/>
              </w:rPr>
              <w:t xml:space="preserve"> </w:t>
            </w:r>
            <w:r w:rsidRPr="0059576E">
              <w:rPr>
                <w:rFonts w:ascii="Arial" w:hAnsi="Arial" w:cs="Arial"/>
                <w:i/>
                <w:sz w:val="20"/>
                <w:szCs w:val="20"/>
              </w:rPr>
              <w:t>how</w:t>
            </w:r>
            <w:r w:rsidRPr="0059576E">
              <w:rPr>
                <w:rFonts w:ascii="Arial" w:hAnsi="Arial" w:cs="Arial"/>
                <w:i/>
                <w:spacing w:val="-5"/>
                <w:sz w:val="20"/>
                <w:szCs w:val="20"/>
              </w:rPr>
              <w:t xml:space="preserve"> </w:t>
            </w:r>
            <w:r w:rsidRPr="0059576E">
              <w:rPr>
                <w:rFonts w:ascii="Arial" w:hAnsi="Arial" w:cs="Arial"/>
                <w:i/>
                <w:sz w:val="20"/>
                <w:szCs w:val="20"/>
              </w:rPr>
              <w:t>many</w:t>
            </w:r>
            <w:r w:rsidRPr="0059576E">
              <w:rPr>
                <w:rFonts w:ascii="Arial" w:hAnsi="Arial" w:cs="Arial"/>
                <w:i/>
                <w:spacing w:val="-3"/>
                <w:sz w:val="20"/>
                <w:szCs w:val="20"/>
              </w:rPr>
              <w:t xml:space="preserve"> </w:t>
            </w:r>
            <w:r w:rsidRPr="0059576E">
              <w:rPr>
                <w:rFonts w:ascii="Arial" w:hAnsi="Arial" w:cs="Arial"/>
                <w:i/>
                <w:sz w:val="20"/>
                <w:szCs w:val="20"/>
              </w:rPr>
              <w:t>people/households</w:t>
            </w:r>
            <w:r w:rsidRPr="0059576E">
              <w:rPr>
                <w:rFonts w:ascii="Arial" w:hAnsi="Arial" w:cs="Arial"/>
                <w:i/>
                <w:spacing w:val="-5"/>
                <w:sz w:val="20"/>
                <w:szCs w:val="20"/>
              </w:rPr>
              <w:t xml:space="preserve"> </w:t>
            </w:r>
            <w:r w:rsidRPr="0059576E">
              <w:rPr>
                <w:rFonts w:ascii="Arial" w:hAnsi="Arial" w:cs="Arial"/>
                <w:i/>
                <w:sz w:val="20"/>
                <w:szCs w:val="20"/>
              </w:rPr>
              <w:t>were</w:t>
            </w:r>
            <w:r w:rsidRPr="0059576E">
              <w:rPr>
                <w:rFonts w:ascii="Arial" w:hAnsi="Arial" w:cs="Arial"/>
                <w:i/>
                <w:spacing w:val="-5"/>
                <w:sz w:val="20"/>
                <w:szCs w:val="20"/>
              </w:rPr>
              <w:t xml:space="preserve"> </w:t>
            </w:r>
            <w:r w:rsidRPr="0059576E">
              <w:rPr>
                <w:rFonts w:ascii="Arial" w:hAnsi="Arial" w:cs="Arial"/>
                <w:i/>
                <w:spacing w:val="-2"/>
                <w:sz w:val="20"/>
                <w:szCs w:val="20"/>
              </w:rPr>
              <w:t>affected</w:t>
            </w:r>
          </w:p>
          <w:p w14:paraId="3F5898EC" w14:textId="77777777" w:rsidR="0043231A" w:rsidRPr="0059576E" w:rsidRDefault="0043231A" w:rsidP="001F5C8A">
            <w:pPr>
              <w:widowControl w:val="0"/>
              <w:numPr>
                <w:ilvl w:val="0"/>
                <w:numId w:val="33"/>
              </w:numPr>
              <w:tabs>
                <w:tab w:val="left" w:pos="830"/>
                <w:tab w:val="left" w:pos="831"/>
              </w:tabs>
              <w:autoSpaceDE w:val="0"/>
              <w:autoSpaceDN w:val="0"/>
              <w:spacing w:after="0" w:line="276" w:lineRule="auto"/>
              <w:ind w:hanging="563"/>
              <w:jc w:val="left"/>
              <w:rPr>
                <w:rFonts w:ascii="Arial" w:hAnsi="Arial" w:cs="Arial"/>
                <w:i/>
                <w:sz w:val="20"/>
                <w:szCs w:val="20"/>
              </w:rPr>
            </w:pPr>
            <w:r w:rsidRPr="0059576E">
              <w:rPr>
                <w:rFonts w:ascii="Arial" w:hAnsi="Arial" w:cs="Arial"/>
                <w:i/>
                <w:sz w:val="20"/>
                <w:szCs w:val="20"/>
              </w:rPr>
              <w:t>what</w:t>
            </w:r>
            <w:r w:rsidRPr="0059576E">
              <w:rPr>
                <w:rFonts w:ascii="Arial" w:hAnsi="Arial" w:cs="Arial"/>
                <w:i/>
                <w:spacing w:val="-6"/>
                <w:sz w:val="20"/>
                <w:szCs w:val="20"/>
              </w:rPr>
              <w:t xml:space="preserve"> </w:t>
            </w:r>
            <w:r w:rsidRPr="0059576E">
              <w:rPr>
                <w:rFonts w:ascii="Arial" w:hAnsi="Arial" w:cs="Arial"/>
                <w:i/>
                <w:sz w:val="20"/>
                <w:szCs w:val="20"/>
              </w:rPr>
              <w:t>happened</w:t>
            </w:r>
            <w:r w:rsidRPr="0059576E">
              <w:rPr>
                <w:rFonts w:ascii="Arial" w:hAnsi="Arial" w:cs="Arial"/>
                <w:i/>
                <w:spacing w:val="-5"/>
                <w:sz w:val="20"/>
                <w:szCs w:val="20"/>
              </w:rPr>
              <w:t xml:space="preserve"> </w:t>
            </w:r>
            <w:r w:rsidRPr="0059576E">
              <w:rPr>
                <w:rFonts w:ascii="Arial" w:hAnsi="Arial" w:cs="Arial"/>
                <w:i/>
                <w:sz w:val="20"/>
                <w:szCs w:val="20"/>
              </w:rPr>
              <w:t>and</w:t>
            </w:r>
            <w:r w:rsidRPr="0059576E">
              <w:rPr>
                <w:rFonts w:ascii="Arial" w:hAnsi="Arial" w:cs="Arial"/>
                <w:i/>
                <w:spacing w:val="-2"/>
                <w:sz w:val="20"/>
                <w:szCs w:val="20"/>
              </w:rPr>
              <w:t xml:space="preserve"> </w:t>
            </w:r>
            <w:r w:rsidRPr="0059576E">
              <w:rPr>
                <w:rFonts w:ascii="Arial" w:hAnsi="Arial" w:cs="Arial"/>
                <w:i/>
                <w:sz w:val="20"/>
                <w:szCs w:val="20"/>
              </w:rPr>
              <w:t>what</w:t>
            </w:r>
            <w:r w:rsidRPr="0059576E">
              <w:rPr>
                <w:rFonts w:ascii="Arial" w:hAnsi="Arial" w:cs="Arial"/>
                <w:i/>
                <w:spacing w:val="-2"/>
                <w:sz w:val="20"/>
                <w:szCs w:val="20"/>
              </w:rPr>
              <w:t xml:space="preserve"> </w:t>
            </w:r>
            <w:r w:rsidRPr="0059576E">
              <w:rPr>
                <w:rFonts w:ascii="Arial" w:hAnsi="Arial" w:cs="Arial"/>
                <w:i/>
                <w:sz w:val="20"/>
                <w:szCs w:val="20"/>
              </w:rPr>
              <w:t>conditions</w:t>
            </w:r>
            <w:r w:rsidRPr="0059576E">
              <w:rPr>
                <w:rFonts w:ascii="Arial" w:hAnsi="Arial" w:cs="Arial"/>
                <w:i/>
                <w:spacing w:val="-5"/>
                <w:sz w:val="20"/>
                <w:szCs w:val="20"/>
              </w:rPr>
              <w:t xml:space="preserve"> </w:t>
            </w:r>
            <w:r w:rsidRPr="0059576E">
              <w:rPr>
                <w:rFonts w:ascii="Arial" w:hAnsi="Arial" w:cs="Arial"/>
                <w:i/>
                <w:sz w:val="20"/>
                <w:szCs w:val="20"/>
              </w:rPr>
              <w:t>and</w:t>
            </w:r>
            <w:r w:rsidRPr="0059576E">
              <w:rPr>
                <w:rFonts w:ascii="Arial" w:hAnsi="Arial" w:cs="Arial"/>
                <w:i/>
                <w:spacing w:val="-4"/>
                <w:sz w:val="20"/>
                <w:szCs w:val="20"/>
              </w:rPr>
              <w:t xml:space="preserve"> </w:t>
            </w:r>
            <w:r w:rsidRPr="0059576E">
              <w:rPr>
                <w:rFonts w:ascii="Arial" w:hAnsi="Arial" w:cs="Arial"/>
                <w:i/>
                <w:sz w:val="20"/>
                <w:szCs w:val="20"/>
              </w:rPr>
              <w:t>actions</w:t>
            </w:r>
            <w:r w:rsidRPr="0059576E">
              <w:rPr>
                <w:rFonts w:ascii="Arial" w:hAnsi="Arial" w:cs="Arial"/>
                <w:i/>
                <w:spacing w:val="-5"/>
                <w:sz w:val="20"/>
                <w:szCs w:val="20"/>
              </w:rPr>
              <w:t xml:space="preserve"> </w:t>
            </w:r>
            <w:r w:rsidRPr="0059576E">
              <w:rPr>
                <w:rFonts w:ascii="Arial" w:hAnsi="Arial" w:cs="Arial"/>
                <w:i/>
                <w:sz w:val="20"/>
                <w:szCs w:val="20"/>
              </w:rPr>
              <w:t>influenced</w:t>
            </w:r>
            <w:r w:rsidRPr="0059576E">
              <w:rPr>
                <w:rFonts w:ascii="Arial" w:hAnsi="Arial" w:cs="Arial"/>
                <w:i/>
                <w:spacing w:val="-5"/>
                <w:sz w:val="20"/>
                <w:szCs w:val="20"/>
              </w:rPr>
              <w:t xml:space="preserve"> </w:t>
            </w:r>
            <w:r w:rsidRPr="0059576E">
              <w:rPr>
                <w:rFonts w:ascii="Arial" w:hAnsi="Arial" w:cs="Arial"/>
                <w:i/>
                <w:sz w:val="20"/>
                <w:szCs w:val="20"/>
              </w:rPr>
              <w:t>the</w:t>
            </w:r>
            <w:r w:rsidRPr="0059576E">
              <w:rPr>
                <w:rFonts w:ascii="Arial" w:hAnsi="Arial" w:cs="Arial"/>
                <w:i/>
                <w:spacing w:val="-2"/>
                <w:sz w:val="20"/>
                <w:szCs w:val="20"/>
              </w:rPr>
              <w:t xml:space="preserve"> incident</w:t>
            </w:r>
          </w:p>
          <w:p w14:paraId="44EF7A5D" w14:textId="77777777" w:rsidR="0043231A" w:rsidRPr="0059576E" w:rsidRDefault="0043231A" w:rsidP="001F5C8A">
            <w:pPr>
              <w:widowControl w:val="0"/>
              <w:numPr>
                <w:ilvl w:val="0"/>
                <w:numId w:val="33"/>
              </w:numPr>
              <w:tabs>
                <w:tab w:val="left" w:pos="830"/>
                <w:tab w:val="left" w:pos="831"/>
              </w:tabs>
              <w:autoSpaceDE w:val="0"/>
              <w:autoSpaceDN w:val="0"/>
              <w:spacing w:after="0" w:line="276" w:lineRule="auto"/>
              <w:ind w:hanging="575"/>
              <w:jc w:val="left"/>
              <w:rPr>
                <w:rFonts w:ascii="Arial" w:hAnsi="Arial" w:cs="Arial"/>
                <w:i/>
                <w:sz w:val="20"/>
                <w:szCs w:val="20"/>
              </w:rPr>
            </w:pPr>
            <w:r w:rsidRPr="0059576E">
              <w:rPr>
                <w:rFonts w:ascii="Arial" w:hAnsi="Arial" w:cs="Arial"/>
                <w:i/>
                <w:sz w:val="20"/>
                <w:szCs w:val="20"/>
              </w:rPr>
              <w:t>what</w:t>
            </w:r>
            <w:r w:rsidRPr="0059576E">
              <w:rPr>
                <w:rFonts w:ascii="Arial" w:hAnsi="Arial" w:cs="Arial"/>
                <w:i/>
                <w:spacing w:val="-5"/>
                <w:sz w:val="20"/>
                <w:szCs w:val="20"/>
              </w:rPr>
              <w:t xml:space="preserve"> </w:t>
            </w:r>
            <w:r w:rsidRPr="0059576E">
              <w:rPr>
                <w:rFonts w:ascii="Arial" w:hAnsi="Arial" w:cs="Arial"/>
                <w:i/>
                <w:sz w:val="20"/>
                <w:szCs w:val="20"/>
              </w:rPr>
              <w:t>were</w:t>
            </w:r>
            <w:r w:rsidRPr="0059576E">
              <w:rPr>
                <w:rFonts w:ascii="Arial" w:hAnsi="Arial" w:cs="Arial"/>
                <w:i/>
                <w:spacing w:val="-4"/>
                <w:sz w:val="20"/>
                <w:szCs w:val="20"/>
              </w:rPr>
              <w:t xml:space="preserve"> </w:t>
            </w:r>
            <w:r w:rsidRPr="0059576E">
              <w:rPr>
                <w:rFonts w:ascii="Arial" w:hAnsi="Arial" w:cs="Arial"/>
                <w:i/>
                <w:sz w:val="20"/>
                <w:szCs w:val="20"/>
              </w:rPr>
              <w:t>the</w:t>
            </w:r>
            <w:r w:rsidRPr="0059576E">
              <w:rPr>
                <w:rFonts w:ascii="Arial" w:hAnsi="Arial" w:cs="Arial"/>
                <w:i/>
                <w:spacing w:val="-4"/>
                <w:sz w:val="20"/>
                <w:szCs w:val="20"/>
              </w:rPr>
              <w:t xml:space="preserve"> </w:t>
            </w:r>
            <w:r w:rsidRPr="0059576E">
              <w:rPr>
                <w:rFonts w:ascii="Arial" w:hAnsi="Arial" w:cs="Arial"/>
                <w:i/>
                <w:sz w:val="20"/>
                <w:szCs w:val="20"/>
              </w:rPr>
              <w:t>expected</w:t>
            </w:r>
            <w:r w:rsidRPr="0059576E">
              <w:rPr>
                <w:rFonts w:ascii="Arial" w:hAnsi="Arial" w:cs="Arial"/>
                <w:i/>
                <w:spacing w:val="-4"/>
                <w:sz w:val="20"/>
                <w:szCs w:val="20"/>
              </w:rPr>
              <w:t xml:space="preserve"> </w:t>
            </w:r>
            <w:r w:rsidRPr="0059576E">
              <w:rPr>
                <w:rFonts w:ascii="Arial" w:hAnsi="Arial" w:cs="Arial"/>
                <w:i/>
                <w:sz w:val="20"/>
                <w:szCs w:val="20"/>
              </w:rPr>
              <w:t>working</w:t>
            </w:r>
            <w:r w:rsidRPr="0059576E">
              <w:rPr>
                <w:rFonts w:ascii="Arial" w:hAnsi="Arial" w:cs="Arial"/>
                <w:i/>
                <w:spacing w:val="-1"/>
                <w:sz w:val="20"/>
                <w:szCs w:val="20"/>
              </w:rPr>
              <w:t xml:space="preserve"> </w:t>
            </w:r>
            <w:r w:rsidRPr="0059576E">
              <w:rPr>
                <w:rFonts w:ascii="Arial" w:hAnsi="Arial" w:cs="Arial"/>
                <w:i/>
                <w:sz w:val="20"/>
                <w:szCs w:val="20"/>
              </w:rPr>
              <w:t>procedures</w:t>
            </w:r>
            <w:r w:rsidRPr="0059576E">
              <w:rPr>
                <w:rFonts w:ascii="Arial" w:hAnsi="Arial" w:cs="Arial"/>
                <w:i/>
                <w:spacing w:val="-4"/>
                <w:sz w:val="20"/>
                <w:szCs w:val="20"/>
              </w:rPr>
              <w:t xml:space="preserve"> </w:t>
            </w:r>
            <w:r w:rsidRPr="0059576E">
              <w:rPr>
                <w:rFonts w:ascii="Arial" w:hAnsi="Arial" w:cs="Arial"/>
                <w:i/>
                <w:sz w:val="20"/>
                <w:szCs w:val="20"/>
              </w:rPr>
              <w:t>and</w:t>
            </w:r>
            <w:r w:rsidRPr="0059576E">
              <w:rPr>
                <w:rFonts w:ascii="Arial" w:hAnsi="Arial" w:cs="Arial"/>
                <w:i/>
                <w:spacing w:val="-5"/>
                <w:sz w:val="20"/>
                <w:szCs w:val="20"/>
              </w:rPr>
              <w:t xml:space="preserve"> </w:t>
            </w:r>
            <w:r w:rsidRPr="0059576E">
              <w:rPr>
                <w:rFonts w:ascii="Arial" w:hAnsi="Arial" w:cs="Arial"/>
                <w:i/>
                <w:sz w:val="20"/>
                <w:szCs w:val="20"/>
              </w:rPr>
              <w:t>were</w:t>
            </w:r>
            <w:r w:rsidRPr="0059576E">
              <w:rPr>
                <w:rFonts w:ascii="Arial" w:hAnsi="Arial" w:cs="Arial"/>
                <w:i/>
                <w:spacing w:val="-1"/>
                <w:sz w:val="20"/>
                <w:szCs w:val="20"/>
              </w:rPr>
              <w:t xml:space="preserve"> </w:t>
            </w:r>
            <w:r w:rsidRPr="0059576E">
              <w:rPr>
                <w:rFonts w:ascii="Arial" w:hAnsi="Arial" w:cs="Arial"/>
                <w:i/>
                <w:sz w:val="20"/>
                <w:szCs w:val="20"/>
              </w:rPr>
              <w:t>they</w:t>
            </w:r>
            <w:r w:rsidRPr="0059576E">
              <w:rPr>
                <w:rFonts w:ascii="Arial" w:hAnsi="Arial" w:cs="Arial"/>
                <w:i/>
                <w:spacing w:val="-5"/>
                <w:sz w:val="20"/>
                <w:szCs w:val="20"/>
              </w:rPr>
              <w:t xml:space="preserve"> </w:t>
            </w:r>
            <w:r w:rsidRPr="0059576E">
              <w:rPr>
                <w:rFonts w:ascii="Arial" w:hAnsi="Arial" w:cs="Arial"/>
                <w:i/>
                <w:spacing w:val="-2"/>
                <w:sz w:val="20"/>
                <w:szCs w:val="20"/>
              </w:rPr>
              <w:t>followed</w:t>
            </w:r>
          </w:p>
          <w:p w14:paraId="32361974" w14:textId="77777777" w:rsidR="0043231A" w:rsidRPr="0059576E" w:rsidRDefault="0043231A" w:rsidP="001F5C8A">
            <w:pPr>
              <w:widowControl w:val="0"/>
              <w:numPr>
                <w:ilvl w:val="0"/>
                <w:numId w:val="33"/>
              </w:numPr>
              <w:tabs>
                <w:tab w:val="left" w:pos="830"/>
                <w:tab w:val="left" w:pos="831"/>
              </w:tabs>
              <w:autoSpaceDE w:val="0"/>
              <w:autoSpaceDN w:val="0"/>
              <w:spacing w:after="0" w:line="276" w:lineRule="auto"/>
              <w:ind w:hanging="524"/>
              <w:jc w:val="left"/>
              <w:rPr>
                <w:rFonts w:ascii="Arial" w:hAnsi="Arial" w:cs="Arial"/>
                <w:i/>
                <w:sz w:val="20"/>
                <w:szCs w:val="20"/>
              </w:rPr>
            </w:pPr>
            <w:r w:rsidRPr="0059576E">
              <w:rPr>
                <w:rFonts w:ascii="Arial" w:hAnsi="Arial" w:cs="Arial"/>
                <w:i/>
                <w:sz w:val="20"/>
                <w:szCs w:val="20"/>
              </w:rPr>
              <w:t>did</w:t>
            </w:r>
            <w:r w:rsidRPr="0059576E">
              <w:rPr>
                <w:rFonts w:ascii="Arial" w:hAnsi="Arial" w:cs="Arial"/>
                <w:i/>
                <w:spacing w:val="-2"/>
                <w:sz w:val="20"/>
                <w:szCs w:val="20"/>
              </w:rPr>
              <w:t xml:space="preserve"> </w:t>
            </w:r>
            <w:r w:rsidRPr="0059576E">
              <w:rPr>
                <w:rFonts w:ascii="Arial" w:hAnsi="Arial" w:cs="Arial"/>
                <w:i/>
                <w:sz w:val="20"/>
                <w:szCs w:val="20"/>
              </w:rPr>
              <w:t>the</w:t>
            </w:r>
            <w:r w:rsidRPr="0059576E">
              <w:rPr>
                <w:rFonts w:ascii="Arial" w:hAnsi="Arial" w:cs="Arial"/>
                <w:i/>
                <w:spacing w:val="-1"/>
                <w:sz w:val="20"/>
                <w:szCs w:val="20"/>
              </w:rPr>
              <w:t xml:space="preserve"> </w:t>
            </w:r>
            <w:r w:rsidRPr="0059576E">
              <w:rPr>
                <w:rFonts w:ascii="Arial" w:hAnsi="Arial" w:cs="Arial"/>
                <w:i/>
                <w:sz w:val="20"/>
                <w:szCs w:val="20"/>
              </w:rPr>
              <w:t>organization</w:t>
            </w:r>
            <w:r w:rsidRPr="0059576E">
              <w:rPr>
                <w:rFonts w:ascii="Arial" w:hAnsi="Arial" w:cs="Arial"/>
                <w:i/>
                <w:spacing w:val="-7"/>
                <w:sz w:val="20"/>
                <w:szCs w:val="20"/>
              </w:rPr>
              <w:t xml:space="preserve"> </w:t>
            </w:r>
            <w:r w:rsidRPr="0059576E">
              <w:rPr>
                <w:rFonts w:ascii="Arial" w:hAnsi="Arial" w:cs="Arial"/>
                <w:i/>
                <w:sz w:val="20"/>
                <w:szCs w:val="20"/>
              </w:rPr>
              <w:t>or</w:t>
            </w:r>
            <w:r w:rsidRPr="0059576E">
              <w:rPr>
                <w:rFonts w:ascii="Arial" w:hAnsi="Arial" w:cs="Arial"/>
                <w:i/>
                <w:spacing w:val="-6"/>
                <w:sz w:val="20"/>
                <w:szCs w:val="20"/>
              </w:rPr>
              <w:t xml:space="preserve"> </w:t>
            </w:r>
            <w:r w:rsidRPr="0059576E">
              <w:rPr>
                <w:rFonts w:ascii="Arial" w:hAnsi="Arial" w:cs="Arial"/>
                <w:i/>
                <w:sz w:val="20"/>
                <w:szCs w:val="20"/>
              </w:rPr>
              <w:t>arrangement</w:t>
            </w:r>
            <w:r w:rsidRPr="0059576E">
              <w:rPr>
                <w:rFonts w:ascii="Arial" w:hAnsi="Arial" w:cs="Arial"/>
                <w:i/>
                <w:spacing w:val="-2"/>
                <w:sz w:val="20"/>
                <w:szCs w:val="20"/>
              </w:rPr>
              <w:t xml:space="preserve"> </w:t>
            </w:r>
            <w:r w:rsidRPr="0059576E">
              <w:rPr>
                <w:rFonts w:ascii="Arial" w:hAnsi="Arial" w:cs="Arial"/>
                <w:i/>
                <w:sz w:val="20"/>
                <w:szCs w:val="20"/>
              </w:rPr>
              <w:t>of</w:t>
            </w:r>
            <w:r w:rsidRPr="0059576E">
              <w:rPr>
                <w:rFonts w:ascii="Arial" w:hAnsi="Arial" w:cs="Arial"/>
                <w:i/>
                <w:spacing w:val="-4"/>
                <w:sz w:val="20"/>
                <w:szCs w:val="20"/>
              </w:rPr>
              <w:t xml:space="preserve"> </w:t>
            </w:r>
            <w:r w:rsidRPr="0059576E">
              <w:rPr>
                <w:rFonts w:ascii="Arial" w:hAnsi="Arial" w:cs="Arial"/>
                <w:i/>
                <w:sz w:val="20"/>
                <w:szCs w:val="20"/>
              </w:rPr>
              <w:t>the</w:t>
            </w:r>
            <w:r w:rsidRPr="0059576E">
              <w:rPr>
                <w:rFonts w:ascii="Arial" w:hAnsi="Arial" w:cs="Arial"/>
                <w:i/>
                <w:spacing w:val="-1"/>
                <w:sz w:val="20"/>
                <w:szCs w:val="20"/>
              </w:rPr>
              <w:t xml:space="preserve"> </w:t>
            </w:r>
            <w:r w:rsidRPr="0059576E">
              <w:rPr>
                <w:rFonts w:ascii="Arial" w:hAnsi="Arial" w:cs="Arial"/>
                <w:i/>
                <w:sz w:val="20"/>
                <w:szCs w:val="20"/>
              </w:rPr>
              <w:t>work</w:t>
            </w:r>
            <w:r w:rsidRPr="0059576E">
              <w:rPr>
                <w:rFonts w:ascii="Arial" w:hAnsi="Arial" w:cs="Arial"/>
                <w:i/>
                <w:spacing w:val="-5"/>
                <w:sz w:val="20"/>
                <w:szCs w:val="20"/>
              </w:rPr>
              <w:t xml:space="preserve"> </w:t>
            </w:r>
            <w:r w:rsidRPr="0059576E">
              <w:rPr>
                <w:rFonts w:ascii="Arial" w:hAnsi="Arial" w:cs="Arial"/>
                <w:i/>
                <w:sz w:val="20"/>
                <w:szCs w:val="20"/>
              </w:rPr>
              <w:t>influence</w:t>
            </w:r>
            <w:r w:rsidRPr="0059576E">
              <w:rPr>
                <w:rFonts w:ascii="Arial" w:hAnsi="Arial" w:cs="Arial"/>
                <w:i/>
                <w:spacing w:val="-5"/>
                <w:sz w:val="20"/>
                <w:szCs w:val="20"/>
              </w:rPr>
              <w:t xml:space="preserve"> </w:t>
            </w:r>
            <w:r w:rsidRPr="0059576E">
              <w:rPr>
                <w:rFonts w:ascii="Arial" w:hAnsi="Arial" w:cs="Arial"/>
                <w:i/>
                <w:sz w:val="20"/>
                <w:szCs w:val="20"/>
              </w:rPr>
              <w:t>the</w:t>
            </w:r>
            <w:r w:rsidRPr="0059576E">
              <w:rPr>
                <w:rFonts w:ascii="Arial" w:hAnsi="Arial" w:cs="Arial"/>
                <w:i/>
                <w:spacing w:val="-2"/>
                <w:sz w:val="20"/>
                <w:szCs w:val="20"/>
              </w:rPr>
              <w:t xml:space="preserve"> incident</w:t>
            </w:r>
          </w:p>
          <w:p w14:paraId="607B3E8C" w14:textId="77777777" w:rsidR="0043231A" w:rsidRPr="0059576E" w:rsidRDefault="0043231A" w:rsidP="001F5C8A">
            <w:pPr>
              <w:widowControl w:val="0"/>
              <w:numPr>
                <w:ilvl w:val="0"/>
                <w:numId w:val="33"/>
              </w:numPr>
              <w:tabs>
                <w:tab w:val="left" w:pos="830"/>
                <w:tab w:val="left" w:pos="831"/>
              </w:tabs>
              <w:autoSpaceDE w:val="0"/>
              <w:autoSpaceDN w:val="0"/>
              <w:spacing w:after="0" w:line="276" w:lineRule="auto"/>
              <w:ind w:hanging="575"/>
              <w:jc w:val="left"/>
              <w:rPr>
                <w:rFonts w:ascii="Arial" w:hAnsi="Arial" w:cs="Arial"/>
                <w:i/>
                <w:sz w:val="20"/>
                <w:szCs w:val="20"/>
              </w:rPr>
            </w:pPr>
            <w:r w:rsidRPr="0059576E">
              <w:rPr>
                <w:rFonts w:ascii="Arial" w:hAnsi="Arial" w:cs="Arial"/>
                <w:i/>
                <w:sz w:val="20"/>
                <w:szCs w:val="20"/>
              </w:rPr>
              <w:t>were</w:t>
            </w:r>
            <w:r w:rsidRPr="0059576E">
              <w:rPr>
                <w:rFonts w:ascii="Arial" w:hAnsi="Arial" w:cs="Arial"/>
                <w:i/>
                <w:spacing w:val="-3"/>
                <w:sz w:val="20"/>
                <w:szCs w:val="20"/>
              </w:rPr>
              <w:t xml:space="preserve"> </w:t>
            </w:r>
            <w:r w:rsidRPr="0059576E">
              <w:rPr>
                <w:rFonts w:ascii="Arial" w:hAnsi="Arial" w:cs="Arial"/>
                <w:i/>
                <w:sz w:val="20"/>
                <w:szCs w:val="20"/>
              </w:rPr>
              <w:t>there</w:t>
            </w:r>
            <w:r w:rsidRPr="0059576E">
              <w:rPr>
                <w:rFonts w:ascii="Arial" w:hAnsi="Arial" w:cs="Arial"/>
                <w:i/>
                <w:spacing w:val="-5"/>
                <w:sz w:val="20"/>
                <w:szCs w:val="20"/>
              </w:rPr>
              <w:t xml:space="preserve"> </w:t>
            </w:r>
            <w:r w:rsidRPr="0059576E">
              <w:rPr>
                <w:rFonts w:ascii="Arial" w:hAnsi="Arial" w:cs="Arial"/>
                <w:i/>
                <w:sz w:val="20"/>
                <w:szCs w:val="20"/>
              </w:rPr>
              <w:t>adequate</w:t>
            </w:r>
            <w:r w:rsidRPr="0059576E">
              <w:rPr>
                <w:rFonts w:ascii="Arial" w:hAnsi="Arial" w:cs="Arial"/>
                <w:i/>
                <w:spacing w:val="-5"/>
                <w:sz w:val="20"/>
                <w:szCs w:val="20"/>
              </w:rPr>
              <w:t xml:space="preserve"> </w:t>
            </w:r>
            <w:r w:rsidRPr="0059576E">
              <w:rPr>
                <w:rFonts w:ascii="Arial" w:hAnsi="Arial" w:cs="Arial"/>
                <w:i/>
                <w:sz w:val="20"/>
                <w:szCs w:val="20"/>
              </w:rPr>
              <w:t>training/competent</w:t>
            </w:r>
            <w:r w:rsidRPr="0059576E">
              <w:rPr>
                <w:rFonts w:ascii="Arial" w:hAnsi="Arial" w:cs="Arial"/>
                <w:i/>
                <w:spacing w:val="-2"/>
                <w:sz w:val="20"/>
                <w:szCs w:val="20"/>
              </w:rPr>
              <w:t xml:space="preserve"> </w:t>
            </w:r>
            <w:r w:rsidRPr="0059576E">
              <w:rPr>
                <w:rFonts w:ascii="Arial" w:hAnsi="Arial" w:cs="Arial"/>
                <w:i/>
                <w:sz w:val="20"/>
                <w:szCs w:val="20"/>
              </w:rPr>
              <w:t>persons</w:t>
            </w:r>
            <w:r w:rsidRPr="0059576E">
              <w:rPr>
                <w:rFonts w:ascii="Arial" w:hAnsi="Arial" w:cs="Arial"/>
                <w:i/>
                <w:spacing w:val="-5"/>
                <w:sz w:val="20"/>
                <w:szCs w:val="20"/>
              </w:rPr>
              <w:t xml:space="preserve"> </w:t>
            </w:r>
            <w:r w:rsidRPr="0059576E">
              <w:rPr>
                <w:rFonts w:ascii="Arial" w:hAnsi="Arial" w:cs="Arial"/>
                <w:i/>
                <w:sz w:val="20"/>
                <w:szCs w:val="20"/>
              </w:rPr>
              <w:t>for</w:t>
            </w:r>
            <w:r w:rsidRPr="0059576E">
              <w:rPr>
                <w:rFonts w:ascii="Arial" w:hAnsi="Arial" w:cs="Arial"/>
                <w:i/>
                <w:spacing w:val="-6"/>
                <w:sz w:val="20"/>
                <w:szCs w:val="20"/>
              </w:rPr>
              <w:t xml:space="preserve"> </w:t>
            </w:r>
            <w:r w:rsidRPr="0059576E">
              <w:rPr>
                <w:rFonts w:ascii="Arial" w:hAnsi="Arial" w:cs="Arial"/>
                <w:i/>
                <w:sz w:val="20"/>
                <w:szCs w:val="20"/>
              </w:rPr>
              <w:t>the</w:t>
            </w:r>
            <w:r w:rsidRPr="0059576E">
              <w:rPr>
                <w:rFonts w:ascii="Arial" w:hAnsi="Arial" w:cs="Arial"/>
                <w:i/>
                <w:spacing w:val="-2"/>
                <w:sz w:val="20"/>
                <w:szCs w:val="20"/>
              </w:rPr>
              <w:t xml:space="preserve"> </w:t>
            </w:r>
            <w:r w:rsidRPr="0059576E">
              <w:rPr>
                <w:rFonts w:ascii="Arial" w:hAnsi="Arial" w:cs="Arial"/>
                <w:i/>
                <w:sz w:val="20"/>
                <w:szCs w:val="20"/>
              </w:rPr>
              <w:t>job,</w:t>
            </w:r>
            <w:r w:rsidRPr="0059576E">
              <w:rPr>
                <w:rFonts w:ascii="Arial" w:hAnsi="Arial" w:cs="Arial"/>
                <w:i/>
                <w:spacing w:val="-4"/>
                <w:sz w:val="20"/>
                <w:szCs w:val="20"/>
              </w:rPr>
              <w:t xml:space="preserve"> </w:t>
            </w:r>
            <w:r w:rsidRPr="0059576E">
              <w:rPr>
                <w:rFonts w:ascii="Arial" w:hAnsi="Arial" w:cs="Arial"/>
                <w:i/>
                <w:sz w:val="20"/>
                <w:szCs w:val="20"/>
              </w:rPr>
              <w:t>and</w:t>
            </w:r>
            <w:r w:rsidRPr="0059576E">
              <w:rPr>
                <w:rFonts w:ascii="Arial" w:hAnsi="Arial" w:cs="Arial"/>
                <w:i/>
                <w:spacing w:val="-5"/>
                <w:sz w:val="20"/>
                <w:szCs w:val="20"/>
              </w:rPr>
              <w:t xml:space="preserve"> </w:t>
            </w:r>
            <w:r w:rsidRPr="0059576E">
              <w:rPr>
                <w:rFonts w:ascii="Arial" w:hAnsi="Arial" w:cs="Arial"/>
                <w:i/>
                <w:sz w:val="20"/>
                <w:szCs w:val="20"/>
              </w:rPr>
              <w:t>was</w:t>
            </w:r>
            <w:r w:rsidRPr="0059576E">
              <w:rPr>
                <w:rFonts w:ascii="Arial" w:hAnsi="Arial" w:cs="Arial"/>
                <w:i/>
                <w:spacing w:val="-5"/>
                <w:sz w:val="20"/>
                <w:szCs w:val="20"/>
              </w:rPr>
              <w:t xml:space="preserve"> </w:t>
            </w:r>
            <w:r w:rsidRPr="0059576E">
              <w:rPr>
                <w:rFonts w:ascii="Arial" w:hAnsi="Arial" w:cs="Arial"/>
                <w:i/>
                <w:sz w:val="20"/>
                <w:szCs w:val="20"/>
              </w:rPr>
              <w:t>necessary</w:t>
            </w:r>
            <w:r w:rsidRPr="0059576E">
              <w:rPr>
                <w:rFonts w:ascii="Arial" w:hAnsi="Arial" w:cs="Arial"/>
                <w:i/>
                <w:spacing w:val="-5"/>
                <w:sz w:val="20"/>
                <w:szCs w:val="20"/>
              </w:rPr>
              <w:t xml:space="preserve"> </w:t>
            </w:r>
            <w:r w:rsidRPr="0059576E">
              <w:rPr>
                <w:rFonts w:ascii="Arial" w:hAnsi="Arial" w:cs="Arial"/>
                <w:i/>
                <w:sz w:val="20"/>
                <w:szCs w:val="20"/>
              </w:rPr>
              <w:t>and</w:t>
            </w:r>
            <w:r w:rsidRPr="0059576E">
              <w:rPr>
                <w:rFonts w:ascii="Arial" w:hAnsi="Arial" w:cs="Arial"/>
                <w:i/>
                <w:spacing w:val="-2"/>
                <w:sz w:val="20"/>
                <w:szCs w:val="20"/>
              </w:rPr>
              <w:t xml:space="preserve"> </w:t>
            </w:r>
            <w:r w:rsidRPr="0059576E">
              <w:rPr>
                <w:rFonts w:ascii="Arial" w:hAnsi="Arial" w:cs="Arial"/>
                <w:i/>
                <w:sz w:val="20"/>
                <w:szCs w:val="20"/>
              </w:rPr>
              <w:t>suitable</w:t>
            </w:r>
            <w:r w:rsidRPr="0059576E">
              <w:rPr>
                <w:rFonts w:ascii="Arial" w:hAnsi="Arial" w:cs="Arial"/>
                <w:i/>
                <w:spacing w:val="-5"/>
                <w:sz w:val="20"/>
                <w:szCs w:val="20"/>
              </w:rPr>
              <w:t xml:space="preserve"> </w:t>
            </w:r>
            <w:r w:rsidRPr="0059576E">
              <w:rPr>
                <w:rFonts w:ascii="Arial" w:hAnsi="Arial" w:cs="Arial"/>
                <w:i/>
                <w:sz w:val="20"/>
                <w:szCs w:val="20"/>
              </w:rPr>
              <w:t>equipment</w:t>
            </w:r>
            <w:r w:rsidRPr="0059576E">
              <w:rPr>
                <w:rFonts w:ascii="Arial" w:hAnsi="Arial" w:cs="Arial"/>
                <w:i/>
                <w:spacing w:val="-6"/>
                <w:sz w:val="20"/>
                <w:szCs w:val="20"/>
              </w:rPr>
              <w:t xml:space="preserve"> </w:t>
            </w:r>
            <w:r w:rsidRPr="0059576E">
              <w:rPr>
                <w:rFonts w:ascii="Arial" w:hAnsi="Arial" w:cs="Arial"/>
                <w:i/>
                <w:spacing w:val="-2"/>
                <w:sz w:val="20"/>
                <w:szCs w:val="20"/>
              </w:rPr>
              <w:t>available</w:t>
            </w:r>
          </w:p>
          <w:p w14:paraId="731B5EAB" w14:textId="77777777" w:rsidR="0043231A" w:rsidRPr="0059576E" w:rsidRDefault="0043231A" w:rsidP="001F5C8A">
            <w:pPr>
              <w:widowControl w:val="0"/>
              <w:numPr>
                <w:ilvl w:val="0"/>
                <w:numId w:val="33"/>
              </w:numPr>
              <w:tabs>
                <w:tab w:val="left" w:pos="830"/>
                <w:tab w:val="left" w:pos="831"/>
              </w:tabs>
              <w:autoSpaceDE w:val="0"/>
              <w:autoSpaceDN w:val="0"/>
              <w:spacing w:after="0" w:line="276" w:lineRule="auto"/>
              <w:ind w:hanging="625"/>
              <w:jc w:val="left"/>
              <w:rPr>
                <w:rFonts w:ascii="Arial" w:hAnsi="Arial" w:cs="Arial"/>
                <w:i/>
                <w:sz w:val="20"/>
                <w:szCs w:val="20"/>
              </w:rPr>
            </w:pPr>
            <w:r w:rsidRPr="0059576E">
              <w:rPr>
                <w:rFonts w:ascii="Arial" w:hAnsi="Arial" w:cs="Arial"/>
                <w:i/>
                <w:sz w:val="20"/>
                <w:szCs w:val="20"/>
              </w:rPr>
              <w:t>what</w:t>
            </w:r>
            <w:r w:rsidRPr="0059576E">
              <w:rPr>
                <w:rFonts w:ascii="Arial" w:hAnsi="Arial" w:cs="Arial"/>
                <w:i/>
                <w:spacing w:val="-6"/>
                <w:sz w:val="20"/>
                <w:szCs w:val="20"/>
              </w:rPr>
              <w:t xml:space="preserve"> </w:t>
            </w:r>
            <w:r w:rsidRPr="0059576E">
              <w:rPr>
                <w:rFonts w:ascii="Arial" w:hAnsi="Arial" w:cs="Arial"/>
                <w:i/>
                <w:sz w:val="20"/>
                <w:szCs w:val="20"/>
              </w:rPr>
              <w:t>were</w:t>
            </w:r>
            <w:r w:rsidRPr="0059576E">
              <w:rPr>
                <w:rFonts w:ascii="Arial" w:hAnsi="Arial" w:cs="Arial"/>
                <w:i/>
                <w:spacing w:val="-4"/>
                <w:sz w:val="20"/>
                <w:szCs w:val="20"/>
              </w:rPr>
              <w:t xml:space="preserve"> </w:t>
            </w:r>
            <w:r w:rsidRPr="0059576E">
              <w:rPr>
                <w:rFonts w:ascii="Arial" w:hAnsi="Arial" w:cs="Arial"/>
                <w:i/>
                <w:sz w:val="20"/>
                <w:szCs w:val="20"/>
              </w:rPr>
              <w:t>the</w:t>
            </w:r>
            <w:r w:rsidRPr="0059576E">
              <w:rPr>
                <w:rFonts w:ascii="Arial" w:hAnsi="Arial" w:cs="Arial"/>
                <w:i/>
                <w:spacing w:val="-4"/>
                <w:sz w:val="20"/>
                <w:szCs w:val="20"/>
              </w:rPr>
              <w:t xml:space="preserve"> </w:t>
            </w:r>
            <w:r w:rsidRPr="0059576E">
              <w:rPr>
                <w:rFonts w:ascii="Arial" w:hAnsi="Arial" w:cs="Arial"/>
                <w:i/>
                <w:sz w:val="20"/>
                <w:szCs w:val="20"/>
              </w:rPr>
              <w:t>underlying</w:t>
            </w:r>
            <w:r w:rsidRPr="0059576E">
              <w:rPr>
                <w:rFonts w:ascii="Arial" w:hAnsi="Arial" w:cs="Arial"/>
                <w:i/>
                <w:spacing w:val="-1"/>
                <w:sz w:val="20"/>
                <w:szCs w:val="20"/>
              </w:rPr>
              <w:t xml:space="preserve"> </w:t>
            </w:r>
            <w:r w:rsidRPr="0059576E">
              <w:rPr>
                <w:rFonts w:ascii="Arial" w:hAnsi="Arial" w:cs="Arial"/>
                <w:i/>
                <w:sz w:val="20"/>
                <w:szCs w:val="20"/>
              </w:rPr>
              <w:t>causes;</w:t>
            </w:r>
            <w:r w:rsidRPr="0059576E">
              <w:rPr>
                <w:rFonts w:ascii="Arial" w:hAnsi="Arial" w:cs="Arial"/>
                <w:i/>
                <w:spacing w:val="-5"/>
                <w:sz w:val="20"/>
                <w:szCs w:val="20"/>
              </w:rPr>
              <w:t xml:space="preserve"> </w:t>
            </w:r>
            <w:r w:rsidRPr="0059576E">
              <w:rPr>
                <w:rFonts w:ascii="Arial" w:hAnsi="Arial" w:cs="Arial"/>
                <w:i/>
                <w:sz w:val="20"/>
                <w:szCs w:val="20"/>
              </w:rPr>
              <w:t>where</w:t>
            </w:r>
            <w:r w:rsidRPr="0059576E">
              <w:rPr>
                <w:rFonts w:ascii="Arial" w:hAnsi="Arial" w:cs="Arial"/>
                <w:i/>
                <w:spacing w:val="-4"/>
                <w:sz w:val="20"/>
                <w:szCs w:val="20"/>
              </w:rPr>
              <w:t xml:space="preserve"> </w:t>
            </w:r>
            <w:r w:rsidRPr="0059576E">
              <w:rPr>
                <w:rFonts w:ascii="Arial" w:hAnsi="Arial" w:cs="Arial"/>
                <w:i/>
                <w:sz w:val="20"/>
                <w:szCs w:val="20"/>
              </w:rPr>
              <w:t>there</w:t>
            </w:r>
            <w:r w:rsidRPr="0059576E">
              <w:rPr>
                <w:rFonts w:ascii="Arial" w:hAnsi="Arial" w:cs="Arial"/>
                <w:i/>
                <w:spacing w:val="-4"/>
                <w:sz w:val="20"/>
                <w:szCs w:val="20"/>
              </w:rPr>
              <w:t xml:space="preserve"> </w:t>
            </w:r>
            <w:r w:rsidRPr="0059576E">
              <w:rPr>
                <w:rFonts w:ascii="Arial" w:hAnsi="Arial" w:cs="Arial"/>
                <w:i/>
                <w:sz w:val="20"/>
                <w:szCs w:val="20"/>
              </w:rPr>
              <w:t>any</w:t>
            </w:r>
            <w:r w:rsidRPr="0059576E">
              <w:rPr>
                <w:rFonts w:ascii="Arial" w:hAnsi="Arial" w:cs="Arial"/>
                <w:i/>
                <w:spacing w:val="-5"/>
                <w:sz w:val="20"/>
                <w:szCs w:val="20"/>
              </w:rPr>
              <w:t xml:space="preserve"> </w:t>
            </w:r>
            <w:r w:rsidRPr="0059576E">
              <w:rPr>
                <w:rFonts w:ascii="Arial" w:hAnsi="Arial" w:cs="Arial"/>
                <w:i/>
                <w:sz w:val="20"/>
                <w:szCs w:val="20"/>
              </w:rPr>
              <w:t>absent</w:t>
            </w:r>
            <w:r w:rsidRPr="0059576E">
              <w:rPr>
                <w:rFonts w:ascii="Arial" w:hAnsi="Arial" w:cs="Arial"/>
                <w:i/>
                <w:spacing w:val="-2"/>
                <w:sz w:val="20"/>
                <w:szCs w:val="20"/>
              </w:rPr>
              <w:t xml:space="preserve"> </w:t>
            </w:r>
            <w:r w:rsidRPr="0059576E">
              <w:rPr>
                <w:rFonts w:ascii="Arial" w:hAnsi="Arial" w:cs="Arial"/>
                <w:i/>
                <w:sz w:val="20"/>
                <w:szCs w:val="20"/>
              </w:rPr>
              <w:t>risk</w:t>
            </w:r>
            <w:r w:rsidRPr="0059576E">
              <w:rPr>
                <w:rFonts w:ascii="Arial" w:hAnsi="Arial" w:cs="Arial"/>
                <w:i/>
                <w:spacing w:val="-4"/>
                <w:sz w:val="20"/>
                <w:szCs w:val="20"/>
              </w:rPr>
              <w:t xml:space="preserve"> </w:t>
            </w:r>
            <w:r w:rsidRPr="0059576E">
              <w:rPr>
                <w:rFonts w:ascii="Arial" w:hAnsi="Arial" w:cs="Arial"/>
                <w:i/>
                <w:sz w:val="20"/>
                <w:szCs w:val="20"/>
              </w:rPr>
              <w:t>control</w:t>
            </w:r>
            <w:r w:rsidRPr="0059576E">
              <w:rPr>
                <w:rFonts w:ascii="Arial" w:hAnsi="Arial" w:cs="Arial"/>
                <w:i/>
                <w:spacing w:val="-4"/>
                <w:sz w:val="20"/>
                <w:szCs w:val="20"/>
              </w:rPr>
              <w:t xml:space="preserve"> </w:t>
            </w:r>
            <w:r w:rsidRPr="0059576E">
              <w:rPr>
                <w:rFonts w:ascii="Arial" w:hAnsi="Arial" w:cs="Arial"/>
                <w:i/>
                <w:sz w:val="20"/>
                <w:szCs w:val="20"/>
              </w:rPr>
              <w:t>measures</w:t>
            </w:r>
            <w:r w:rsidRPr="0059576E">
              <w:rPr>
                <w:rFonts w:ascii="Arial" w:hAnsi="Arial" w:cs="Arial"/>
                <w:i/>
                <w:spacing w:val="-4"/>
                <w:sz w:val="20"/>
                <w:szCs w:val="20"/>
              </w:rPr>
              <w:t xml:space="preserve"> </w:t>
            </w:r>
            <w:r w:rsidRPr="0059576E">
              <w:rPr>
                <w:rFonts w:ascii="Arial" w:hAnsi="Arial" w:cs="Arial"/>
                <w:i/>
                <w:sz w:val="20"/>
                <w:szCs w:val="20"/>
              </w:rPr>
              <w:t>or</w:t>
            </w:r>
            <w:r w:rsidRPr="0059576E">
              <w:rPr>
                <w:rFonts w:ascii="Arial" w:hAnsi="Arial" w:cs="Arial"/>
                <w:i/>
                <w:spacing w:val="-5"/>
                <w:sz w:val="20"/>
                <w:szCs w:val="20"/>
              </w:rPr>
              <w:t xml:space="preserve"> </w:t>
            </w:r>
            <w:r w:rsidRPr="0059576E">
              <w:rPr>
                <w:rFonts w:ascii="Arial" w:hAnsi="Arial" w:cs="Arial"/>
                <w:i/>
                <w:sz w:val="20"/>
                <w:szCs w:val="20"/>
              </w:rPr>
              <w:t>any</w:t>
            </w:r>
            <w:r w:rsidRPr="0059576E">
              <w:rPr>
                <w:rFonts w:ascii="Arial" w:hAnsi="Arial" w:cs="Arial"/>
                <w:i/>
                <w:spacing w:val="-1"/>
                <w:sz w:val="20"/>
                <w:szCs w:val="20"/>
              </w:rPr>
              <w:t xml:space="preserve"> </w:t>
            </w:r>
            <w:r w:rsidRPr="0059576E">
              <w:rPr>
                <w:rFonts w:ascii="Arial" w:hAnsi="Arial" w:cs="Arial"/>
                <w:i/>
                <w:sz w:val="20"/>
                <w:szCs w:val="20"/>
              </w:rPr>
              <w:t>system</w:t>
            </w:r>
            <w:r w:rsidRPr="0059576E">
              <w:rPr>
                <w:rFonts w:ascii="Arial" w:hAnsi="Arial" w:cs="Arial"/>
                <w:i/>
                <w:spacing w:val="-2"/>
                <w:sz w:val="20"/>
                <w:szCs w:val="20"/>
              </w:rPr>
              <w:t xml:space="preserve"> failures</w:t>
            </w:r>
          </w:p>
          <w:p w14:paraId="7C0BAFD7" w14:textId="77777777" w:rsidR="0043231A" w:rsidRPr="0059576E" w:rsidRDefault="0043231A" w:rsidP="001F5C8A">
            <w:pPr>
              <w:pStyle w:val="TableParagraph"/>
              <w:spacing w:line="276" w:lineRule="auto"/>
              <w:ind w:left="107"/>
              <w:rPr>
                <w:rFonts w:ascii="Arial" w:hAnsi="Arial" w:cs="Arial"/>
                <w:b/>
                <w:sz w:val="20"/>
                <w:szCs w:val="20"/>
              </w:rPr>
            </w:pPr>
          </w:p>
        </w:tc>
      </w:tr>
      <w:tr w:rsidR="007817AF" w:rsidRPr="0059576E" w14:paraId="609D4027" w14:textId="77777777" w:rsidTr="00303FBA">
        <w:trPr>
          <w:trHeight w:val="360"/>
        </w:trPr>
        <w:tc>
          <w:tcPr>
            <w:tcW w:w="5000" w:type="pct"/>
            <w:gridSpan w:val="20"/>
            <w:tcBorders>
              <w:right w:val="single" w:sz="2" w:space="0" w:color="000000"/>
            </w:tcBorders>
            <w:shd w:val="clear" w:color="auto" w:fill="BFBFBF" w:themeFill="background1" w:themeFillShade="BF"/>
            <w:vAlign w:val="center"/>
          </w:tcPr>
          <w:p w14:paraId="48EA53CA"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C2:</w:t>
            </w:r>
            <w:r w:rsidRPr="0059576E">
              <w:rPr>
                <w:rFonts w:ascii="Arial" w:hAnsi="Arial" w:cs="Arial"/>
                <w:b/>
                <w:spacing w:val="-5"/>
                <w:sz w:val="20"/>
                <w:szCs w:val="20"/>
              </w:rPr>
              <w:t xml:space="preserve"> </w:t>
            </w:r>
            <w:r w:rsidRPr="0059576E">
              <w:rPr>
                <w:rFonts w:ascii="Arial" w:hAnsi="Arial" w:cs="Arial"/>
                <w:b/>
                <w:sz w:val="20"/>
                <w:szCs w:val="20"/>
              </w:rPr>
              <w:t>Corrective</w:t>
            </w:r>
            <w:r w:rsidRPr="0059576E">
              <w:rPr>
                <w:rFonts w:ascii="Arial" w:hAnsi="Arial" w:cs="Arial"/>
                <w:b/>
                <w:spacing w:val="-5"/>
                <w:sz w:val="20"/>
                <w:szCs w:val="20"/>
              </w:rPr>
              <w:t xml:space="preserve"> </w:t>
            </w:r>
            <w:r w:rsidRPr="0059576E">
              <w:rPr>
                <w:rFonts w:ascii="Arial" w:hAnsi="Arial" w:cs="Arial"/>
                <w:b/>
                <w:sz w:val="20"/>
                <w:szCs w:val="20"/>
              </w:rPr>
              <w:t>Actions</w:t>
            </w:r>
            <w:r w:rsidRPr="0059576E">
              <w:rPr>
                <w:rFonts w:ascii="Arial" w:hAnsi="Arial" w:cs="Arial"/>
                <w:b/>
                <w:spacing w:val="-5"/>
                <w:sz w:val="20"/>
                <w:szCs w:val="20"/>
              </w:rPr>
              <w:t xml:space="preserve"> </w:t>
            </w:r>
            <w:r w:rsidRPr="0059576E">
              <w:rPr>
                <w:rFonts w:ascii="Arial" w:hAnsi="Arial" w:cs="Arial"/>
                <w:b/>
                <w:sz w:val="20"/>
                <w:szCs w:val="20"/>
              </w:rPr>
              <w:t>from</w:t>
            </w:r>
            <w:r w:rsidRPr="0059576E">
              <w:rPr>
                <w:rFonts w:ascii="Arial" w:hAnsi="Arial" w:cs="Arial"/>
                <w:b/>
                <w:spacing w:val="-5"/>
                <w:sz w:val="20"/>
                <w:szCs w:val="20"/>
              </w:rPr>
              <w:t xml:space="preserve"> </w:t>
            </w:r>
            <w:r w:rsidRPr="0059576E">
              <w:rPr>
                <w:rFonts w:ascii="Arial" w:hAnsi="Arial" w:cs="Arial"/>
                <w:b/>
                <w:sz w:val="20"/>
                <w:szCs w:val="20"/>
              </w:rPr>
              <w:t>the</w:t>
            </w:r>
            <w:r w:rsidRPr="0059576E">
              <w:rPr>
                <w:rFonts w:ascii="Arial" w:hAnsi="Arial" w:cs="Arial"/>
                <w:b/>
                <w:spacing w:val="-3"/>
                <w:sz w:val="20"/>
                <w:szCs w:val="20"/>
              </w:rPr>
              <w:t xml:space="preserve"> </w:t>
            </w:r>
            <w:r w:rsidRPr="0059576E">
              <w:rPr>
                <w:rFonts w:ascii="Arial" w:hAnsi="Arial" w:cs="Arial"/>
                <w:b/>
                <w:sz w:val="20"/>
                <w:szCs w:val="20"/>
              </w:rPr>
              <w:t>investigation</w:t>
            </w:r>
            <w:r w:rsidRPr="0059576E">
              <w:rPr>
                <w:rFonts w:ascii="Arial" w:hAnsi="Arial" w:cs="Arial"/>
                <w:b/>
                <w:spacing w:val="-3"/>
                <w:sz w:val="20"/>
                <w:szCs w:val="20"/>
              </w:rPr>
              <w:t xml:space="preserve"> </w:t>
            </w:r>
            <w:r w:rsidRPr="0059576E">
              <w:rPr>
                <w:rFonts w:ascii="Arial" w:hAnsi="Arial" w:cs="Arial"/>
                <w:b/>
                <w:sz w:val="20"/>
                <w:szCs w:val="20"/>
              </w:rPr>
              <w:t>to</w:t>
            </w:r>
            <w:r w:rsidRPr="0059576E">
              <w:rPr>
                <w:rFonts w:ascii="Arial" w:hAnsi="Arial" w:cs="Arial"/>
                <w:b/>
                <w:spacing w:val="-2"/>
                <w:sz w:val="20"/>
                <w:szCs w:val="20"/>
              </w:rPr>
              <w:t xml:space="preserve"> </w:t>
            </w:r>
            <w:r w:rsidRPr="0059576E">
              <w:rPr>
                <w:rFonts w:ascii="Arial" w:hAnsi="Arial" w:cs="Arial"/>
                <w:b/>
                <w:sz w:val="20"/>
                <w:szCs w:val="20"/>
              </w:rPr>
              <w:t>be</w:t>
            </w:r>
            <w:r w:rsidRPr="0059576E">
              <w:rPr>
                <w:rFonts w:ascii="Arial" w:hAnsi="Arial" w:cs="Arial"/>
                <w:b/>
                <w:spacing w:val="-3"/>
                <w:sz w:val="20"/>
                <w:szCs w:val="20"/>
              </w:rPr>
              <w:t xml:space="preserve"> </w:t>
            </w:r>
            <w:r w:rsidRPr="0059576E">
              <w:rPr>
                <w:rFonts w:ascii="Arial" w:hAnsi="Arial" w:cs="Arial"/>
                <w:b/>
                <w:sz w:val="20"/>
                <w:szCs w:val="20"/>
              </w:rPr>
              <w:t>implemented</w:t>
            </w:r>
            <w:r w:rsidRPr="0059576E">
              <w:rPr>
                <w:rFonts w:ascii="Arial" w:hAnsi="Arial" w:cs="Arial"/>
                <w:b/>
                <w:spacing w:val="-5"/>
                <w:sz w:val="20"/>
                <w:szCs w:val="20"/>
              </w:rPr>
              <w:t xml:space="preserve"> </w:t>
            </w:r>
            <w:r w:rsidRPr="0059576E">
              <w:rPr>
                <w:rFonts w:ascii="Arial" w:hAnsi="Arial" w:cs="Arial"/>
                <w:b/>
                <w:sz w:val="20"/>
                <w:szCs w:val="20"/>
              </w:rPr>
              <w:t>(to</w:t>
            </w:r>
            <w:r w:rsidRPr="0059576E">
              <w:rPr>
                <w:rFonts w:ascii="Arial" w:hAnsi="Arial" w:cs="Arial"/>
                <w:b/>
                <w:spacing w:val="-6"/>
                <w:sz w:val="20"/>
                <w:szCs w:val="20"/>
              </w:rPr>
              <w:t xml:space="preserve"> </w:t>
            </w:r>
            <w:r w:rsidRPr="0059576E">
              <w:rPr>
                <w:rFonts w:ascii="Arial" w:hAnsi="Arial" w:cs="Arial"/>
                <w:b/>
                <w:sz w:val="20"/>
                <w:szCs w:val="20"/>
              </w:rPr>
              <w:t>be</w:t>
            </w:r>
            <w:r w:rsidRPr="0059576E">
              <w:rPr>
                <w:rFonts w:ascii="Arial" w:hAnsi="Arial" w:cs="Arial"/>
                <w:b/>
                <w:spacing w:val="-3"/>
                <w:sz w:val="20"/>
                <w:szCs w:val="20"/>
              </w:rPr>
              <w:t xml:space="preserve"> </w:t>
            </w:r>
            <w:r w:rsidRPr="0059576E">
              <w:rPr>
                <w:rFonts w:ascii="Arial" w:hAnsi="Arial" w:cs="Arial"/>
                <w:b/>
                <w:sz w:val="20"/>
                <w:szCs w:val="20"/>
              </w:rPr>
              <w:t>fully</w:t>
            </w:r>
            <w:r w:rsidRPr="0059576E">
              <w:rPr>
                <w:rFonts w:ascii="Arial" w:hAnsi="Arial" w:cs="Arial"/>
                <w:b/>
                <w:spacing w:val="-5"/>
                <w:sz w:val="20"/>
                <w:szCs w:val="20"/>
              </w:rPr>
              <w:t xml:space="preserve"> </w:t>
            </w:r>
            <w:r w:rsidRPr="0059576E">
              <w:rPr>
                <w:rFonts w:ascii="Arial" w:hAnsi="Arial" w:cs="Arial"/>
                <w:b/>
                <w:sz w:val="20"/>
                <w:szCs w:val="20"/>
              </w:rPr>
              <w:t>described</w:t>
            </w:r>
            <w:r w:rsidRPr="0059576E">
              <w:rPr>
                <w:rFonts w:ascii="Arial" w:hAnsi="Arial" w:cs="Arial"/>
                <w:b/>
                <w:spacing w:val="-5"/>
                <w:sz w:val="20"/>
                <w:szCs w:val="20"/>
              </w:rPr>
              <w:t xml:space="preserve"> </w:t>
            </w:r>
            <w:r w:rsidRPr="0059576E">
              <w:rPr>
                <w:rFonts w:ascii="Arial" w:hAnsi="Arial" w:cs="Arial"/>
                <w:b/>
                <w:sz w:val="20"/>
                <w:szCs w:val="20"/>
              </w:rPr>
              <w:t>in</w:t>
            </w:r>
            <w:r w:rsidRPr="0059576E">
              <w:rPr>
                <w:rFonts w:ascii="Arial" w:hAnsi="Arial" w:cs="Arial"/>
                <w:b/>
                <w:spacing w:val="-2"/>
                <w:sz w:val="20"/>
                <w:szCs w:val="20"/>
              </w:rPr>
              <w:t xml:space="preserve"> </w:t>
            </w:r>
            <w:r w:rsidRPr="0059576E">
              <w:rPr>
                <w:rFonts w:ascii="Arial" w:hAnsi="Arial" w:cs="Arial"/>
                <w:b/>
                <w:sz w:val="20"/>
                <w:szCs w:val="20"/>
              </w:rPr>
              <w:t>Corrective</w:t>
            </w:r>
            <w:r w:rsidRPr="0059576E">
              <w:rPr>
                <w:rFonts w:ascii="Arial" w:hAnsi="Arial" w:cs="Arial"/>
                <w:b/>
                <w:spacing w:val="-5"/>
                <w:sz w:val="20"/>
                <w:szCs w:val="20"/>
              </w:rPr>
              <w:t xml:space="preserve"> </w:t>
            </w:r>
            <w:r w:rsidRPr="0059576E">
              <w:rPr>
                <w:rFonts w:ascii="Arial" w:hAnsi="Arial" w:cs="Arial"/>
                <w:b/>
                <w:sz w:val="20"/>
                <w:szCs w:val="20"/>
              </w:rPr>
              <w:t>Action</w:t>
            </w:r>
            <w:r w:rsidRPr="0059576E">
              <w:rPr>
                <w:rFonts w:ascii="Arial" w:hAnsi="Arial" w:cs="Arial"/>
                <w:b/>
                <w:spacing w:val="-5"/>
                <w:sz w:val="20"/>
                <w:szCs w:val="20"/>
              </w:rPr>
              <w:t xml:space="preserve"> </w:t>
            </w:r>
            <w:r w:rsidRPr="0059576E">
              <w:rPr>
                <w:rFonts w:ascii="Arial" w:hAnsi="Arial" w:cs="Arial"/>
                <w:b/>
                <w:spacing w:val="-2"/>
                <w:sz w:val="20"/>
                <w:szCs w:val="20"/>
              </w:rPr>
              <w:t>Plan)</w:t>
            </w:r>
          </w:p>
        </w:tc>
      </w:tr>
      <w:tr w:rsidR="007817AF" w:rsidRPr="0059576E" w14:paraId="6AB76D6B" w14:textId="77777777" w:rsidTr="0043231A">
        <w:trPr>
          <w:trHeight w:val="360"/>
        </w:trPr>
        <w:tc>
          <w:tcPr>
            <w:tcW w:w="1175" w:type="pct"/>
            <w:gridSpan w:val="4"/>
            <w:tcBorders>
              <w:right w:val="single" w:sz="4" w:space="0" w:color="auto"/>
            </w:tcBorders>
            <w:vAlign w:val="center"/>
          </w:tcPr>
          <w:p w14:paraId="0BB2F4DC"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pacing w:val="-2"/>
                <w:sz w:val="20"/>
                <w:szCs w:val="20"/>
              </w:rPr>
              <w:t>Action</w:t>
            </w:r>
          </w:p>
        </w:tc>
        <w:tc>
          <w:tcPr>
            <w:tcW w:w="1669" w:type="pct"/>
            <w:gridSpan w:val="9"/>
            <w:tcBorders>
              <w:left w:val="single" w:sz="4" w:space="0" w:color="auto"/>
              <w:right w:val="single" w:sz="2" w:space="0" w:color="000000"/>
            </w:tcBorders>
            <w:vAlign w:val="center"/>
          </w:tcPr>
          <w:p w14:paraId="6B68437B"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Responsible</w:t>
            </w:r>
            <w:r w:rsidRPr="0059576E">
              <w:rPr>
                <w:rFonts w:ascii="Arial" w:hAnsi="Arial" w:cs="Arial"/>
                <w:b/>
                <w:spacing w:val="-9"/>
                <w:sz w:val="20"/>
                <w:szCs w:val="20"/>
              </w:rPr>
              <w:t xml:space="preserve"> </w:t>
            </w:r>
            <w:r w:rsidRPr="0059576E">
              <w:rPr>
                <w:rFonts w:ascii="Arial" w:hAnsi="Arial" w:cs="Arial"/>
                <w:b/>
                <w:spacing w:val="-4"/>
                <w:sz w:val="20"/>
                <w:szCs w:val="20"/>
              </w:rPr>
              <w:t>Party</w:t>
            </w:r>
          </w:p>
        </w:tc>
        <w:tc>
          <w:tcPr>
            <w:tcW w:w="2156" w:type="pct"/>
            <w:gridSpan w:val="7"/>
            <w:tcBorders>
              <w:left w:val="single" w:sz="4" w:space="0" w:color="auto"/>
              <w:right w:val="single" w:sz="2" w:space="0" w:color="000000"/>
            </w:tcBorders>
            <w:vAlign w:val="center"/>
          </w:tcPr>
          <w:p w14:paraId="19F1C24B"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Expected</w:t>
            </w:r>
            <w:r w:rsidRPr="0059576E">
              <w:rPr>
                <w:rFonts w:ascii="Arial" w:hAnsi="Arial" w:cs="Arial"/>
                <w:b/>
                <w:spacing w:val="-5"/>
                <w:sz w:val="20"/>
                <w:szCs w:val="20"/>
              </w:rPr>
              <w:t xml:space="preserve"> </w:t>
            </w:r>
            <w:r w:rsidRPr="0059576E">
              <w:rPr>
                <w:rFonts w:ascii="Arial" w:hAnsi="Arial" w:cs="Arial"/>
                <w:b/>
                <w:spacing w:val="-4"/>
                <w:sz w:val="20"/>
                <w:szCs w:val="20"/>
              </w:rPr>
              <w:t>Date</w:t>
            </w:r>
          </w:p>
        </w:tc>
      </w:tr>
      <w:tr w:rsidR="007817AF" w:rsidRPr="0059576E" w14:paraId="06412805" w14:textId="77777777" w:rsidTr="0043231A">
        <w:trPr>
          <w:trHeight w:val="360"/>
        </w:trPr>
        <w:tc>
          <w:tcPr>
            <w:tcW w:w="1175" w:type="pct"/>
            <w:gridSpan w:val="4"/>
            <w:tcBorders>
              <w:right w:val="single" w:sz="4" w:space="0" w:color="auto"/>
            </w:tcBorders>
            <w:vAlign w:val="center"/>
          </w:tcPr>
          <w:p w14:paraId="19ED883A" w14:textId="77777777" w:rsidR="0043231A" w:rsidRPr="0059576E" w:rsidRDefault="0043231A" w:rsidP="001F5C8A">
            <w:pPr>
              <w:spacing w:after="0" w:line="276" w:lineRule="auto"/>
              <w:ind w:left="110"/>
              <w:rPr>
                <w:rFonts w:ascii="Arial" w:hAnsi="Arial" w:cs="Arial"/>
                <w:b/>
                <w:spacing w:val="-2"/>
                <w:sz w:val="20"/>
                <w:szCs w:val="20"/>
              </w:rPr>
            </w:pPr>
          </w:p>
        </w:tc>
        <w:tc>
          <w:tcPr>
            <w:tcW w:w="1669" w:type="pct"/>
            <w:gridSpan w:val="9"/>
            <w:tcBorders>
              <w:left w:val="single" w:sz="4" w:space="0" w:color="auto"/>
              <w:right w:val="single" w:sz="2" w:space="0" w:color="000000"/>
            </w:tcBorders>
            <w:vAlign w:val="center"/>
          </w:tcPr>
          <w:p w14:paraId="488FD131" w14:textId="77777777" w:rsidR="0043231A" w:rsidRPr="0059576E" w:rsidRDefault="0043231A" w:rsidP="001F5C8A">
            <w:pPr>
              <w:spacing w:after="0" w:line="276" w:lineRule="auto"/>
              <w:ind w:left="110"/>
              <w:rPr>
                <w:rFonts w:ascii="Arial" w:hAnsi="Arial" w:cs="Arial"/>
                <w:b/>
                <w:sz w:val="20"/>
                <w:szCs w:val="20"/>
              </w:rPr>
            </w:pPr>
          </w:p>
        </w:tc>
        <w:tc>
          <w:tcPr>
            <w:tcW w:w="2156" w:type="pct"/>
            <w:gridSpan w:val="7"/>
            <w:tcBorders>
              <w:left w:val="single" w:sz="4" w:space="0" w:color="auto"/>
              <w:right w:val="single" w:sz="2" w:space="0" w:color="000000"/>
            </w:tcBorders>
            <w:vAlign w:val="center"/>
          </w:tcPr>
          <w:p w14:paraId="50592083" w14:textId="77777777" w:rsidR="0043231A" w:rsidRPr="0059576E" w:rsidRDefault="0043231A" w:rsidP="001F5C8A">
            <w:pPr>
              <w:spacing w:after="0" w:line="276" w:lineRule="auto"/>
              <w:ind w:left="110"/>
              <w:rPr>
                <w:rFonts w:ascii="Arial" w:hAnsi="Arial" w:cs="Arial"/>
                <w:b/>
                <w:sz w:val="20"/>
                <w:szCs w:val="20"/>
              </w:rPr>
            </w:pPr>
          </w:p>
        </w:tc>
      </w:tr>
      <w:tr w:rsidR="007817AF" w:rsidRPr="0059576E" w14:paraId="2456A2A4" w14:textId="77777777" w:rsidTr="00303FBA">
        <w:trPr>
          <w:trHeight w:val="360"/>
        </w:trPr>
        <w:tc>
          <w:tcPr>
            <w:tcW w:w="5000" w:type="pct"/>
            <w:gridSpan w:val="20"/>
            <w:tcBorders>
              <w:right w:val="single" w:sz="2" w:space="0" w:color="000000"/>
            </w:tcBorders>
            <w:vAlign w:val="center"/>
          </w:tcPr>
          <w:p w14:paraId="0CA906E9" w14:textId="77777777" w:rsidR="0043231A" w:rsidRPr="0059576E" w:rsidRDefault="0043231A" w:rsidP="001F5C8A">
            <w:pPr>
              <w:pStyle w:val="TableParagraph"/>
              <w:spacing w:line="276" w:lineRule="auto"/>
              <w:ind w:left="107"/>
              <w:rPr>
                <w:rFonts w:ascii="Arial" w:hAnsi="Arial" w:cs="Arial"/>
                <w:b/>
                <w:sz w:val="20"/>
                <w:szCs w:val="20"/>
              </w:rPr>
            </w:pPr>
            <w:r w:rsidRPr="0059576E">
              <w:rPr>
                <w:rFonts w:ascii="Arial" w:hAnsi="Arial" w:cs="Arial"/>
                <w:b/>
                <w:sz w:val="20"/>
                <w:szCs w:val="20"/>
              </w:rPr>
              <w:t>C3a:</w:t>
            </w:r>
            <w:r w:rsidRPr="0059576E">
              <w:rPr>
                <w:rFonts w:ascii="Arial" w:hAnsi="Arial" w:cs="Arial"/>
                <w:b/>
                <w:spacing w:val="-7"/>
                <w:sz w:val="20"/>
                <w:szCs w:val="20"/>
              </w:rPr>
              <w:t xml:space="preserve"> </w:t>
            </w:r>
            <w:r w:rsidRPr="0059576E">
              <w:rPr>
                <w:rFonts w:ascii="Arial" w:hAnsi="Arial" w:cs="Arial"/>
                <w:b/>
                <w:sz w:val="20"/>
                <w:szCs w:val="20"/>
              </w:rPr>
              <w:t>Fatality/Lost</w:t>
            </w:r>
            <w:r w:rsidRPr="0059576E">
              <w:rPr>
                <w:rFonts w:ascii="Arial" w:hAnsi="Arial" w:cs="Arial"/>
                <w:b/>
                <w:spacing w:val="-3"/>
                <w:sz w:val="20"/>
                <w:szCs w:val="20"/>
              </w:rPr>
              <w:t xml:space="preserve"> </w:t>
            </w:r>
            <w:r w:rsidRPr="0059576E">
              <w:rPr>
                <w:rFonts w:ascii="Arial" w:hAnsi="Arial" w:cs="Arial"/>
                <w:b/>
                <w:sz w:val="20"/>
                <w:szCs w:val="20"/>
              </w:rPr>
              <w:t>time</w:t>
            </w:r>
            <w:r w:rsidRPr="0059576E">
              <w:rPr>
                <w:rFonts w:ascii="Arial" w:hAnsi="Arial" w:cs="Arial"/>
                <w:b/>
                <w:spacing w:val="-5"/>
                <w:sz w:val="20"/>
                <w:szCs w:val="20"/>
              </w:rPr>
              <w:t xml:space="preserve"> </w:t>
            </w:r>
            <w:r w:rsidRPr="0059576E">
              <w:rPr>
                <w:rFonts w:ascii="Arial" w:hAnsi="Arial" w:cs="Arial"/>
                <w:b/>
                <w:sz w:val="20"/>
                <w:szCs w:val="20"/>
              </w:rPr>
              <w:t>Injury</w:t>
            </w:r>
            <w:r w:rsidRPr="0059576E">
              <w:rPr>
                <w:rFonts w:ascii="Arial" w:hAnsi="Arial" w:cs="Arial"/>
                <w:b/>
                <w:spacing w:val="-4"/>
                <w:sz w:val="20"/>
                <w:szCs w:val="20"/>
              </w:rPr>
              <w:t xml:space="preserve"> </w:t>
            </w:r>
            <w:r w:rsidRPr="0059576E">
              <w:rPr>
                <w:rFonts w:ascii="Arial" w:hAnsi="Arial" w:cs="Arial"/>
                <w:b/>
                <w:spacing w:val="-2"/>
                <w:sz w:val="20"/>
                <w:szCs w:val="20"/>
              </w:rPr>
              <w:t>information</w:t>
            </w:r>
          </w:p>
          <w:p w14:paraId="4B7AC9DF" w14:textId="77777777" w:rsidR="0043231A" w:rsidRPr="0059576E" w:rsidRDefault="0043231A" w:rsidP="001F5C8A">
            <w:pPr>
              <w:pStyle w:val="TableParagraph"/>
              <w:spacing w:line="276" w:lineRule="auto"/>
              <w:ind w:left="107"/>
              <w:rPr>
                <w:rFonts w:ascii="Arial" w:hAnsi="Arial" w:cs="Arial"/>
                <w:b/>
                <w:sz w:val="20"/>
                <w:szCs w:val="20"/>
              </w:rPr>
            </w:pPr>
            <w:r w:rsidRPr="0059576E">
              <w:rPr>
                <w:rFonts w:ascii="Arial" w:hAnsi="Arial" w:cs="Arial"/>
                <w:b/>
                <w:sz w:val="20"/>
                <w:szCs w:val="20"/>
              </w:rPr>
              <w:t>Cause</w:t>
            </w:r>
            <w:r w:rsidRPr="0059576E">
              <w:rPr>
                <w:rFonts w:ascii="Arial" w:hAnsi="Arial" w:cs="Arial"/>
                <w:b/>
                <w:spacing w:val="-3"/>
                <w:sz w:val="20"/>
                <w:szCs w:val="20"/>
              </w:rPr>
              <w:t xml:space="preserve"> </w:t>
            </w:r>
            <w:r w:rsidRPr="0059576E">
              <w:rPr>
                <w:rFonts w:ascii="Arial" w:hAnsi="Arial" w:cs="Arial"/>
                <w:b/>
                <w:sz w:val="20"/>
                <w:szCs w:val="20"/>
              </w:rPr>
              <w:t>of</w:t>
            </w:r>
            <w:r w:rsidRPr="0059576E">
              <w:rPr>
                <w:rFonts w:ascii="Arial" w:hAnsi="Arial" w:cs="Arial"/>
                <w:b/>
                <w:spacing w:val="-4"/>
                <w:sz w:val="20"/>
                <w:szCs w:val="20"/>
              </w:rPr>
              <w:t xml:space="preserve"> </w:t>
            </w:r>
            <w:r w:rsidRPr="0059576E">
              <w:rPr>
                <w:rFonts w:ascii="Arial" w:hAnsi="Arial" w:cs="Arial"/>
                <w:b/>
                <w:sz w:val="20"/>
                <w:szCs w:val="20"/>
              </w:rPr>
              <w:t>fatality/injury</w:t>
            </w:r>
            <w:r w:rsidRPr="0059576E">
              <w:rPr>
                <w:rFonts w:ascii="Arial" w:hAnsi="Arial" w:cs="Arial"/>
                <w:b/>
                <w:spacing w:val="-4"/>
                <w:sz w:val="20"/>
                <w:szCs w:val="20"/>
              </w:rPr>
              <w:t xml:space="preserve"> </w:t>
            </w:r>
            <w:r w:rsidRPr="0059576E">
              <w:rPr>
                <w:rFonts w:ascii="Arial" w:hAnsi="Arial" w:cs="Arial"/>
                <w:b/>
                <w:sz w:val="20"/>
                <w:szCs w:val="20"/>
              </w:rPr>
              <w:t>for</w:t>
            </w:r>
            <w:r w:rsidRPr="0059576E">
              <w:rPr>
                <w:rFonts w:ascii="Arial" w:hAnsi="Arial" w:cs="Arial"/>
                <w:b/>
                <w:spacing w:val="-2"/>
                <w:sz w:val="20"/>
                <w:szCs w:val="20"/>
              </w:rPr>
              <w:t xml:space="preserve"> </w:t>
            </w:r>
            <w:r w:rsidRPr="0059576E">
              <w:rPr>
                <w:rFonts w:ascii="Arial" w:hAnsi="Arial" w:cs="Arial"/>
                <w:b/>
                <w:sz w:val="20"/>
                <w:szCs w:val="20"/>
              </w:rPr>
              <w:t>worker</w:t>
            </w:r>
            <w:r w:rsidRPr="0059576E">
              <w:rPr>
                <w:rFonts w:ascii="Arial" w:hAnsi="Arial" w:cs="Arial"/>
                <w:b/>
                <w:spacing w:val="-4"/>
                <w:sz w:val="20"/>
                <w:szCs w:val="20"/>
              </w:rPr>
              <w:t xml:space="preserve"> </w:t>
            </w:r>
            <w:r w:rsidRPr="0059576E">
              <w:rPr>
                <w:rFonts w:ascii="Arial" w:hAnsi="Arial" w:cs="Arial"/>
                <w:b/>
                <w:sz w:val="20"/>
                <w:szCs w:val="20"/>
              </w:rPr>
              <w:t>or</w:t>
            </w:r>
            <w:r w:rsidRPr="0059576E">
              <w:rPr>
                <w:rFonts w:ascii="Arial" w:hAnsi="Arial" w:cs="Arial"/>
                <w:b/>
                <w:spacing w:val="-4"/>
                <w:sz w:val="20"/>
                <w:szCs w:val="20"/>
              </w:rPr>
              <w:t xml:space="preserve"> </w:t>
            </w:r>
            <w:r w:rsidRPr="0059576E">
              <w:rPr>
                <w:rFonts w:ascii="Arial" w:hAnsi="Arial" w:cs="Arial"/>
                <w:b/>
                <w:sz w:val="20"/>
                <w:szCs w:val="20"/>
              </w:rPr>
              <w:t>member</w:t>
            </w:r>
            <w:r w:rsidRPr="0059576E">
              <w:rPr>
                <w:rFonts w:ascii="Arial" w:hAnsi="Arial" w:cs="Arial"/>
                <w:b/>
                <w:spacing w:val="-1"/>
                <w:sz w:val="20"/>
                <w:szCs w:val="20"/>
              </w:rPr>
              <w:t xml:space="preserve"> </w:t>
            </w:r>
            <w:r w:rsidRPr="0059576E">
              <w:rPr>
                <w:rFonts w:ascii="Arial" w:hAnsi="Arial" w:cs="Arial"/>
                <w:b/>
                <w:sz w:val="20"/>
                <w:szCs w:val="20"/>
              </w:rPr>
              <w:t>of</w:t>
            </w:r>
            <w:r w:rsidRPr="0059576E">
              <w:rPr>
                <w:rFonts w:ascii="Arial" w:hAnsi="Arial" w:cs="Arial"/>
                <w:b/>
                <w:spacing w:val="-5"/>
                <w:sz w:val="20"/>
                <w:szCs w:val="20"/>
              </w:rPr>
              <w:t xml:space="preserve"> </w:t>
            </w:r>
            <w:r w:rsidRPr="0059576E">
              <w:rPr>
                <w:rFonts w:ascii="Arial" w:hAnsi="Arial" w:cs="Arial"/>
                <w:b/>
                <w:sz w:val="20"/>
                <w:szCs w:val="20"/>
              </w:rPr>
              <w:t>the</w:t>
            </w:r>
            <w:r w:rsidRPr="0059576E">
              <w:rPr>
                <w:rFonts w:ascii="Arial" w:hAnsi="Arial" w:cs="Arial"/>
                <w:b/>
                <w:spacing w:val="-2"/>
                <w:sz w:val="20"/>
                <w:szCs w:val="20"/>
              </w:rPr>
              <w:t xml:space="preserve"> </w:t>
            </w:r>
            <w:r w:rsidRPr="0059576E">
              <w:rPr>
                <w:rFonts w:ascii="Arial" w:hAnsi="Arial" w:cs="Arial"/>
                <w:b/>
                <w:sz w:val="20"/>
                <w:szCs w:val="20"/>
              </w:rPr>
              <w:t>public</w:t>
            </w:r>
            <w:r w:rsidRPr="0059576E">
              <w:rPr>
                <w:rFonts w:ascii="Arial" w:hAnsi="Arial" w:cs="Arial"/>
                <w:b/>
                <w:spacing w:val="-4"/>
                <w:sz w:val="20"/>
                <w:szCs w:val="20"/>
              </w:rPr>
              <w:t xml:space="preserve"> </w:t>
            </w:r>
            <w:r w:rsidRPr="0059576E">
              <w:rPr>
                <w:rFonts w:ascii="Arial" w:hAnsi="Arial" w:cs="Arial"/>
                <w:b/>
                <w:sz w:val="20"/>
                <w:szCs w:val="20"/>
              </w:rPr>
              <w:t>(please</w:t>
            </w:r>
            <w:r w:rsidRPr="0059576E">
              <w:rPr>
                <w:rFonts w:ascii="Arial" w:hAnsi="Arial" w:cs="Arial"/>
                <w:b/>
                <w:spacing w:val="-5"/>
                <w:sz w:val="20"/>
                <w:szCs w:val="20"/>
              </w:rPr>
              <w:t xml:space="preserve"> </w:t>
            </w:r>
            <w:r w:rsidRPr="0059576E">
              <w:rPr>
                <w:rFonts w:ascii="Arial" w:hAnsi="Arial" w:cs="Arial"/>
                <w:b/>
                <w:sz w:val="20"/>
                <w:szCs w:val="20"/>
              </w:rPr>
              <w:t>check</w:t>
            </w:r>
            <w:r w:rsidRPr="0059576E">
              <w:rPr>
                <w:rFonts w:ascii="Arial" w:hAnsi="Arial" w:cs="Arial"/>
                <w:b/>
                <w:spacing w:val="-4"/>
                <w:sz w:val="20"/>
                <w:szCs w:val="20"/>
              </w:rPr>
              <w:t xml:space="preserve"> </w:t>
            </w:r>
            <w:r w:rsidRPr="0059576E">
              <w:rPr>
                <w:rFonts w:ascii="Arial" w:hAnsi="Arial" w:cs="Arial"/>
                <w:b/>
                <w:sz w:val="20"/>
                <w:szCs w:val="20"/>
              </w:rPr>
              <w:t>all</w:t>
            </w:r>
            <w:r w:rsidRPr="0059576E">
              <w:rPr>
                <w:rFonts w:ascii="Arial" w:hAnsi="Arial" w:cs="Arial"/>
                <w:b/>
                <w:spacing w:val="-5"/>
                <w:sz w:val="20"/>
                <w:szCs w:val="20"/>
              </w:rPr>
              <w:t xml:space="preserve"> </w:t>
            </w:r>
            <w:r w:rsidRPr="0059576E">
              <w:rPr>
                <w:rFonts w:ascii="Arial" w:hAnsi="Arial" w:cs="Arial"/>
                <w:b/>
                <w:sz w:val="20"/>
                <w:szCs w:val="20"/>
              </w:rPr>
              <w:t>that</w:t>
            </w:r>
            <w:r w:rsidRPr="0059576E">
              <w:rPr>
                <w:rFonts w:ascii="Arial" w:hAnsi="Arial" w:cs="Arial"/>
                <w:b/>
                <w:spacing w:val="-4"/>
                <w:sz w:val="20"/>
                <w:szCs w:val="20"/>
              </w:rPr>
              <w:t xml:space="preserve"> </w:t>
            </w:r>
            <w:r w:rsidRPr="0059576E">
              <w:rPr>
                <w:rFonts w:ascii="Arial" w:hAnsi="Arial" w:cs="Arial"/>
                <w:b/>
                <w:spacing w:val="-2"/>
                <w:sz w:val="20"/>
                <w:szCs w:val="20"/>
              </w:rPr>
              <w:t>apply):</w:t>
            </w:r>
          </w:p>
          <w:p w14:paraId="409F56D0" w14:textId="77777777" w:rsidR="0043231A" w:rsidRPr="0059576E" w:rsidRDefault="0043231A" w:rsidP="001F5C8A">
            <w:pPr>
              <w:pStyle w:val="TableParagraph"/>
              <w:spacing w:line="276" w:lineRule="auto"/>
              <w:ind w:left="107"/>
              <w:rPr>
                <w:rFonts w:ascii="Arial" w:hAnsi="Arial" w:cs="Arial"/>
                <w:sz w:val="20"/>
                <w:szCs w:val="20"/>
              </w:rPr>
            </w:pPr>
            <w:r w:rsidRPr="0059576E">
              <w:rPr>
                <w:rFonts w:ascii="Arial" w:hAnsi="Arial" w:cs="Arial"/>
                <w:b/>
                <w:sz w:val="20"/>
                <w:szCs w:val="20"/>
              </w:rPr>
              <w:t>1.</w:t>
            </w:r>
            <w:r w:rsidRPr="0059576E">
              <w:rPr>
                <w:rFonts w:ascii="Arial" w:hAnsi="Arial" w:cs="Arial"/>
                <w:b/>
                <w:spacing w:val="18"/>
                <w:sz w:val="20"/>
                <w:szCs w:val="20"/>
              </w:rPr>
              <w:t xml:space="preserve"> </w:t>
            </w:r>
            <w:r w:rsidRPr="0059576E">
              <w:rPr>
                <w:rFonts w:ascii="Arial" w:hAnsi="Arial" w:cs="Arial"/>
                <w:b/>
                <w:sz w:val="20"/>
                <w:szCs w:val="20"/>
              </w:rPr>
              <w:t>Caught</w:t>
            </w:r>
            <w:r w:rsidRPr="0059576E">
              <w:rPr>
                <w:rFonts w:ascii="Arial" w:hAnsi="Arial" w:cs="Arial"/>
                <w:b/>
                <w:spacing w:val="18"/>
                <w:sz w:val="20"/>
                <w:szCs w:val="20"/>
              </w:rPr>
              <w:t xml:space="preserve"> </w:t>
            </w:r>
            <w:r w:rsidRPr="0059576E">
              <w:rPr>
                <w:rFonts w:ascii="Arial" w:hAnsi="Arial" w:cs="Arial"/>
                <w:b/>
                <w:sz w:val="20"/>
                <w:szCs w:val="20"/>
              </w:rPr>
              <w:t>in</w:t>
            </w:r>
            <w:r w:rsidRPr="0059576E">
              <w:rPr>
                <w:rFonts w:ascii="Arial" w:hAnsi="Arial" w:cs="Arial"/>
                <w:b/>
                <w:spacing w:val="20"/>
                <w:sz w:val="20"/>
                <w:szCs w:val="20"/>
              </w:rPr>
              <w:t xml:space="preserve"> </w:t>
            </w:r>
            <w:r w:rsidRPr="0059576E">
              <w:rPr>
                <w:rFonts w:ascii="Arial" w:hAnsi="Arial" w:cs="Arial"/>
                <w:b/>
                <w:sz w:val="20"/>
                <w:szCs w:val="20"/>
              </w:rPr>
              <w:t>or</w:t>
            </w:r>
            <w:r w:rsidRPr="0059576E">
              <w:rPr>
                <w:rFonts w:ascii="Arial" w:hAnsi="Arial" w:cs="Arial"/>
                <w:b/>
                <w:spacing w:val="21"/>
                <w:sz w:val="20"/>
                <w:szCs w:val="20"/>
              </w:rPr>
              <w:t xml:space="preserve"> </w:t>
            </w:r>
            <w:r w:rsidRPr="0059576E">
              <w:rPr>
                <w:rFonts w:ascii="Arial" w:hAnsi="Arial" w:cs="Arial"/>
                <w:b/>
                <w:sz w:val="20"/>
                <w:szCs w:val="20"/>
              </w:rPr>
              <w:t>between</w:t>
            </w:r>
            <w:r w:rsidRPr="0059576E">
              <w:rPr>
                <w:rFonts w:ascii="Arial" w:hAnsi="Arial" w:cs="Arial"/>
                <w:b/>
                <w:spacing w:val="20"/>
                <w:sz w:val="20"/>
                <w:szCs w:val="20"/>
              </w:rPr>
              <w:t xml:space="preserve"> </w:t>
            </w:r>
            <w:r w:rsidRPr="0059576E">
              <w:rPr>
                <w:rFonts w:ascii="Arial" w:hAnsi="Arial" w:cs="Arial"/>
                <w:b/>
                <w:sz w:val="20"/>
                <w:szCs w:val="20"/>
              </w:rPr>
              <w:t>objects</w:t>
            </w:r>
            <w:r w:rsidRPr="0059576E">
              <w:rPr>
                <w:rFonts w:ascii="Arial" w:hAnsi="Arial" w:cs="Arial"/>
                <w:b/>
                <w:spacing w:val="22"/>
                <w:sz w:val="20"/>
                <w:szCs w:val="20"/>
              </w:rPr>
              <w:t xml:space="preserve"> </w:t>
            </w:r>
            <w:r w:rsidRPr="0059576E">
              <w:rPr>
                <w:rFonts w:ascii="Segoe UI Symbol" w:hAnsi="Segoe UI Symbol" w:cs="Segoe UI Symbol"/>
                <w:sz w:val="20"/>
                <w:szCs w:val="20"/>
              </w:rPr>
              <w:t>☐</w:t>
            </w:r>
            <w:r w:rsidRPr="0059576E">
              <w:rPr>
                <w:rFonts w:ascii="Arial" w:hAnsi="Arial" w:cs="Arial"/>
                <w:spacing w:val="45"/>
                <w:sz w:val="20"/>
                <w:szCs w:val="20"/>
              </w:rPr>
              <w:t xml:space="preserve"> </w:t>
            </w:r>
            <w:r w:rsidRPr="0059576E">
              <w:rPr>
                <w:rFonts w:ascii="Arial" w:hAnsi="Arial" w:cs="Arial"/>
                <w:b/>
                <w:sz w:val="20"/>
                <w:szCs w:val="20"/>
              </w:rPr>
              <w:t>2.</w:t>
            </w:r>
            <w:r w:rsidRPr="0059576E">
              <w:rPr>
                <w:rFonts w:ascii="Arial" w:hAnsi="Arial" w:cs="Arial"/>
                <w:b/>
                <w:spacing w:val="20"/>
                <w:sz w:val="20"/>
                <w:szCs w:val="20"/>
              </w:rPr>
              <w:t xml:space="preserve"> </w:t>
            </w:r>
            <w:r w:rsidRPr="0059576E">
              <w:rPr>
                <w:rFonts w:ascii="Arial" w:hAnsi="Arial" w:cs="Arial"/>
                <w:b/>
                <w:sz w:val="20"/>
                <w:szCs w:val="20"/>
              </w:rPr>
              <w:t>Struck</w:t>
            </w:r>
            <w:r w:rsidRPr="0059576E">
              <w:rPr>
                <w:rFonts w:ascii="Arial" w:hAnsi="Arial" w:cs="Arial"/>
                <w:b/>
                <w:spacing w:val="18"/>
                <w:sz w:val="20"/>
                <w:szCs w:val="20"/>
              </w:rPr>
              <w:t xml:space="preserve"> </w:t>
            </w:r>
            <w:r w:rsidRPr="0059576E">
              <w:rPr>
                <w:rFonts w:ascii="Arial" w:hAnsi="Arial" w:cs="Arial"/>
                <w:b/>
                <w:sz w:val="20"/>
                <w:szCs w:val="20"/>
              </w:rPr>
              <w:t>by</w:t>
            </w:r>
            <w:r w:rsidRPr="0059576E">
              <w:rPr>
                <w:rFonts w:ascii="Arial" w:hAnsi="Arial" w:cs="Arial"/>
                <w:b/>
                <w:spacing w:val="19"/>
                <w:sz w:val="20"/>
                <w:szCs w:val="20"/>
              </w:rPr>
              <w:t xml:space="preserve"> </w:t>
            </w:r>
            <w:r w:rsidRPr="0059576E">
              <w:rPr>
                <w:rFonts w:ascii="Arial" w:hAnsi="Arial" w:cs="Arial"/>
                <w:b/>
                <w:sz w:val="20"/>
                <w:szCs w:val="20"/>
              </w:rPr>
              <w:t>falling</w:t>
            </w:r>
            <w:r w:rsidRPr="0059576E">
              <w:rPr>
                <w:rFonts w:ascii="Arial" w:hAnsi="Arial" w:cs="Arial"/>
                <w:b/>
                <w:spacing w:val="20"/>
                <w:sz w:val="20"/>
                <w:szCs w:val="20"/>
              </w:rPr>
              <w:t xml:space="preserve"> </w:t>
            </w:r>
            <w:r w:rsidRPr="0059576E">
              <w:rPr>
                <w:rFonts w:ascii="Arial" w:hAnsi="Arial" w:cs="Arial"/>
                <w:b/>
                <w:sz w:val="20"/>
                <w:szCs w:val="20"/>
              </w:rPr>
              <w:t>objects</w:t>
            </w:r>
            <w:r w:rsidRPr="0059576E">
              <w:rPr>
                <w:rFonts w:ascii="Arial" w:hAnsi="Arial" w:cs="Arial"/>
                <w:b/>
                <w:spacing w:val="22"/>
                <w:sz w:val="20"/>
                <w:szCs w:val="20"/>
              </w:rPr>
              <w:t xml:space="preserve"> </w:t>
            </w:r>
            <w:r w:rsidRPr="0059576E">
              <w:rPr>
                <w:rFonts w:ascii="Segoe UI Symbol" w:hAnsi="Segoe UI Symbol" w:cs="Segoe UI Symbol"/>
                <w:sz w:val="20"/>
                <w:szCs w:val="20"/>
              </w:rPr>
              <w:t>☐</w:t>
            </w:r>
            <w:r w:rsidRPr="0059576E">
              <w:rPr>
                <w:rFonts w:ascii="Arial" w:hAnsi="Arial" w:cs="Arial"/>
                <w:spacing w:val="45"/>
                <w:sz w:val="20"/>
                <w:szCs w:val="20"/>
              </w:rPr>
              <w:t xml:space="preserve"> </w:t>
            </w:r>
            <w:r w:rsidRPr="0059576E">
              <w:rPr>
                <w:rFonts w:ascii="Arial" w:hAnsi="Arial" w:cs="Arial"/>
                <w:b/>
                <w:sz w:val="20"/>
                <w:szCs w:val="20"/>
              </w:rPr>
              <w:t>3.</w:t>
            </w:r>
            <w:r w:rsidRPr="0059576E">
              <w:rPr>
                <w:rFonts w:ascii="Arial" w:hAnsi="Arial" w:cs="Arial"/>
                <w:b/>
                <w:spacing w:val="20"/>
                <w:sz w:val="20"/>
                <w:szCs w:val="20"/>
              </w:rPr>
              <w:t xml:space="preserve"> </w:t>
            </w:r>
            <w:r w:rsidRPr="0059576E">
              <w:rPr>
                <w:rFonts w:ascii="Arial" w:hAnsi="Arial" w:cs="Arial"/>
                <w:b/>
                <w:sz w:val="20"/>
                <w:szCs w:val="20"/>
              </w:rPr>
              <w:t>Stepping</w:t>
            </w:r>
            <w:r w:rsidRPr="0059576E">
              <w:rPr>
                <w:rFonts w:ascii="Arial" w:hAnsi="Arial" w:cs="Arial"/>
                <w:b/>
                <w:spacing w:val="17"/>
                <w:sz w:val="20"/>
                <w:szCs w:val="20"/>
              </w:rPr>
              <w:t xml:space="preserve"> </w:t>
            </w:r>
            <w:r w:rsidRPr="0059576E">
              <w:rPr>
                <w:rFonts w:ascii="Arial" w:hAnsi="Arial" w:cs="Arial"/>
                <w:b/>
                <w:sz w:val="20"/>
                <w:szCs w:val="20"/>
              </w:rPr>
              <w:t>on,</w:t>
            </w:r>
            <w:r w:rsidRPr="0059576E">
              <w:rPr>
                <w:rFonts w:ascii="Arial" w:hAnsi="Arial" w:cs="Arial"/>
                <w:b/>
                <w:spacing w:val="16"/>
                <w:sz w:val="20"/>
                <w:szCs w:val="20"/>
              </w:rPr>
              <w:t xml:space="preserve"> </w:t>
            </w:r>
            <w:r w:rsidRPr="0059576E">
              <w:rPr>
                <w:rFonts w:ascii="Arial" w:hAnsi="Arial" w:cs="Arial"/>
                <w:b/>
                <w:sz w:val="20"/>
                <w:szCs w:val="20"/>
              </w:rPr>
              <w:t>striking</w:t>
            </w:r>
            <w:r w:rsidRPr="0059576E">
              <w:rPr>
                <w:rFonts w:ascii="Arial" w:hAnsi="Arial" w:cs="Arial"/>
                <w:b/>
                <w:spacing w:val="17"/>
                <w:sz w:val="20"/>
                <w:szCs w:val="20"/>
              </w:rPr>
              <w:t xml:space="preserve"> </w:t>
            </w:r>
            <w:r w:rsidRPr="0059576E">
              <w:rPr>
                <w:rFonts w:ascii="Arial" w:hAnsi="Arial" w:cs="Arial"/>
                <w:b/>
                <w:sz w:val="20"/>
                <w:szCs w:val="20"/>
              </w:rPr>
              <w:t>against,</w:t>
            </w:r>
            <w:r w:rsidRPr="0059576E">
              <w:rPr>
                <w:rFonts w:ascii="Arial" w:hAnsi="Arial" w:cs="Arial"/>
                <w:b/>
                <w:spacing w:val="20"/>
                <w:sz w:val="20"/>
                <w:szCs w:val="20"/>
              </w:rPr>
              <w:t xml:space="preserve"> </w:t>
            </w:r>
            <w:r w:rsidRPr="0059576E">
              <w:rPr>
                <w:rFonts w:ascii="Arial" w:hAnsi="Arial" w:cs="Arial"/>
                <w:b/>
                <w:sz w:val="20"/>
                <w:szCs w:val="20"/>
              </w:rPr>
              <w:t>or</w:t>
            </w:r>
            <w:r w:rsidRPr="0059576E">
              <w:rPr>
                <w:rFonts w:ascii="Arial" w:hAnsi="Arial" w:cs="Arial"/>
                <w:b/>
                <w:spacing w:val="20"/>
                <w:sz w:val="20"/>
                <w:szCs w:val="20"/>
              </w:rPr>
              <w:t xml:space="preserve"> </w:t>
            </w:r>
            <w:r w:rsidRPr="0059576E">
              <w:rPr>
                <w:rFonts w:ascii="Arial" w:hAnsi="Arial" w:cs="Arial"/>
                <w:b/>
                <w:sz w:val="20"/>
                <w:szCs w:val="20"/>
              </w:rPr>
              <w:t>struck</w:t>
            </w:r>
            <w:r w:rsidRPr="0059576E">
              <w:rPr>
                <w:rFonts w:ascii="Arial" w:hAnsi="Arial" w:cs="Arial"/>
                <w:b/>
                <w:spacing w:val="20"/>
                <w:sz w:val="20"/>
                <w:szCs w:val="20"/>
              </w:rPr>
              <w:t xml:space="preserve"> </w:t>
            </w:r>
            <w:r w:rsidRPr="0059576E">
              <w:rPr>
                <w:rFonts w:ascii="Arial" w:hAnsi="Arial" w:cs="Arial"/>
                <w:b/>
                <w:sz w:val="20"/>
                <w:szCs w:val="20"/>
              </w:rPr>
              <w:t>by</w:t>
            </w:r>
            <w:r w:rsidRPr="0059576E">
              <w:rPr>
                <w:rFonts w:ascii="Arial" w:hAnsi="Arial" w:cs="Arial"/>
                <w:b/>
                <w:spacing w:val="15"/>
                <w:sz w:val="20"/>
                <w:szCs w:val="20"/>
              </w:rPr>
              <w:t xml:space="preserve"> </w:t>
            </w:r>
            <w:r w:rsidRPr="0059576E">
              <w:rPr>
                <w:rFonts w:ascii="Arial" w:hAnsi="Arial" w:cs="Arial"/>
                <w:b/>
                <w:sz w:val="20"/>
                <w:szCs w:val="20"/>
              </w:rPr>
              <w:t>objects</w:t>
            </w:r>
            <w:r w:rsidRPr="0059576E">
              <w:rPr>
                <w:rFonts w:ascii="Arial" w:hAnsi="Arial" w:cs="Arial"/>
                <w:b/>
                <w:spacing w:val="22"/>
                <w:sz w:val="20"/>
                <w:szCs w:val="20"/>
              </w:rPr>
              <w:t xml:space="preserve"> </w:t>
            </w:r>
            <w:r w:rsidRPr="0059576E">
              <w:rPr>
                <w:rFonts w:ascii="Segoe UI Symbol" w:hAnsi="Segoe UI Symbol" w:cs="Segoe UI Symbol"/>
                <w:spacing w:val="-10"/>
                <w:sz w:val="20"/>
                <w:szCs w:val="20"/>
              </w:rPr>
              <w:t>☐</w:t>
            </w:r>
          </w:p>
          <w:p w14:paraId="3BD24B7F" w14:textId="77777777" w:rsidR="0043231A" w:rsidRPr="0059576E" w:rsidRDefault="0043231A" w:rsidP="001F5C8A">
            <w:pPr>
              <w:pStyle w:val="TableParagraph"/>
              <w:tabs>
                <w:tab w:val="left" w:pos="1785"/>
                <w:tab w:val="left" w:pos="6326"/>
                <w:tab w:val="left" w:pos="8639"/>
              </w:tabs>
              <w:spacing w:line="276" w:lineRule="auto"/>
              <w:ind w:left="107"/>
              <w:rPr>
                <w:rFonts w:ascii="Arial" w:hAnsi="Arial" w:cs="Arial"/>
                <w:sz w:val="20"/>
                <w:szCs w:val="20"/>
              </w:rPr>
            </w:pPr>
            <w:r w:rsidRPr="0059576E">
              <w:rPr>
                <w:rFonts w:ascii="Arial" w:hAnsi="Arial" w:cs="Arial"/>
                <w:b/>
                <w:sz w:val="20"/>
                <w:szCs w:val="20"/>
              </w:rPr>
              <w:t>4.</w:t>
            </w:r>
            <w:r w:rsidRPr="0059576E">
              <w:rPr>
                <w:rFonts w:ascii="Arial" w:hAnsi="Arial" w:cs="Arial"/>
                <w:b/>
                <w:spacing w:val="57"/>
                <w:sz w:val="20"/>
                <w:szCs w:val="20"/>
              </w:rPr>
              <w:t xml:space="preserve"> </w:t>
            </w:r>
            <w:r w:rsidRPr="0059576E">
              <w:rPr>
                <w:rFonts w:ascii="Arial" w:hAnsi="Arial" w:cs="Arial"/>
                <w:b/>
                <w:sz w:val="20"/>
                <w:szCs w:val="20"/>
              </w:rPr>
              <w:t>Drowning</w:t>
            </w:r>
            <w:r w:rsidRPr="0059576E">
              <w:rPr>
                <w:rFonts w:ascii="Arial" w:hAnsi="Arial" w:cs="Arial"/>
                <w:b/>
                <w:spacing w:val="59"/>
                <w:sz w:val="20"/>
                <w:szCs w:val="20"/>
              </w:rPr>
              <w:t xml:space="preserve"> </w:t>
            </w:r>
            <w:r w:rsidRPr="0059576E">
              <w:rPr>
                <w:rFonts w:ascii="Segoe UI Symbol" w:hAnsi="Segoe UI Symbol" w:cs="Segoe UI Symbol"/>
                <w:spacing w:val="-10"/>
                <w:sz w:val="20"/>
                <w:szCs w:val="20"/>
              </w:rPr>
              <w:t>☐</w:t>
            </w:r>
            <w:r w:rsidRPr="0059576E">
              <w:rPr>
                <w:rFonts w:ascii="Arial" w:hAnsi="Arial" w:cs="Arial"/>
                <w:sz w:val="20"/>
                <w:szCs w:val="20"/>
              </w:rPr>
              <w:tab/>
            </w:r>
            <w:r w:rsidRPr="0059576E">
              <w:rPr>
                <w:rFonts w:ascii="Arial" w:hAnsi="Arial" w:cs="Arial"/>
                <w:b/>
                <w:sz w:val="20"/>
                <w:szCs w:val="20"/>
              </w:rPr>
              <w:t>5.</w:t>
            </w:r>
            <w:r w:rsidRPr="0059576E">
              <w:rPr>
                <w:rFonts w:ascii="Arial" w:hAnsi="Arial" w:cs="Arial"/>
                <w:b/>
                <w:spacing w:val="57"/>
                <w:sz w:val="20"/>
                <w:szCs w:val="20"/>
              </w:rPr>
              <w:t xml:space="preserve"> </w:t>
            </w:r>
            <w:r w:rsidRPr="0059576E">
              <w:rPr>
                <w:rFonts w:ascii="Arial" w:hAnsi="Arial" w:cs="Arial"/>
                <w:b/>
                <w:sz w:val="20"/>
                <w:szCs w:val="20"/>
              </w:rPr>
              <w:t>Chemical,</w:t>
            </w:r>
            <w:r w:rsidRPr="0059576E">
              <w:rPr>
                <w:rFonts w:ascii="Arial" w:hAnsi="Arial" w:cs="Arial"/>
                <w:b/>
                <w:spacing w:val="56"/>
                <w:sz w:val="20"/>
                <w:szCs w:val="20"/>
              </w:rPr>
              <w:t xml:space="preserve"> </w:t>
            </w:r>
            <w:r w:rsidRPr="0059576E">
              <w:rPr>
                <w:rFonts w:ascii="Arial" w:hAnsi="Arial" w:cs="Arial"/>
                <w:b/>
                <w:sz w:val="20"/>
                <w:szCs w:val="20"/>
              </w:rPr>
              <w:t>biochemical,</w:t>
            </w:r>
            <w:r w:rsidRPr="0059576E">
              <w:rPr>
                <w:rFonts w:ascii="Arial" w:hAnsi="Arial" w:cs="Arial"/>
                <w:b/>
                <w:spacing w:val="55"/>
                <w:sz w:val="20"/>
                <w:szCs w:val="20"/>
              </w:rPr>
              <w:t xml:space="preserve"> </w:t>
            </w:r>
            <w:r w:rsidRPr="0059576E">
              <w:rPr>
                <w:rFonts w:ascii="Arial" w:hAnsi="Arial" w:cs="Arial"/>
                <w:b/>
                <w:sz w:val="20"/>
                <w:szCs w:val="20"/>
              </w:rPr>
              <w:t>material</w:t>
            </w:r>
            <w:r w:rsidRPr="0059576E">
              <w:rPr>
                <w:rFonts w:ascii="Arial" w:hAnsi="Arial" w:cs="Arial"/>
                <w:b/>
                <w:spacing w:val="57"/>
                <w:sz w:val="20"/>
                <w:szCs w:val="20"/>
              </w:rPr>
              <w:t xml:space="preserve"> </w:t>
            </w:r>
            <w:r w:rsidRPr="0059576E">
              <w:rPr>
                <w:rFonts w:ascii="Arial" w:hAnsi="Arial" w:cs="Arial"/>
                <w:b/>
                <w:sz w:val="20"/>
                <w:szCs w:val="20"/>
              </w:rPr>
              <w:t>exposure</w:t>
            </w:r>
            <w:r w:rsidRPr="0059576E">
              <w:rPr>
                <w:rFonts w:ascii="Arial" w:hAnsi="Arial" w:cs="Arial"/>
                <w:b/>
                <w:spacing w:val="59"/>
                <w:sz w:val="20"/>
                <w:szCs w:val="20"/>
              </w:rPr>
              <w:t xml:space="preserve"> </w:t>
            </w:r>
            <w:r w:rsidRPr="0059576E">
              <w:rPr>
                <w:rFonts w:ascii="Segoe UI Symbol" w:hAnsi="Segoe UI Symbol" w:cs="Segoe UI Symbol"/>
                <w:spacing w:val="-10"/>
                <w:sz w:val="20"/>
                <w:szCs w:val="20"/>
              </w:rPr>
              <w:t>☐</w:t>
            </w:r>
            <w:r w:rsidRPr="0059576E">
              <w:rPr>
                <w:rFonts w:ascii="Arial" w:hAnsi="Arial" w:cs="Arial"/>
                <w:sz w:val="20"/>
                <w:szCs w:val="20"/>
              </w:rPr>
              <w:tab/>
            </w:r>
            <w:r w:rsidRPr="0059576E">
              <w:rPr>
                <w:rFonts w:ascii="Arial" w:hAnsi="Arial" w:cs="Arial"/>
                <w:b/>
                <w:sz w:val="20"/>
                <w:szCs w:val="20"/>
              </w:rPr>
              <w:t>6.</w:t>
            </w:r>
            <w:r w:rsidRPr="0059576E">
              <w:rPr>
                <w:rFonts w:ascii="Arial" w:hAnsi="Arial" w:cs="Arial"/>
                <w:b/>
                <w:spacing w:val="57"/>
                <w:sz w:val="20"/>
                <w:szCs w:val="20"/>
              </w:rPr>
              <w:t xml:space="preserve"> </w:t>
            </w:r>
            <w:r w:rsidRPr="0059576E">
              <w:rPr>
                <w:rFonts w:ascii="Arial" w:hAnsi="Arial" w:cs="Arial"/>
                <w:b/>
                <w:sz w:val="20"/>
                <w:szCs w:val="20"/>
              </w:rPr>
              <w:t>Falls,</w:t>
            </w:r>
            <w:r w:rsidRPr="0059576E">
              <w:rPr>
                <w:rFonts w:ascii="Arial" w:hAnsi="Arial" w:cs="Arial"/>
                <w:b/>
                <w:spacing w:val="56"/>
                <w:sz w:val="20"/>
                <w:szCs w:val="20"/>
              </w:rPr>
              <w:t xml:space="preserve"> </w:t>
            </w:r>
            <w:r w:rsidRPr="0059576E">
              <w:rPr>
                <w:rFonts w:ascii="Arial" w:hAnsi="Arial" w:cs="Arial"/>
                <w:b/>
                <w:sz w:val="20"/>
                <w:szCs w:val="20"/>
              </w:rPr>
              <w:t>trips,</w:t>
            </w:r>
            <w:r w:rsidRPr="0059576E">
              <w:rPr>
                <w:rFonts w:ascii="Arial" w:hAnsi="Arial" w:cs="Arial"/>
                <w:b/>
                <w:spacing w:val="55"/>
                <w:sz w:val="20"/>
                <w:szCs w:val="20"/>
              </w:rPr>
              <w:t xml:space="preserve"> </w:t>
            </w:r>
            <w:r w:rsidRPr="0059576E">
              <w:rPr>
                <w:rFonts w:ascii="Arial" w:hAnsi="Arial" w:cs="Arial"/>
                <w:b/>
                <w:sz w:val="20"/>
                <w:szCs w:val="20"/>
              </w:rPr>
              <w:t>slips</w:t>
            </w:r>
            <w:r w:rsidRPr="0059576E">
              <w:rPr>
                <w:rFonts w:ascii="Arial" w:hAnsi="Arial" w:cs="Arial"/>
                <w:b/>
                <w:spacing w:val="58"/>
                <w:sz w:val="20"/>
                <w:szCs w:val="20"/>
              </w:rPr>
              <w:t xml:space="preserve"> </w:t>
            </w:r>
            <w:r w:rsidRPr="0059576E">
              <w:rPr>
                <w:rFonts w:ascii="Segoe UI Symbol" w:hAnsi="Segoe UI Symbol" w:cs="Segoe UI Symbol"/>
                <w:spacing w:val="-10"/>
                <w:sz w:val="20"/>
                <w:szCs w:val="20"/>
              </w:rPr>
              <w:t>☐</w:t>
            </w:r>
            <w:r w:rsidRPr="0059576E">
              <w:rPr>
                <w:rFonts w:ascii="Arial" w:hAnsi="Arial" w:cs="Arial"/>
                <w:sz w:val="20"/>
                <w:szCs w:val="20"/>
              </w:rPr>
              <w:tab/>
            </w:r>
            <w:r w:rsidRPr="0059576E">
              <w:rPr>
                <w:rFonts w:ascii="Arial" w:hAnsi="Arial" w:cs="Arial"/>
                <w:b/>
                <w:sz w:val="20"/>
                <w:szCs w:val="20"/>
              </w:rPr>
              <w:t>7.</w:t>
            </w:r>
            <w:r w:rsidRPr="0059576E">
              <w:rPr>
                <w:rFonts w:ascii="Arial" w:hAnsi="Arial" w:cs="Arial"/>
                <w:b/>
                <w:spacing w:val="57"/>
                <w:sz w:val="20"/>
                <w:szCs w:val="20"/>
              </w:rPr>
              <w:t xml:space="preserve"> </w:t>
            </w:r>
            <w:r w:rsidRPr="0059576E">
              <w:rPr>
                <w:rFonts w:ascii="Arial" w:hAnsi="Arial" w:cs="Arial"/>
                <w:b/>
                <w:sz w:val="20"/>
                <w:szCs w:val="20"/>
              </w:rPr>
              <w:t>Fire</w:t>
            </w:r>
            <w:r w:rsidRPr="0059576E">
              <w:rPr>
                <w:rFonts w:ascii="Arial" w:hAnsi="Arial" w:cs="Arial"/>
                <w:b/>
                <w:spacing w:val="58"/>
                <w:sz w:val="20"/>
                <w:szCs w:val="20"/>
              </w:rPr>
              <w:t xml:space="preserve"> </w:t>
            </w:r>
            <w:r w:rsidRPr="0059576E">
              <w:rPr>
                <w:rFonts w:ascii="Arial" w:hAnsi="Arial" w:cs="Arial"/>
                <w:b/>
                <w:sz w:val="20"/>
                <w:szCs w:val="20"/>
              </w:rPr>
              <w:t>&amp;</w:t>
            </w:r>
            <w:r w:rsidRPr="0059576E">
              <w:rPr>
                <w:rFonts w:ascii="Arial" w:hAnsi="Arial" w:cs="Arial"/>
                <w:b/>
                <w:spacing w:val="60"/>
                <w:sz w:val="20"/>
                <w:szCs w:val="20"/>
              </w:rPr>
              <w:t xml:space="preserve"> </w:t>
            </w:r>
            <w:r w:rsidRPr="0059576E">
              <w:rPr>
                <w:rFonts w:ascii="Arial" w:hAnsi="Arial" w:cs="Arial"/>
                <w:b/>
                <w:sz w:val="20"/>
                <w:szCs w:val="20"/>
              </w:rPr>
              <w:t>explosion</w:t>
            </w:r>
            <w:r w:rsidRPr="0059576E">
              <w:rPr>
                <w:rFonts w:ascii="Arial" w:hAnsi="Arial" w:cs="Arial"/>
                <w:b/>
                <w:spacing w:val="58"/>
                <w:sz w:val="20"/>
                <w:szCs w:val="20"/>
              </w:rPr>
              <w:t xml:space="preserve"> </w:t>
            </w:r>
            <w:r w:rsidRPr="0059576E">
              <w:rPr>
                <w:rFonts w:ascii="Segoe UI Symbol" w:hAnsi="Segoe UI Symbol" w:cs="Segoe UI Symbol"/>
                <w:spacing w:val="-10"/>
                <w:sz w:val="20"/>
                <w:szCs w:val="20"/>
              </w:rPr>
              <w:t>☐</w:t>
            </w:r>
          </w:p>
          <w:p w14:paraId="0DA70A20" w14:textId="77777777" w:rsidR="0043231A" w:rsidRPr="0059576E" w:rsidRDefault="0043231A" w:rsidP="001F5C8A">
            <w:pPr>
              <w:pStyle w:val="TableParagraph"/>
              <w:spacing w:line="276" w:lineRule="auto"/>
              <w:ind w:left="107"/>
              <w:rPr>
                <w:rFonts w:ascii="Arial" w:hAnsi="Arial" w:cs="Arial"/>
                <w:sz w:val="20"/>
                <w:szCs w:val="20"/>
              </w:rPr>
            </w:pPr>
            <w:r w:rsidRPr="0059576E">
              <w:rPr>
                <w:rFonts w:ascii="Arial" w:hAnsi="Arial" w:cs="Arial"/>
                <w:b/>
                <w:sz w:val="20"/>
                <w:szCs w:val="20"/>
              </w:rPr>
              <w:t>8.</w:t>
            </w:r>
            <w:r w:rsidRPr="0059576E">
              <w:rPr>
                <w:rFonts w:ascii="Arial" w:hAnsi="Arial" w:cs="Arial"/>
                <w:b/>
                <w:spacing w:val="-3"/>
                <w:sz w:val="20"/>
                <w:szCs w:val="20"/>
              </w:rPr>
              <w:t xml:space="preserve"> </w:t>
            </w:r>
            <w:r w:rsidRPr="0059576E">
              <w:rPr>
                <w:rFonts w:ascii="Arial" w:hAnsi="Arial" w:cs="Arial"/>
                <w:b/>
                <w:sz w:val="20"/>
                <w:szCs w:val="20"/>
              </w:rPr>
              <w:t>Electrocution</w:t>
            </w:r>
            <w:r w:rsidRPr="0059576E">
              <w:rPr>
                <w:rFonts w:ascii="Arial" w:hAnsi="Arial" w:cs="Arial"/>
                <w:b/>
                <w:spacing w:val="3"/>
                <w:sz w:val="20"/>
                <w:szCs w:val="20"/>
              </w:rPr>
              <w:t xml:space="preserve"> </w:t>
            </w:r>
            <w:r w:rsidRPr="0059576E">
              <w:rPr>
                <w:rFonts w:ascii="Segoe UI Symbol" w:hAnsi="Segoe UI Symbol" w:cs="Segoe UI Symbol"/>
                <w:sz w:val="20"/>
                <w:szCs w:val="20"/>
              </w:rPr>
              <w:t>☐</w:t>
            </w:r>
            <w:r w:rsidRPr="0059576E">
              <w:rPr>
                <w:rFonts w:ascii="Arial" w:hAnsi="Arial" w:cs="Arial"/>
                <w:spacing w:val="36"/>
                <w:sz w:val="20"/>
                <w:szCs w:val="20"/>
              </w:rPr>
              <w:t xml:space="preserve"> </w:t>
            </w:r>
            <w:r w:rsidRPr="0059576E">
              <w:rPr>
                <w:rFonts w:ascii="Arial" w:hAnsi="Arial" w:cs="Arial"/>
                <w:b/>
                <w:sz w:val="20"/>
                <w:szCs w:val="20"/>
              </w:rPr>
              <w:t>9.</w:t>
            </w:r>
            <w:r w:rsidRPr="0059576E">
              <w:rPr>
                <w:rFonts w:ascii="Arial" w:hAnsi="Arial" w:cs="Arial"/>
                <w:b/>
                <w:spacing w:val="-2"/>
                <w:sz w:val="20"/>
                <w:szCs w:val="20"/>
              </w:rPr>
              <w:t xml:space="preserve"> </w:t>
            </w:r>
            <w:r w:rsidRPr="0059576E">
              <w:rPr>
                <w:rFonts w:ascii="Arial" w:hAnsi="Arial" w:cs="Arial"/>
                <w:b/>
                <w:sz w:val="20"/>
                <w:szCs w:val="20"/>
              </w:rPr>
              <w:t xml:space="preserve">Homicide </w:t>
            </w:r>
            <w:r w:rsidRPr="0059576E">
              <w:rPr>
                <w:rFonts w:ascii="Segoe UI Symbol" w:hAnsi="Segoe UI Symbol" w:cs="Segoe UI Symbol"/>
                <w:sz w:val="20"/>
                <w:szCs w:val="20"/>
              </w:rPr>
              <w:t>☐</w:t>
            </w:r>
            <w:r w:rsidRPr="0059576E">
              <w:rPr>
                <w:rFonts w:ascii="Arial" w:hAnsi="Arial" w:cs="Arial"/>
                <w:spacing w:val="57"/>
                <w:w w:val="150"/>
                <w:sz w:val="20"/>
                <w:szCs w:val="20"/>
              </w:rPr>
              <w:t xml:space="preserve"> </w:t>
            </w:r>
            <w:r w:rsidRPr="0059576E">
              <w:rPr>
                <w:rFonts w:ascii="Arial" w:hAnsi="Arial" w:cs="Arial"/>
                <w:b/>
                <w:sz w:val="20"/>
                <w:szCs w:val="20"/>
              </w:rPr>
              <w:t>10.</w:t>
            </w:r>
            <w:r w:rsidRPr="0059576E">
              <w:rPr>
                <w:rFonts w:ascii="Arial" w:hAnsi="Arial" w:cs="Arial"/>
                <w:b/>
                <w:spacing w:val="-2"/>
                <w:sz w:val="20"/>
                <w:szCs w:val="20"/>
              </w:rPr>
              <w:t xml:space="preserve"> </w:t>
            </w:r>
            <w:r w:rsidRPr="0059576E">
              <w:rPr>
                <w:rFonts w:ascii="Arial" w:hAnsi="Arial" w:cs="Arial"/>
                <w:b/>
                <w:sz w:val="20"/>
                <w:szCs w:val="20"/>
              </w:rPr>
              <w:t>Medical</w:t>
            </w:r>
            <w:r w:rsidRPr="0059576E">
              <w:rPr>
                <w:rFonts w:ascii="Arial" w:hAnsi="Arial" w:cs="Arial"/>
                <w:b/>
                <w:spacing w:val="-2"/>
                <w:sz w:val="20"/>
                <w:szCs w:val="20"/>
              </w:rPr>
              <w:t xml:space="preserve"> </w:t>
            </w:r>
            <w:r w:rsidRPr="0059576E">
              <w:rPr>
                <w:rFonts w:ascii="Arial" w:hAnsi="Arial" w:cs="Arial"/>
                <w:b/>
                <w:sz w:val="20"/>
                <w:szCs w:val="20"/>
              </w:rPr>
              <w:t>Issue</w:t>
            </w:r>
            <w:r w:rsidRPr="0059576E">
              <w:rPr>
                <w:rFonts w:ascii="Arial" w:hAnsi="Arial" w:cs="Arial"/>
                <w:b/>
                <w:spacing w:val="2"/>
                <w:sz w:val="20"/>
                <w:szCs w:val="20"/>
              </w:rPr>
              <w:t xml:space="preserve"> </w:t>
            </w:r>
            <w:r w:rsidRPr="0059576E">
              <w:rPr>
                <w:rFonts w:ascii="Segoe UI Symbol" w:hAnsi="Segoe UI Symbol" w:cs="Segoe UI Symbol"/>
                <w:sz w:val="20"/>
                <w:szCs w:val="20"/>
              </w:rPr>
              <w:t>☐</w:t>
            </w:r>
            <w:r w:rsidRPr="0059576E">
              <w:rPr>
                <w:rFonts w:ascii="Arial" w:hAnsi="Arial" w:cs="Arial"/>
                <w:spacing w:val="53"/>
                <w:w w:val="150"/>
                <w:sz w:val="20"/>
                <w:szCs w:val="20"/>
              </w:rPr>
              <w:t xml:space="preserve"> </w:t>
            </w:r>
            <w:r w:rsidRPr="0059576E">
              <w:rPr>
                <w:rFonts w:ascii="Arial" w:hAnsi="Arial" w:cs="Arial"/>
                <w:b/>
                <w:sz w:val="20"/>
                <w:szCs w:val="20"/>
              </w:rPr>
              <w:t>11.</w:t>
            </w:r>
            <w:r w:rsidRPr="0059576E">
              <w:rPr>
                <w:rFonts w:ascii="Arial" w:hAnsi="Arial" w:cs="Arial"/>
                <w:b/>
                <w:spacing w:val="-1"/>
                <w:sz w:val="20"/>
                <w:szCs w:val="20"/>
              </w:rPr>
              <w:t xml:space="preserve"> </w:t>
            </w:r>
            <w:r w:rsidRPr="0059576E">
              <w:rPr>
                <w:rFonts w:ascii="Arial" w:hAnsi="Arial" w:cs="Arial"/>
                <w:b/>
                <w:sz w:val="20"/>
                <w:szCs w:val="20"/>
              </w:rPr>
              <w:t>Suicide</w:t>
            </w:r>
            <w:r w:rsidRPr="0059576E">
              <w:rPr>
                <w:rFonts w:ascii="Arial" w:hAnsi="Arial" w:cs="Arial"/>
                <w:b/>
                <w:spacing w:val="1"/>
                <w:sz w:val="20"/>
                <w:szCs w:val="20"/>
              </w:rPr>
              <w:t xml:space="preserve"> </w:t>
            </w:r>
            <w:r w:rsidRPr="0059576E">
              <w:rPr>
                <w:rFonts w:ascii="Segoe UI Symbol" w:hAnsi="Segoe UI Symbol" w:cs="Segoe UI Symbol"/>
                <w:sz w:val="20"/>
                <w:szCs w:val="20"/>
              </w:rPr>
              <w:t>☐</w:t>
            </w:r>
            <w:r w:rsidRPr="0059576E">
              <w:rPr>
                <w:rFonts w:ascii="Arial" w:hAnsi="Arial" w:cs="Arial"/>
                <w:spacing w:val="57"/>
                <w:w w:val="150"/>
                <w:sz w:val="20"/>
                <w:szCs w:val="20"/>
              </w:rPr>
              <w:t xml:space="preserve"> </w:t>
            </w:r>
            <w:r w:rsidRPr="0059576E">
              <w:rPr>
                <w:rFonts w:ascii="Arial" w:hAnsi="Arial" w:cs="Arial"/>
                <w:b/>
                <w:sz w:val="20"/>
                <w:szCs w:val="20"/>
              </w:rPr>
              <w:t>12.</w:t>
            </w:r>
            <w:r w:rsidRPr="0059576E">
              <w:rPr>
                <w:rFonts w:ascii="Arial" w:hAnsi="Arial" w:cs="Arial"/>
                <w:b/>
                <w:spacing w:val="-1"/>
                <w:sz w:val="20"/>
                <w:szCs w:val="20"/>
              </w:rPr>
              <w:t xml:space="preserve"> </w:t>
            </w:r>
            <w:r w:rsidRPr="0059576E">
              <w:rPr>
                <w:rFonts w:ascii="Arial" w:hAnsi="Arial" w:cs="Arial"/>
                <w:b/>
                <w:sz w:val="20"/>
                <w:szCs w:val="20"/>
              </w:rPr>
              <w:t>Others</w:t>
            </w:r>
            <w:r w:rsidRPr="0059576E">
              <w:rPr>
                <w:rFonts w:ascii="Arial" w:hAnsi="Arial" w:cs="Arial"/>
                <w:b/>
                <w:spacing w:val="-1"/>
                <w:sz w:val="20"/>
                <w:szCs w:val="20"/>
              </w:rPr>
              <w:t xml:space="preserve"> </w:t>
            </w:r>
            <w:r w:rsidRPr="0059576E">
              <w:rPr>
                <w:rFonts w:ascii="Segoe UI Symbol" w:hAnsi="Segoe UI Symbol" w:cs="Segoe UI Symbol"/>
                <w:spacing w:val="-10"/>
                <w:sz w:val="20"/>
                <w:szCs w:val="20"/>
              </w:rPr>
              <w:t>☐</w:t>
            </w:r>
          </w:p>
          <w:p w14:paraId="5C3C2FEF" w14:textId="77777777" w:rsidR="0043231A" w:rsidRPr="0059576E" w:rsidRDefault="0043231A" w:rsidP="001F5C8A">
            <w:pPr>
              <w:pStyle w:val="TableParagraph"/>
              <w:spacing w:line="276" w:lineRule="auto"/>
              <w:ind w:left="107"/>
              <w:rPr>
                <w:rFonts w:ascii="Arial" w:hAnsi="Arial" w:cs="Arial"/>
                <w:sz w:val="20"/>
                <w:szCs w:val="20"/>
              </w:rPr>
            </w:pPr>
            <w:r w:rsidRPr="0059576E">
              <w:rPr>
                <w:rFonts w:ascii="Arial" w:hAnsi="Arial" w:cs="Arial"/>
                <w:b/>
                <w:i/>
                <w:sz w:val="20"/>
                <w:szCs w:val="20"/>
              </w:rPr>
              <w:t>Vehicle</w:t>
            </w:r>
            <w:r w:rsidRPr="0059576E">
              <w:rPr>
                <w:rFonts w:ascii="Arial" w:hAnsi="Arial" w:cs="Arial"/>
                <w:b/>
                <w:i/>
                <w:spacing w:val="-5"/>
                <w:sz w:val="20"/>
                <w:szCs w:val="20"/>
              </w:rPr>
              <w:t xml:space="preserve"> </w:t>
            </w:r>
            <w:r w:rsidRPr="0059576E">
              <w:rPr>
                <w:rFonts w:ascii="Arial" w:hAnsi="Arial" w:cs="Arial"/>
                <w:b/>
                <w:i/>
                <w:sz w:val="20"/>
                <w:szCs w:val="20"/>
              </w:rPr>
              <w:t>Traffic:</w:t>
            </w:r>
            <w:r w:rsidRPr="0059576E">
              <w:rPr>
                <w:rFonts w:ascii="Arial" w:hAnsi="Arial" w:cs="Arial"/>
                <w:b/>
                <w:i/>
                <w:spacing w:val="-3"/>
                <w:sz w:val="20"/>
                <w:szCs w:val="20"/>
              </w:rPr>
              <w:t xml:space="preserve"> </w:t>
            </w:r>
            <w:r w:rsidRPr="0059576E">
              <w:rPr>
                <w:rFonts w:ascii="Arial" w:hAnsi="Arial" w:cs="Arial"/>
                <w:b/>
                <w:sz w:val="20"/>
                <w:szCs w:val="20"/>
              </w:rPr>
              <w:t>13.</w:t>
            </w:r>
            <w:r w:rsidRPr="0059576E">
              <w:rPr>
                <w:rFonts w:ascii="Arial" w:hAnsi="Arial" w:cs="Arial"/>
                <w:b/>
                <w:spacing w:val="-5"/>
                <w:sz w:val="20"/>
                <w:szCs w:val="20"/>
              </w:rPr>
              <w:t xml:space="preserve"> </w:t>
            </w:r>
            <w:r w:rsidRPr="0059576E">
              <w:rPr>
                <w:rFonts w:ascii="Arial" w:hAnsi="Arial" w:cs="Arial"/>
                <w:b/>
                <w:sz w:val="20"/>
                <w:szCs w:val="20"/>
              </w:rPr>
              <w:t>Project</w:t>
            </w:r>
            <w:r w:rsidRPr="0059576E">
              <w:rPr>
                <w:rFonts w:ascii="Arial" w:hAnsi="Arial" w:cs="Arial"/>
                <w:b/>
                <w:spacing w:val="-5"/>
                <w:sz w:val="20"/>
                <w:szCs w:val="20"/>
              </w:rPr>
              <w:t xml:space="preserve"> </w:t>
            </w:r>
            <w:r w:rsidRPr="0059576E">
              <w:rPr>
                <w:rFonts w:ascii="Arial" w:hAnsi="Arial" w:cs="Arial"/>
                <w:b/>
                <w:sz w:val="20"/>
                <w:szCs w:val="20"/>
              </w:rPr>
              <w:t>Vehicle</w:t>
            </w:r>
            <w:r w:rsidRPr="0059576E">
              <w:rPr>
                <w:rFonts w:ascii="Arial" w:hAnsi="Arial" w:cs="Arial"/>
                <w:b/>
                <w:spacing w:val="-3"/>
                <w:sz w:val="20"/>
                <w:szCs w:val="20"/>
              </w:rPr>
              <w:t xml:space="preserve"> </w:t>
            </w:r>
            <w:r w:rsidRPr="0059576E">
              <w:rPr>
                <w:rFonts w:ascii="Arial" w:hAnsi="Arial" w:cs="Arial"/>
                <w:b/>
                <w:sz w:val="20"/>
                <w:szCs w:val="20"/>
              </w:rPr>
              <w:t>Work</w:t>
            </w:r>
            <w:r w:rsidRPr="0059576E">
              <w:rPr>
                <w:rFonts w:ascii="Arial" w:hAnsi="Arial" w:cs="Arial"/>
                <w:b/>
                <w:spacing w:val="-4"/>
                <w:sz w:val="20"/>
                <w:szCs w:val="20"/>
              </w:rPr>
              <w:t xml:space="preserve"> </w:t>
            </w:r>
            <w:r w:rsidRPr="0059576E">
              <w:rPr>
                <w:rFonts w:ascii="Arial" w:hAnsi="Arial" w:cs="Arial"/>
                <w:b/>
                <w:sz w:val="20"/>
                <w:szCs w:val="20"/>
              </w:rPr>
              <w:t>Travel</w:t>
            </w:r>
            <w:r w:rsidRPr="0059576E">
              <w:rPr>
                <w:rFonts w:ascii="Arial" w:hAnsi="Arial" w:cs="Arial"/>
                <w:b/>
                <w:spacing w:val="-3"/>
                <w:sz w:val="20"/>
                <w:szCs w:val="20"/>
              </w:rPr>
              <w:t xml:space="preserve"> </w:t>
            </w:r>
            <w:r w:rsidRPr="0059576E">
              <w:rPr>
                <w:rFonts w:ascii="Segoe UI Symbol" w:hAnsi="Segoe UI Symbol" w:cs="Segoe UI Symbol"/>
                <w:sz w:val="20"/>
                <w:szCs w:val="20"/>
              </w:rPr>
              <w:t>☐</w:t>
            </w:r>
            <w:r w:rsidRPr="0059576E">
              <w:rPr>
                <w:rFonts w:ascii="Arial" w:hAnsi="Arial" w:cs="Arial"/>
                <w:spacing w:val="74"/>
                <w:sz w:val="20"/>
                <w:szCs w:val="20"/>
              </w:rPr>
              <w:t xml:space="preserve"> </w:t>
            </w:r>
            <w:r w:rsidRPr="0059576E">
              <w:rPr>
                <w:rFonts w:ascii="Arial" w:hAnsi="Arial" w:cs="Arial"/>
                <w:b/>
                <w:sz w:val="20"/>
                <w:szCs w:val="20"/>
              </w:rPr>
              <w:t>14.</w:t>
            </w:r>
            <w:r w:rsidRPr="0059576E">
              <w:rPr>
                <w:rFonts w:ascii="Arial" w:hAnsi="Arial" w:cs="Arial"/>
                <w:b/>
                <w:spacing w:val="-5"/>
                <w:sz w:val="20"/>
                <w:szCs w:val="20"/>
              </w:rPr>
              <w:t xml:space="preserve"> </w:t>
            </w:r>
            <w:r w:rsidRPr="0059576E">
              <w:rPr>
                <w:rFonts w:ascii="Arial" w:hAnsi="Arial" w:cs="Arial"/>
                <w:b/>
                <w:sz w:val="20"/>
                <w:szCs w:val="20"/>
              </w:rPr>
              <w:t>Non-project</w:t>
            </w:r>
            <w:r w:rsidRPr="0059576E">
              <w:rPr>
                <w:rFonts w:ascii="Arial" w:hAnsi="Arial" w:cs="Arial"/>
                <w:b/>
                <w:spacing w:val="-5"/>
                <w:sz w:val="20"/>
                <w:szCs w:val="20"/>
              </w:rPr>
              <w:t xml:space="preserve"> </w:t>
            </w:r>
            <w:r w:rsidRPr="0059576E">
              <w:rPr>
                <w:rFonts w:ascii="Arial" w:hAnsi="Arial" w:cs="Arial"/>
                <w:b/>
                <w:sz w:val="20"/>
                <w:szCs w:val="20"/>
              </w:rPr>
              <w:t>Vehicle</w:t>
            </w:r>
            <w:r w:rsidRPr="0059576E">
              <w:rPr>
                <w:rFonts w:ascii="Arial" w:hAnsi="Arial" w:cs="Arial"/>
                <w:b/>
                <w:spacing w:val="-2"/>
                <w:sz w:val="20"/>
                <w:szCs w:val="20"/>
              </w:rPr>
              <w:t xml:space="preserve"> </w:t>
            </w:r>
            <w:r w:rsidRPr="0059576E">
              <w:rPr>
                <w:rFonts w:ascii="Arial" w:hAnsi="Arial" w:cs="Arial"/>
                <w:b/>
                <w:sz w:val="20"/>
                <w:szCs w:val="20"/>
              </w:rPr>
              <w:t>Work</w:t>
            </w:r>
            <w:r w:rsidRPr="0059576E">
              <w:rPr>
                <w:rFonts w:ascii="Arial" w:hAnsi="Arial" w:cs="Arial"/>
                <w:b/>
                <w:spacing w:val="-5"/>
                <w:sz w:val="20"/>
                <w:szCs w:val="20"/>
              </w:rPr>
              <w:t xml:space="preserve"> </w:t>
            </w:r>
            <w:r w:rsidRPr="0059576E">
              <w:rPr>
                <w:rFonts w:ascii="Arial" w:hAnsi="Arial" w:cs="Arial"/>
                <w:b/>
                <w:sz w:val="20"/>
                <w:szCs w:val="20"/>
              </w:rPr>
              <w:t xml:space="preserve">Travel </w:t>
            </w:r>
            <w:r w:rsidRPr="0059576E">
              <w:rPr>
                <w:rFonts w:ascii="Segoe UI Symbol" w:hAnsi="Segoe UI Symbol" w:cs="Segoe UI Symbol"/>
                <w:sz w:val="20"/>
                <w:szCs w:val="20"/>
              </w:rPr>
              <w:t>☐</w:t>
            </w:r>
            <w:r w:rsidRPr="0059576E">
              <w:rPr>
                <w:rFonts w:ascii="Arial" w:hAnsi="Arial" w:cs="Arial"/>
                <w:spacing w:val="30"/>
                <w:sz w:val="20"/>
                <w:szCs w:val="20"/>
              </w:rPr>
              <w:t xml:space="preserve"> </w:t>
            </w:r>
            <w:r w:rsidRPr="0059576E">
              <w:rPr>
                <w:rFonts w:ascii="Arial" w:hAnsi="Arial" w:cs="Arial"/>
                <w:b/>
                <w:sz w:val="20"/>
                <w:szCs w:val="20"/>
              </w:rPr>
              <w:t>15.</w:t>
            </w:r>
            <w:r w:rsidRPr="0059576E">
              <w:rPr>
                <w:rFonts w:ascii="Arial" w:hAnsi="Arial" w:cs="Arial"/>
                <w:b/>
                <w:spacing w:val="-5"/>
                <w:sz w:val="20"/>
                <w:szCs w:val="20"/>
              </w:rPr>
              <w:t xml:space="preserve"> </w:t>
            </w:r>
            <w:r w:rsidRPr="0059576E">
              <w:rPr>
                <w:rFonts w:ascii="Arial" w:hAnsi="Arial" w:cs="Arial"/>
                <w:b/>
                <w:sz w:val="20"/>
                <w:szCs w:val="20"/>
              </w:rPr>
              <w:t>Project</w:t>
            </w:r>
            <w:r w:rsidRPr="0059576E">
              <w:rPr>
                <w:rFonts w:ascii="Arial" w:hAnsi="Arial" w:cs="Arial"/>
                <w:b/>
                <w:spacing w:val="-5"/>
                <w:sz w:val="20"/>
                <w:szCs w:val="20"/>
              </w:rPr>
              <w:t xml:space="preserve"> </w:t>
            </w:r>
            <w:r w:rsidRPr="0059576E">
              <w:rPr>
                <w:rFonts w:ascii="Arial" w:hAnsi="Arial" w:cs="Arial"/>
                <w:b/>
                <w:sz w:val="20"/>
                <w:szCs w:val="20"/>
              </w:rPr>
              <w:t>Vehicle</w:t>
            </w:r>
            <w:r w:rsidRPr="0059576E">
              <w:rPr>
                <w:rFonts w:ascii="Arial" w:hAnsi="Arial" w:cs="Arial"/>
                <w:b/>
                <w:spacing w:val="-3"/>
                <w:sz w:val="20"/>
                <w:szCs w:val="20"/>
              </w:rPr>
              <w:t xml:space="preserve"> </w:t>
            </w:r>
            <w:r w:rsidRPr="0059576E">
              <w:rPr>
                <w:rFonts w:ascii="Arial" w:hAnsi="Arial" w:cs="Arial"/>
                <w:b/>
                <w:sz w:val="20"/>
                <w:szCs w:val="20"/>
              </w:rPr>
              <w:t>Commuting</w:t>
            </w:r>
            <w:r w:rsidRPr="0059576E">
              <w:rPr>
                <w:rFonts w:ascii="Arial" w:hAnsi="Arial" w:cs="Arial"/>
                <w:b/>
                <w:spacing w:val="-1"/>
                <w:sz w:val="20"/>
                <w:szCs w:val="20"/>
              </w:rPr>
              <w:t xml:space="preserve"> </w:t>
            </w:r>
            <w:r w:rsidRPr="0059576E">
              <w:rPr>
                <w:rFonts w:ascii="Segoe UI Symbol" w:hAnsi="Segoe UI Symbol" w:cs="Segoe UI Symbol"/>
                <w:spacing w:val="-10"/>
                <w:sz w:val="20"/>
                <w:szCs w:val="20"/>
              </w:rPr>
              <w:t>☐</w:t>
            </w:r>
          </w:p>
          <w:p w14:paraId="0C07DA84"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16.</w:t>
            </w:r>
            <w:r w:rsidRPr="0059576E">
              <w:rPr>
                <w:rFonts w:ascii="Arial" w:hAnsi="Arial" w:cs="Arial"/>
                <w:b/>
                <w:spacing w:val="-4"/>
                <w:sz w:val="20"/>
                <w:szCs w:val="20"/>
              </w:rPr>
              <w:t xml:space="preserve"> </w:t>
            </w:r>
            <w:r w:rsidRPr="0059576E">
              <w:rPr>
                <w:rFonts w:ascii="Arial" w:hAnsi="Arial" w:cs="Arial"/>
                <w:b/>
                <w:sz w:val="20"/>
                <w:szCs w:val="20"/>
              </w:rPr>
              <w:t>Non-project</w:t>
            </w:r>
            <w:r w:rsidRPr="0059576E">
              <w:rPr>
                <w:rFonts w:ascii="Arial" w:hAnsi="Arial" w:cs="Arial"/>
                <w:b/>
                <w:spacing w:val="-2"/>
                <w:sz w:val="20"/>
                <w:szCs w:val="20"/>
              </w:rPr>
              <w:t xml:space="preserve"> </w:t>
            </w:r>
            <w:r w:rsidRPr="0059576E">
              <w:rPr>
                <w:rFonts w:ascii="Arial" w:hAnsi="Arial" w:cs="Arial"/>
                <w:b/>
                <w:sz w:val="20"/>
                <w:szCs w:val="20"/>
              </w:rPr>
              <w:t>Vehicle Commuting</w:t>
            </w:r>
            <w:r w:rsidRPr="0059576E">
              <w:rPr>
                <w:rFonts w:ascii="Arial" w:hAnsi="Arial" w:cs="Arial"/>
                <w:b/>
                <w:spacing w:val="3"/>
                <w:sz w:val="20"/>
                <w:szCs w:val="20"/>
              </w:rPr>
              <w:t xml:space="preserve"> </w:t>
            </w:r>
            <w:r w:rsidRPr="0059576E">
              <w:rPr>
                <w:rFonts w:ascii="Segoe UI Symbol" w:hAnsi="Segoe UI Symbol" w:cs="Segoe UI Symbol"/>
                <w:sz w:val="20"/>
                <w:szCs w:val="20"/>
              </w:rPr>
              <w:t>☐</w:t>
            </w:r>
            <w:r w:rsidRPr="0059576E">
              <w:rPr>
                <w:rFonts w:ascii="Arial" w:hAnsi="Arial" w:cs="Arial"/>
                <w:spacing w:val="38"/>
                <w:sz w:val="20"/>
                <w:szCs w:val="20"/>
              </w:rPr>
              <w:t xml:space="preserve"> </w:t>
            </w:r>
            <w:r w:rsidRPr="0059576E">
              <w:rPr>
                <w:rFonts w:ascii="Arial" w:hAnsi="Arial" w:cs="Arial"/>
                <w:b/>
                <w:sz w:val="20"/>
                <w:szCs w:val="20"/>
              </w:rPr>
              <w:t>17.Vehicle Traffic</w:t>
            </w:r>
            <w:r w:rsidRPr="0059576E">
              <w:rPr>
                <w:rFonts w:ascii="Arial" w:hAnsi="Arial" w:cs="Arial"/>
                <w:b/>
                <w:spacing w:val="1"/>
                <w:sz w:val="20"/>
                <w:szCs w:val="20"/>
              </w:rPr>
              <w:t xml:space="preserve"> </w:t>
            </w:r>
            <w:r w:rsidRPr="0059576E">
              <w:rPr>
                <w:rFonts w:ascii="Arial" w:hAnsi="Arial" w:cs="Arial"/>
                <w:b/>
                <w:sz w:val="20"/>
                <w:szCs w:val="20"/>
              </w:rPr>
              <w:t>Accident</w:t>
            </w:r>
            <w:r w:rsidRPr="0059576E">
              <w:rPr>
                <w:rFonts w:ascii="Arial" w:hAnsi="Arial" w:cs="Arial"/>
                <w:b/>
                <w:spacing w:val="-2"/>
                <w:sz w:val="20"/>
                <w:szCs w:val="20"/>
              </w:rPr>
              <w:t xml:space="preserve"> </w:t>
            </w:r>
            <w:r w:rsidRPr="0059576E">
              <w:rPr>
                <w:rFonts w:ascii="Arial" w:hAnsi="Arial" w:cs="Arial"/>
                <w:b/>
                <w:sz w:val="20"/>
                <w:szCs w:val="20"/>
              </w:rPr>
              <w:t>(Members</w:t>
            </w:r>
            <w:r w:rsidRPr="0059576E">
              <w:rPr>
                <w:rFonts w:ascii="Arial" w:hAnsi="Arial" w:cs="Arial"/>
                <w:b/>
                <w:spacing w:val="-2"/>
                <w:sz w:val="20"/>
                <w:szCs w:val="20"/>
              </w:rPr>
              <w:t xml:space="preserve"> </w:t>
            </w:r>
            <w:r w:rsidRPr="0059576E">
              <w:rPr>
                <w:rFonts w:ascii="Arial" w:hAnsi="Arial" w:cs="Arial"/>
                <w:b/>
                <w:sz w:val="20"/>
                <w:szCs w:val="20"/>
              </w:rPr>
              <w:t>of</w:t>
            </w:r>
            <w:r w:rsidRPr="0059576E">
              <w:rPr>
                <w:rFonts w:ascii="Arial" w:hAnsi="Arial" w:cs="Arial"/>
                <w:b/>
                <w:spacing w:val="-3"/>
                <w:sz w:val="20"/>
                <w:szCs w:val="20"/>
              </w:rPr>
              <w:t xml:space="preserve"> </w:t>
            </w:r>
            <w:r w:rsidRPr="0059576E">
              <w:rPr>
                <w:rFonts w:ascii="Arial" w:hAnsi="Arial" w:cs="Arial"/>
                <w:b/>
                <w:sz w:val="20"/>
                <w:szCs w:val="20"/>
              </w:rPr>
              <w:t>Public</w:t>
            </w:r>
            <w:r w:rsidRPr="0059576E">
              <w:rPr>
                <w:rFonts w:ascii="Arial" w:hAnsi="Arial" w:cs="Arial"/>
                <w:b/>
                <w:spacing w:val="-3"/>
                <w:sz w:val="20"/>
                <w:szCs w:val="20"/>
              </w:rPr>
              <w:t xml:space="preserve"> </w:t>
            </w:r>
            <w:r w:rsidRPr="0059576E">
              <w:rPr>
                <w:rFonts w:ascii="Arial" w:hAnsi="Arial" w:cs="Arial"/>
                <w:b/>
                <w:sz w:val="20"/>
                <w:szCs w:val="20"/>
              </w:rPr>
              <w:t>Only)</w:t>
            </w:r>
            <w:r w:rsidRPr="0059576E">
              <w:rPr>
                <w:rFonts w:ascii="Arial" w:hAnsi="Arial" w:cs="Arial"/>
                <w:b/>
                <w:spacing w:val="4"/>
                <w:sz w:val="20"/>
                <w:szCs w:val="20"/>
              </w:rPr>
              <w:t xml:space="preserve"> </w:t>
            </w:r>
            <w:r w:rsidRPr="0059576E">
              <w:rPr>
                <w:rFonts w:ascii="Segoe UI Symbol" w:hAnsi="Segoe UI Symbol" w:cs="Segoe UI Symbol"/>
                <w:spacing w:val="-10"/>
                <w:sz w:val="20"/>
                <w:szCs w:val="20"/>
              </w:rPr>
              <w:t>☐</w:t>
            </w:r>
          </w:p>
        </w:tc>
      </w:tr>
      <w:tr w:rsidR="007817AF" w:rsidRPr="0059576E" w14:paraId="7DA18D44" w14:textId="77777777" w:rsidTr="0043231A">
        <w:trPr>
          <w:trHeight w:val="360"/>
        </w:trPr>
        <w:tc>
          <w:tcPr>
            <w:tcW w:w="568" w:type="pct"/>
            <w:tcBorders>
              <w:right w:val="single" w:sz="4" w:space="0" w:color="auto"/>
            </w:tcBorders>
            <w:vAlign w:val="center"/>
          </w:tcPr>
          <w:p w14:paraId="2AAA3942" w14:textId="77777777" w:rsidR="0043231A" w:rsidRPr="0059576E" w:rsidRDefault="0043231A" w:rsidP="001F5C8A">
            <w:pPr>
              <w:pStyle w:val="TableParagraph"/>
              <w:spacing w:line="276" w:lineRule="auto"/>
              <w:rPr>
                <w:rFonts w:ascii="Arial" w:hAnsi="Arial" w:cs="Arial"/>
                <w:b/>
                <w:sz w:val="20"/>
                <w:szCs w:val="20"/>
              </w:rPr>
            </w:pPr>
          </w:p>
          <w:p w14:paraId="5F635DFC"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pacing w:val="-4"/>
                <w:sz w:val="20"/>
                <w:szCs w:val="20"/>
              </w:rPr>
              <w:t>Name</w:t>
            </w:r>
          </w:p>
        </w:tc>
        <w:tc>
          <w:tcPr>
            <w:tcW w:w="742" w:type="pct"/>
            <w:gridSpan w:val="5"/>
            <w:tcBorders>
              <w:left w:val="single" w:sz="4" w:space="0" w:color="auto"/>
              <w:right w:val="single" w:sz="2" w:space="0" w:color="000000"/>
            </w:tcBorders>
            <w:vAlign w:val="center"/>
          </w:tcPr>
          <w:p w14:paraId="0219718E" w14:textId="77777777" w:rsidR="0043231A" w:rsidRPr="0059576E" w:rsidRDefault="0043231A" w:rsidP="001F5C8A">
            <w:pPr>
              <w:pStyle w:val="TableParagraph"/>
              <w:spacing w:line="276" w:lineRule="auto"/>
              <w:rPr>
                <w:rFonts w:ascii="Arial" w:hAnsi="Arial" w:cs="Arial"/>
                <w:b/>
                <w:sz w:val="20"/>
                <w:szCs w:val="20"/>
              </w:rPr>
            </w:pPr>
          </w:p>
          <w:p w14:paraId="2526025E"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pacing w:val="-2"/>
                <w:sz w:val="20"/>
                <w:szCs w:val="20"/>
              </w:rPr>
              <w:t>Age/DOB</w:t>
            </w:r>
          </w:p>
        </w:tc>
        <w:tc>
          <w:tcPr>
            <w:tcW w:w="695" w:type="pct"/>
            <w:gridSpan w:val="2"/>
            <w:tcBorders>
              <w:left w:val="single" w:sz="4" w:space="0" w:color="auto"/>
              <w:right w:val="single" w:sz="2" w:space="0" w:color="000000"/>
            </w:tcBorders>
            <w:vAlign w:val="center"/>
          </w:tcPr>
          <w:p w14:paraId="3E35A951"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 xml:space="preserve">Date of </w:t>
            </w:r>
            <w:r w:rsidRPr="0059576E">
              <w:rPr>
                <w:rFonts w:ascii="Arial" w:hAnsi="Arial" w:cs="Arial"/>
                <w:b/>
                <w:spacing w:val="-2"/>
                <w:sz w:val="20"/>
                <w:szCs w:val="20"/>
              </w:rPr>
              <w:t>Death/Injury</w:t>
            </w:r>
          </w:p>
        </w:tc>
        <w:tc>
          <w:tcPr>
            <w:tcW w:w="611" w:type="pct"/>
            <w:gridSpan w:val="3"/>
            <w:tcBorders>
              <w:left w:val="single" w:sz="4" w:space="0" w:color="auto"/>
              <w:right w:val="single" w:sz="2" w:space="0" w:color="000000"/>
            </w:tcBorders>
            <w:vAlign w:val="center"/>
          </w:tcPr>
          <w:p w14:paraId="2BAD58C0" w14:textId="77777777" w:rsidR="0043231A" w:rsidRPr="0059576E" w:rsidRDefault="0043231A" w:rsidP="001F5C8A">
            <w:pPr>
              <w:pStyle w:val="TableParagraph"/>
              <w:spacing w:line="276" w:lineRule="auto"/>
              <w:rPr>
                <w:rFonts w:ascii="Arial" w:hAnsi="Arial" w:cs="Arial"/>
                <w:b/>
                <w:sz w:val="20"/>
                <w:szCs w:val="20"/>
              </w:rPr>
            </w:pPr>
          </w:p>
          <w:p w14:paraId="34328CCD"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pacing w:val="-2"/>
                <w:sz w:val="20"/>
                <w:szCs w:val="20"/>
              </w:rPr>
              <w:t>Gender</w:t>
            </w:r>
          </w:p>
        </w:tc>
        <w:tc>
          <w:tcPr>
            <w:tcW w:w="623" w:type="pct"/>
            <w:gridSpan w:val="4"/>
            <w:tcBorders>
              <w:left w:val="single" w:sz="4" w:space="0" w:color="auto"/>
              <w:right w:val="single" w:sz="2" w:space="0" w:color="000000"/>
            </w:tcBorders>
            <w:vAlign w:val="center"/>
          </w:tcPr>
          <w:p w14:paraId="12506027" w14:textId="77777777" w:rsidR="0043231A" w:rsidRPr="0059576E" w:rsidRDefault="0043231A" w:rsidP="001F5C8A">
            <w:pPr>
              <w:pStyle w:val="TableParagraph"/>
              <w:spacing w:line="276" w:lineRule="auto"/>
              <w:rPr>
                <w:rFonts w:ascii="Arial" w:hAnsi="Arial" w:cs="Arial"/>
                <w:b/>
                <w:sz w:val="20"/>
                <w:szCs w:val="20"/>
              </w:rPr>
            </w:pPr>
          </w:p>
          <w:p w14:paraId="30857D2E"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pacing w:val="-2"/>
                <w:sz w:val="20"/>
                <w:szCs w:val="20"/>
              </w:rPr>
              <w:t>Nationality</w:t>
            </w:r>
          </w:p>
        </w:tc>
        <w:tc>
          <w:tcPr>
            <w:tcW w:w="771" w:type="pct"/>
            <w:gridSpan w:val="4"/>
            <w:tcBorders>
              <w:left w:val="single" w:sz="4" w:space="0" w:color="auto"/>
              <w:right w:val="single" w:sz="2" w:space="0" w:color="000000"/>
            </w:tcBorders>
            <w:vAlign w:val="center"/>
          </w:tcPr>
          <w:p w14:paraId="0C200C5B"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 xml:space="preserve">Cause of </w:t>
            </w:r>
            <w:r w:rsidRPr="0059576E">
              <w:rPr>
                <w:rFonts w:ascii="Arial" w:hAnsi="Arial" w:cs="Arial"/>
                <w:b/>
                <w:spacing w:val="-2"/>
                <w:sz w:val="20"/>
                <w:szCs w:val="20"/>
              </w:rPr>
              <w:t>Fatality/Injury</w:t>
            </w:r>
          </w:p>
        </w:tc>
        <w:tc>
          <w:tcPr>
            <w:tcW w:w="990" w:type="pct"/>
            <w:tcBorders>
              <w:left w:val="single" w:sz="4" w:space="0" w:color="auto"/>
              <w:right w:val="single" w:sz="2" w:space="0" w:color="000000"/>
            </w:tcBorders>
            <w:vAlign w:val="center"/>
          </w:tcPr>
          <w:p w14:paraId="4486ACD7"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Worker</w:t>
            </w:r>
            <w:r w:rsidRPr="0059576E">
              <w:rPr>
                <w:rFonts w:ascii="Arial" w:hAnsi="Arial" w:cs="Arial"/>
                <w:b/>
                <w:spacing w:val="-5"/>
                <w:sz w:val="20"/>
                <w:szCs w:val="20"/>
              </w:rPr>
              <w:t xml:space="preserve"> </w:t>
            </w:r>
            <w:r w:rsidRPr="0059576E">
              <w:rPr>
                <w:rFonts w:ascii="Arial" w:hAnsi="Arial" w:cs="Arial"/>
                <w:b/>
                <w:spacing w:val="-2"/>
                <w:sz w:val="20"/>
                <w:szCs w:val="20"/>
              </w:rPr>
              <w:t>(Employer)/Public</w:t>
            </w:r>
          </w:p>
        </w:tc>
      </w:tr>
      <w:tr w:rsidR="007817AF" w:rsidRPr="0059576E" w14:paraId="4B3466D7" w14:textId="77777777" w:rsidTr="00303FBA">
        <w:trPr>
          <w:trHeight w:val="360"/>
        </w:trPr>
        <w:tc>
          <w:tcPr>
            <w:tcW w:w="5000" w:type="pct"/>
            <w:gridSpan w:val="20"/>
            <w:tcBorders>
              <w:right w:val="single" w:sz="2" w:space="0" w:color="000000"/>
            </w:tcBorders>
            <w:vAlign w:val="center"/>
          </w:tcPr>
          <w:p w14:paraId="39B56FC0" w14:textId="77777777" w:rsidR="0043231A" w:rsidRPr="0059576E" w:rsidRDefault="0043231A" w:rsidP="001F5C8A">
            <w:pPr>
              <w:pStyle w:val="TableParagraph"/>
              <w:spacing w:line="276" w:lineRule="auto"/>
              <w:ind w:left="107"/>
              <w:rPr>
                <w:rFonts w:ascii="Arial" w:hAnsi="Arial" w:cs="Arial"/>
                <w:b/>
                <w:sz w:val="20"/>
                <w:szCs w:val="20"/>
              </w:rPr>
            </w:pPr>
            <w:r w:rsidRPr="0059576E">
              <w:rPr>
                <w:rFonts w:ascii="Arial" w:hAnsi="Arial" w:cs="Arial"/>
                <w:b/>
                <w:sz w:val="20"/>
                <w:szCs w:val="20"/>
              </w:rPr>
              <w:t>C3b</w:t>
            </w:r>
            <w:r w:rsidRPr="0059576E">
              <w:rPr>
                <w:rFonts w:ascii="Arial" w:hAnsi="Arial" w:cs="Arial"/>
                <w:sz w:val="20"/>
                <w:szCs w:val="20"/>
              </w:rPr>
              <w:t>:</w:t>
            </w:r>
            <w:r w:rsidRPr="0059576E">
              <w:rPr>
                <w:rFonts w:ascii="Arial" w:hAnsi="Arial" w:cs="Arial"/>
                <w:spacing w:val="-5"/>
                <w:sz w:val="20"/>
                <w:szCs w:val="20"/>
              </w:rPr>
              <w:t xml:space="preserve"> </w:t>
            </w:r>
            <w:r w:rsidRPr="0059576E">
              <w:rPr>
                <w:rFonts w:ascii="Arial" w:hAnsi="Arial" w:cs="Arial"/>
                <w:b/>
                <w:sz w:val="20"/>
                <w:szCs w:val="20"/>
              </w:rPr>
              <w:t>Financial</w:t>
            </w:r>
            <w:r w:rsidRPr="0059576E">
              <w:rPr>
                <w:rFonts w:ascii="Arial" w:hAnsi="Arial" w:cs="Arial"/>
                <w:b/>
                <w:spacing w:val="-4"/>
                <w:sz w:val="20"/>
                <w:szCs w:val="20"/>
              </w:rPr>
              <w:t xml:space="preserve"> </w:t>
            </w:r>
            <w:r w:rsidRPr="0059576E">
              <w:rPr>
                <w:rFonts w:ascii="Arial" w:hAnsi="Arial" w:cs="Arial"/>
                <w:b/>
                <w:sz w:val="20"/>
                <w:szCs w:val="20"/>
              </w:rPr>
              <w:t>Support/Compensation</w:t>
            </w:r>
            <w:r w:rsidRPr="0059576E">
              <w:rPr>
                <w:rFonts w:ascii="Arial" w:hAnsi="Arial" w:cs="Arial"/>
                <w:b/>
                <w:spacing w:val="-6"/>
                <w:sz w:val="20"/>
                <w:szCs w:val="20"/>
              </w:rPr>
              <w:t xml:space="preserve"> </w:t>
            </w:r>
            <w:r w:rsidRPr="0059576E">
              <w:rPr>
                <w:rFonts w:ascii="Arial" w:hAnsi="Arial" w:cs="Arial"/>
                <w:b/>
                <w:sz w:val="20"/>
                <w:szCs w:val="20"/>
              </w:rPr>
              <w:t>Types</w:t>
            </w:r>
            <w:r w:rsidRPr="0059576E">
              <w:rPr>
                <w:rFonts w:ascii="Arial" w:hAnsi="Arial" w:cs="Arial"/>
                <w:b/>
                <w:spacing w:val="-6"/>
                <w:sz w:val="20"/>
                <w:szCs w:val="20"/>
              </w:rPr>
              <w:t xml:space="preserve"> </w:t>
            </w:r>
            <w:r w:rsidRPr="0059576E">
              <w:rPr>
                <w:rFonts w:ascii="Arial" w:hAnsi="Arial" w:cs="Arial"/>
                <w:b/>
                <w:sz w:val="20"/>
                <w:szCs w:val="20"/>
              </w:rPr>
              <w:t>(To</w:t>
            </w:r>
            <w:r w:rsidRPr="0059576E">
              <w:rPr>
                <w:rFonts w:ascii="Arial" w:hAnsi="Arial" w:cs="Arial"/>
                <w:b/>
                <w:spacing w:val="-5"/>
                <w:sz w:val="20"/>
                <w:szCs w:val="20"/>
              </w:rPr>
              <w:t xml:space="preserve"> </w:t>
            </w:r>
            <w:r w:rsidRPr="0059576E">
              <w:rPr>
                <w:rFonts w:ascii="Arial" w:hAnsi="Arial" w:cs="Arial"/>
                <w:b/>
                <w:sz w:val="20"/>
                <w:szCs w:val="20"/>
              </w:rPr>
              <w:t>be</w:t>
            </w:r>
            <w:r w:rsidRPr="0059576E">
              <w:rPr>
                <w:rFonts w:ascii="Arial" w:hAnsi="Arial" w:cs="Arial"/>
                <w:b/>
                <w:spacing w:val="-6"/>
                <w:sz w:val="20"/>
                <w:szCs w:val="20"/>
              </w:rPr>
              <w:t xml:space="preserve"> </w:t>
            </w:r>
            <w:r w:rsidRPr="0059576E">
              <w:rPr>
                <w:rFonts w:ascii="Arial" w:hAnsi="Arial" w:cs="Arial"/>
                <w:b/>
                <w:sz w:val="20"/>
                <w:szCs w:val="20"/>
              </w:rPr>
              <w:t>fully</w:t>
            </w:r>
            <w:r w:rsidRPr="0059576E">
              <w:rPr>
                <w:rFonts w:ascii="Arial" w:hAnsi="Arial" w:cs="Arial"/>
                <w:b/>
                <w:spacing w:val="-6"/>
                <w:sz w:val="20"/>
                <w:szCs w:val="20"/>
              </w:rPr>
              <w:t xml:space="preserve"> </w:t>
            </w:r>
            <w:r w:rsidRPr="0059576E">
              <w:rPr>
                <w:rFonts w:ascii="Arial" w:hAnsi="Arial" w:cs="Arial"/>
                <w:b/>
                <w:sz w:val="20"/>
                <w:szCs w:val="20"/>
              </w:rPr>
              <w:t>described</w:t>
            </w:r>
            <w:r w:rsidRPr="0059576E">
              <w:rPr>
                <w:rFonts w:ascii="Arial" w:hAnsi="Arial" w:cs="Arial"/>
                <w:b/>
                <w:spacing w:val="-6"/>
                <w:sz w:val="20"/>
                <w:szCs w:val="20"/>
              </w:rPr>
              <w:t xml:space="preserve"> </w:t>
            </w:r>
            <w:r w:rsidRPr="0059576E">
              <w:rPr>
                <w:rFonts w:ascii="Arial" w:hAnsi="Arial" w:cs="Arial"/>
                <w:b/>
                <w:sz w:val="20"/>
                <w:szCs w:val="20"/>
              </w:rPr>
              <w:t>in</w:t>
            </w:r>
            <w:r w:rsidRPr="0059576E">
              <w:rPr>
                <w:rFonts w:ascii="Arial" w:hAnsi="Arial" w:cs="Arial"/>
                <w:b/>
                <w:spacing w:val="-3"/>
                <w:sz w:val="20"/>
                <w:szCs w:val="20"/>
              </w:rPr>
              <w:t xml:space="preserve"> </w:t>
            </w:r>
            <w:r w:rsidRPr="0059576E">
              <w:rPr>
                <w:rFonts w:ascii="Arial" w:hAnsi="Arial" w:cs="Arial"/>
                <w:b/>
                <w:sz w:val="20"/>
                <w:szCs w:val="20"/>
              </w:rPr>
              <w:t>Corrective</w:t>
            </w:r>
            <w:r w:rsidRPr="0059576E">
              <w:rPr>
                <w:rFonts w:ascii="Arial" w:hAnsi="Arial" w:cs="Arial"/>
                <w:b/>
                <w:spacing w:val="-6"/>
                <w:sz w:val="20"/>
                <w:szCs w:val="20"/>
              </w:rPr>
              <w:t xml:space="preserve"> </w:t>
            </w:r>
            <w:r w:rsidRPr="0059576E">
              <w:rPr>
                <w:rFonts w:ascii="Arial" w:hAnsi="Arial" w:cs="Arial"/>
                <w:b/>
                <w:sz w:val="20"/>
                <w:szCs w:val="20"/>
              </w:rPr>
              <w:t>Action</w:t>
            </w:r>
            <w:r w:rsidRPr="0059576E">
              <w:rPr>
                <w:rFonts w:ascii="Arial" w:hAnsi="Arial" w:cs="Arial"/>
                <w:b/>
                <w:spacing w:val="-3"/>
                <w:sz w:val="20"/>
                <w:szCs w:val="20"/>
              </w:rPr>
              <w:t xml:space="preserve"> </w:t>
            </w:r>
            <w:r w:rsidRPr="0059576E">
              <w:rPr>
                <w:rFonts w:ascii="Arial" w:hAnsi="Arial" w:cs="Arial"/>
                <w:b/>
                <w:sz w:val="20"/>
                <w:szCs w:val="20"/>
              </w:rPr>
              <w:t>Plan</w:t>
            </w:r>
            <w:r w:rsidRPr="0059576E">
              <w:rPr>
                <w:rFonts w:ascii="Arial" w:hAnsi="Arial" w:cs="Arial"/>
                <w:b/>
                <w:spacing w:val="-6"/>
                <w:sz w:val="20"/>
                <w:szCs w:val="20"/>
              </w:rPr>
              <w:t xml:space="preserve"> </w:t>
            </w:r>
            <w:r w:rsidRPr="0059576E">
              <w:rPr>
                <w:rFonts w:ascii="Arial" w:hAnsi="Arial" w:cs="Arial"/>
                <w:b/>
                <w:spacing w:val="-2"/>
                <w:sz w:val="20"/>
                <w:szCs w:val="20"/>
              </w:rPr>
              <w:t>template)</w:t>
            </w:r>
          </w:p>
          <w:p w14:paraId="008CF0F2" w14:textId="77777777" w:rsidR="0043231A" w:rsidRPr="0059576E" w:rsidRDefault="0043231A" w:rsidP="001F5C8A">
            <w:pPr>
              <w:pStyle w:val="TableParagraph"/>
              <w:spacing w:line="276" w:lineRule="auto"/>
              <w:ind w:left="107"/>
              <w:rPr>
                <w:rFonts w:ascii="Arial" w:hAnsi="Arial" w:cs="Arial"/>
                <w:sz w:val="20"/>
                <w:szCs w:val="20"/>
              </w:rPr>
            </w:pPr>
            <w:r w:rsidRPr="0059576E">
              <w:rPr>
                <w:rFonts w:ascii="Arial" w:hAnsi="Arial" w:cs="Arial"/>
                <w:b/>
                <w:sz w:val="20"/>
                <w:szCs w:val="20"/>
              </w:rPr>
              <w:t>1.</w:t>
            </w:r>
            <w:r w:rsidRPr="0059576E">
              <w:rPr>
                <w:rFonts w:ascii="Arial" w:hAnsi="Arial" w:cs="Arial"/>
                <w:b/>
                <w:spacing w:val="-5"/>
                <w:sz w:val="20"/>
                <w:szCs w:val="20"/>
              </w:rPr>
              <w:t xml:space="preserve"> </w:t>
            </w:r>
            <w:r w:rsidRPr="0059576E">
              <w:rPr>
                <w:rFonts w:ascii="Arial" w:hAnsi="Arial" w:cs="Arial"/>
                <w:b/>
                <w:sz w:val="20"/>
                <w:szCs w:val="20"/>
              </w:rPr>
              <w:t>Contractor</w:t>
            </w:r>
            <w:r w:rsidRPr="0059576E">
              <w:rPr>
                <w:rFonts w:ascii="Arial" w:hAnsi="Arial" w:cs="Arial"/>
                <w:b/>
                <w:spacing w:val="-5"/>
                <w:sz w:val="20"/>
                <w:szCs w:val="20"/>
              </w:rPr>
              <w:t xml:space="preserve"> </w:t>
            </w:r>
            <w:r w:rsidRPr="0059576E">
              <w:rPr>
                <w:rFonts w:ascii="Arial" w:hAnsi="Arial" w:cs="Arial"/>
                <w:b/>
                <w:sz w:val="20"/>
                <w:szCs w:val="20"/>
              </w:rPr>
              <w:t>Direct</w:t>
            </w:r>
            <w:r w:rsidRPr="0059576E">
              <w:rPr>
                <w:rFonts w:ascii="Arial" w:hAnsi="Arial" w:cs="Arial"/>
                <w:b/>
                <w:spacing w:val="-3"/>
                <w:sz w:val="20"/>
                <w:szCs w:val="20"/>
              </w:rPr>
              <w:t xml:space="preserve"> </w:t>
            </w:r>
            <w:r w:rsidRPr="0059576E">
              <w:rPr>
                <w:rFonts w:ascii="Segoe UI Symbol" w:hAnsi="Segoe UI Symbol" w:cs="Segoe UI Symbol"/>
                <w:sz w:val="20"/>
                <w:szCs w:val="20"/>
              </w:rPr>
              <w:t>☐</w:t>
            </w:r>
            <w:r w:rsidRPr="0059576E">
              <w:rPr>
                <w:rFonts w:ascii="Arial" w:hAnsi="Arial" w:cs="Arial"/>
                <w:spacing w:val="73"/>
                <w:sz w:val="20"/>
                <w:szCs w:val="20"/>
              </w:rPr>
              <w:t xml:space="preserve"> </w:t>
            </w:r>
            <w:r w:rsidRPr="0059576E">
              <w:rPr>
                <w:rFonts w:ascii="Arial" w:hAnsi="Arial" w:cs="Arial"/>
                <w:b/>
                <w:sz w:val="20"/>
                <w:szCs w:val="20"/>
              </w:rPr>
              <w:t>2.</w:t>
            </w:r>
            <w:r w:rsidRPr="0059576E">
              <w:rPr>
                <w:rFonts w:ascii="Arial" w:hAnsi="Arial" w:cs="Arial"/>
                <w:b/>
                <w:spacing w:val="-4"/>
                <w:sz w:val="20"/>
                <w:szCs w:val="20"/>
              </w:rPr>
              <w:t xml:space="preserve"> </w:t>
            </w:r>
            <w:r w:rsidRPr="0059576E">
              <w:rPr>
                <w:rFonts w:ascii="Arial" w:hAnsi="Arial" w:cs="Arial"/>
                <w:b/>
                <w:sz w:val="20"/>
                <w:szCs w:val="20"/>
              </w:rPr>
              <w:t>Contractor</w:t>
            </w:r>
            <w:r w:rsidRPr="0059576E">
              <w:rPr>
                <w:rFonts w:ascii="Arial" w:hAnsi="Arial" w:cs="Arial"/>
                <w:b/>
                <w:spacing w:val="-5"/>
                <w:sz w:val="20"/>
                <w:szCs w:val="20"/>
              </w:rPr>
              <w:t xml:space="preserve"> </w:t>
            </w:r>
            <w:r w:rsidRPr="0059576E">
              <w:rPr>
                <w:rFonts w:ascii="Arial" w:hAnsi="Arial" w:cs="Arial"/>
                <w:b/>
                <w:sz w:val="20"/>
                <w:szCs w:val="20"/>
              </w:rPr>
              <w:t>Insurance</w:t>
            </w:r>
            <w:r w:rsidRPr="0059576E">
              <w:rPr>
                <w:rFonts w:ascii="Arial" w:hAnsi="Arial" w:cs="Arial"/>
                <w:b/>
                <w:spacing w:val="-5"/>
                <w:sz w:val="20"/>
                <w:szCs w:val="20"/>
              </w:rPr>
              <w:t xml:space="preserve"> </w:t>
            </w:r>
            <w:r w:rsidRPr="0059576E">
              <w:rPr>
                <w:rFonts w:ascii="Segoe UI Symbol" w:hAnsi="Segoe UI Symbol" w:cs="Segoe UI Symbol"/>
                <w:sz w:val="20"/>
                <w:szCs w:val="20"/>
              </w:rPr>
              <w:t>☐</w:t>
            </w:r>
            <w:r w:rsidRPr="0059576E">
              <w:rPr>
                <w:rFonts w:ascii="Arial" w:hAnsi="Arial" w:cs="Arial"/>
                <w:spacing w:val="76"/>
                <w:sz w:val="20"/>
                <w:szCs w:val="20"/>
              </w:rPr>
              <w:t xml:space="preserve"> </w:t>
            </w:r>
            <w:r w:rsidRPr="0059576E">
              <w:rPr>
                <w:rFonts w:ascii="Arial" w:hAnsi="Arial" w:cs="Arial"/>
                <w:b/>
                <w:sz w:val="20"/>
                <w:szCs w:val="20"/>
              </w:rPr>
              <w:t>3.</w:t>
            </w:r>
            <w:r w:rsidRPr="0059576E">
              <w:rPr>
                <w:rFonts w:ascii="Arial" w:hAnsi="Arial" w:cs="Arial"/>
                <w:b/>
                <w:spacing w:val="-4"/>
                <w:sz w:val="20"/>
                <w:szCs w:val="20"/>
              </w:rPr>
              <w:t xml:space="preserve"> </w:t>
            </w:r>
            <w:r w:rsidRPr="0059576E">
              <w:rPr>
                <w:rFonts w:ascii="Arial" w:hAnsi="Arial" w:cs="Arial"/>
                <w:b/>
                <w:sz w:val="20"/>
                <w:szCs w:val="20"/>
              </w:rPr>
              <w:t>Workman’s</w:t>
            </w:r>
            <w:r w:rsidRPr="0059576E">
              <w:rPr>
                <w:rFonts w:ascii="Arial" w:hAnsi="Arial" w:cs="Arial"/>
                <w:b/>
                <w:spacing w:val="-4"/>
                <w:sz w:val="20"/>
                <w:szCs w:val="20"/>
              </w:rPr>
              <w:t xml:space="preserve"> </w:t>
            </w:r>
            <w:r w:rsidRPr="0059576E">
              <w:rPr>
                <w:rFonts w:ascii="Arial" w:hAnsi="Arial" w:cs="Arial"/>
                <w:b/>
                <w:sz w:val="20"/>
                <w:szCs w:val="20"/>
              </w:rPr>
              <w:t>Compensation/National</w:t>
            </w:r>
            <w:r w:rsidRPr="0059576E">
              <w:rPr>
                <w:rFonts w:ascii="Arial" w:hAnsi="Arial" w:cs="Arial"/>
                <w:b/>
                <w:spacing w:val="-5"/>
                <w:sz w:val="20"/>
                <w:szCs w:val="20"/>
              </w:rPr>
              <w:t xml:space="preserve"> </w:t>
            </w:r>
            <w:r w:rsidRPr="0059576E">
              <w:rPr>
                <w:rFonts w:ascii="Arial" w:hAnsi="Arial" w:cs="Arial"/>
                <w:b/>
                <w:sz w:val="20"/>
                <w:szCs w:val="20"/>
              </w:rPr>
              <w:t>Insurance</w:t>
            </w:r>
            <w:r w:rsidRPr="0059576E">
              <w:rPr>
                <w:rFonts w:ascii="Arial" w:hAnsi="Arial" w:cs="Arial"/>
                <w:b/>
                <w:spacing w:val="-1"/>
                <w:sz w:val="20"/>
                <w:szCs w:val="20"/>
              </w:rPr>
              <w:t xml:space="preserve"> </w:t>
            </w:r>
            <w:r w:rsidRPr="0059576E">
              <w:rPr>
                <w:rFonts w:ascii="Segoe UI Symbol" w:hAnsi="Segoe UI Symbol" w:cs="Segoe UI Symbol"/>
                <w:spacing w:val="-10"/>
                <w:sz w:val="20"/>
                <w:szCs w:val="20"/>
              </w:rPr>
              <w:t>☐</w:t>
            </w:r>
          </w:p>
          <w:p w14:paraId="3A041F60"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4.</w:t>
            </w:r>
            <w:r w:rsidRPr="0059576E">
              <w:rPr>
                <w:rFonts w:ascii="Arial" w:hAnsi="Arial" w:cs="Arial"/>
                <w:b/>
                <w:spacing w:val="-5"/>
                <w:sz w:val="20"/>
                <w:szCs w:val="20"/>
              </w:rPr>
              <w:t xml:space="preserve"> </w:t>
            </w:r>
            <w:r w:rsidRPr="0059576E">
              <w:rPr>
                <w:rFonts w:ascii="Arial" w:hAnsi="Arial" w:cs="Arial"/>
                <w:b/>
                <w:sz w:val="20"/>
                <w:szCs w:val="20"/>
              </w:rPr>
              <w:t>Court</w:t>
            </w:r>
            <w:r w:rsidRPr="0059576E">
              <w:rPr>
                <w:rFonts w:ascii="Arial" w:hAnsi="Arial" w:cs="Arial"/>
                <w:b/>
                <w:spacing w:val="-3"/>
                <w:sz w:val="20"/>
                <w:szCs w:val="20"/>
              </w:rPr>
              <w:t xml:space="preserve"> </w:t>
            </w:r>
            <w:r w:rsidRPr="0059576E">
              <w:rPr>
                <w:rFonts w:ascii="Arial" w:hAnsi="Arial" w:cs="Arial"/>
                <w:b/>
                <w:sz w:val="20"/>
                <w:szCs w:val="20"/>
              </w:rPr>
              <w:t>Determined</w:t>
            </w:r>
            <w:r w:rsidRPr="0059576E">
              <w:rPr>
                <w:rFonts w:ascii="Arial" w:hAnsi="Arial" w:cs="Arial"/>
                <w:b/>
                <w:spacing w:val="-4"/>
                <w:sz w:val="20"/>
                <w:szCs w:val="20"/>
              </w:rPr>
              <w:t xml:space="preserve"> </w:t>
            </w:r>
            <w:r w:rsidRPr="0059576E">
              <w:rPr>
                <w:rFonts w:ascii="Arial" w:hAnsi="Arial" w:cs="Arial"/>
                <w:b/>
                <w:sz w:val="20"/>
                <w:szCs w:val="20"/>
              </w:rPr>
              <w:t>Judicial</w:t>
            </w:r>
            <w:r w:rsidRPr="0059576E">
              <w:rPr>
                <w:rFonts w:ascii="Arial" w:hAnsi="Arial" w:cs="Arial"/>
                <w:b/>
                <w:spacing w:val="-5"/>
                <w:sz w:val="20"/>
                <w:szCs w:val="20"/>
              </w:rPr>
              <w:t xml:space="preserve"> </w:t>
            </w:r>
            <w:r w:rsidRPr="0059576E">
              <w:rPr>
                <w:rFonts w:ascii="Arial" w:hAnsi="Arial" w:cs="Arial"/>
                <w:b/>
                <w:sz w:val="20"/>
                <w:szCs w:val="20"/>
              </w:rPr>
              <w:t>Process</w:t>
            </w:r>
            <w:r w:rsidRPr="0059576E">
              <w:rPr>
                <w:rFonts w:ascii="Arial" w:hAnsi="Arial" w:cs="Arial"/>
                <w:b/>
                <w:spacing w:val="1"/>
                <w:sz w:val="20"/>
                <w:szCs w:val="20"/>
              </w:rPr>
              <w:t xml:space="preserve"> </w:t>
            </w:r>
            <w:r w:rsidRPr="0059576E">
              <w:rPr>
                <w:rFonts w:ascii="Segoe UI Symbol" w:hAnsi="Segoe UI Symbol" w:cs="Segoe UI Symbol"/>
                <w:sz w:val="20"/>
                <w:szCs w:val="20"/>
              </w:rPr>
              <w:t>☐</w:t>
            </w:r>
            <w:r w:rsidRPr="0059576E">
              <w:rPr>
                <w:rFonts w:ascii="Arial" w:hAnsi="Arial" w:cs="Arial"/>
                <w:spacing w:val="75"/>
                <w:sz w:val="20"/>
                <w:szCs w:val="20"/>
              </w:rPr>
              <w:t xml:space="preserve"> </w:t>
            </w:r>
            <w:r w:rsidRPr="0059576E">
              <w:rPr>
                <w:rFonts w:ascii="Arial" w:hAnsi="Arial" w:cs="Arial"/>
                <w:b/>
                <w:sz w:val="20"/>
                <w:szCs w:val="20"/>
              </w:rPr>
              <w:t>5.</w:t>
            </w:r>
            <w:r w:rsidRPr="0059576E">
              <w:rPr>
                <w:rFonts w:ascii="Arial" w:hAnsi="Arial" w:cs="Arial"/>
                <w:b/>
                <w:spacing w:val="-3"/>
                <w:sz w:val="20"/>
                <w:szCs w:val="20"/>
              </w:rPr>
              <w:t xml:space="preserve"> </w:t>
            </w:r>
            <w:r w:rsidRPr="0059576E">
              <w:rPr>
                <w:rFonts w:ascii="Arial" w:hAnsi="Arial" w:cs="Arial"/>
                <w:b/>
                <w:sz w:val="20"/>
                <w:szCs w:val="20"/>
              </w:rPr>
              <w:t>Other</w:t>
            </w:r>
            <w:r w:rsidRPr="0059576E">
              <w:rPr>
                <w:rFonts w:ascii="Arial" w:hAnsi="Arial" w:cs="Arial"/>
                <w:b/>
                <w:spacing w:val="-3"/>
                <w:sz w:val="20"/>
                <w:szCs w:val="20"/>
              </w:rPr>
              <w:t xml:space="preserve"> </w:t>
            </w:r>
            <w:r w:rsidRPr="0059576E">
              <w:rPr>
                <w:rFonts w:ascii="Segoe UI Symbol" w:hAnsi="Segoe UI Symbol" w:cs="Segoe UI Symbol"/>
                <w:sz w:val="20"/>
                <w:szCs w:val="20"/>
              </w:rPr>
              <w:t>☐</w:t>
            </w:r>
            <w:r w:rsidRPr="0059576E">
              <w:rPr>
                <w:rFonts w:ascii="Arial" w:hAnsi="Arial" w:cs="Arial"/>
                <w:spacing w:val="75"/>
                <w:sz w:val="20"/>
                <w:szCs w:val="20"/>
              </w:rPr>
              <w:t xml:space="preserve"> </w:t>
            </w:r>
            <w:r w:rsidRPr="0059576E">
              <w:rPr>
                <w:rFonts w:ascii="Arial" w:hAnsi="Arial" w:cs="Arial"/>
                <w:b/>
                <w:sz w:val="20"/>
                <w:szCs w:val="20"/>
              </w:rPr>
              <w:t>6.</w:t>
            </w:r>
            <w:r w:rsidRPr="0059576E">
              <w:rPr>
                <w:rFonts w:ascii="Arial" w:hAnsi="Arial" w:cs="Arial"/>
                <w:b/>
                <w:spacing w:val="-3"/>
                <w:sz w:val="20"/>
                <w:szCs w:val="20"/>
              </w:rPr>
              <w:t xml:space="preserve"> </w:t>
            </w:r>
            <w:r w:rsidRPr="0059576E">
              <w:rPr>
                <w:rFonts w:ascii="Arial" w:hAnsi="Arial" w:cs="Arial"/>
                <w:b/>
                <w:sz w:val="20"/>
                <w:szCs w:val="20"/>
              </w:rPr>
              <w:t>No</w:t>
            </w:r>
            <w:r w:rsidRPr="0059576E">
              <w:rPr>
                <w:rFonts w:ascii="Arial" w:hAnsi="Arial" w:cs="Arial"/>
                <w:b/>
                <w:spacing w:val="-4"/>
                <w:sz w:val="20"/>
                <w:szCs w:val="20"/>
              </w:rPr>
              <w:t xml:space="preserve"> </w:t>
            </w:r>
            <w:r w:rsidRPr="0059576E">
              <w:rPr>
                <w:rFonts w:ascii="Arial" w:hAnsi="Arial" w:cs="Arial"/>
                <w:b/>
                <w:sz w:val="20"/>
                <w:szCs w:val="20"/>
              </w:rPr>
              <w:t>Compensation Required</w:t>
            </w:r>
            <w:r w:rsidRPr="0059576E">
              <w:rPr>
                <w:rFonts w:ascii="Arial" w:hAnsi="Arial" w:cs="Arial"/>
                <w:b/>
                <w:spacing w:val="-2"/>
                <w:sz w:val="20"/>
                <w:szCs w:val="20"/>
              </w:rPr>
              <w:t xml:space="preserve"> </w:t>
            </w:r>
            <w:r w:rsidRPr="0059576E">
              <w:rPr>
                <w:rFonts w:ascii="Segoe UI Symbol" w:hAnsi="Segoe UI Symbol" w:cs="Segoe UI Symbol"/>
                <w:spacing w:val="-10"/>
                <w:sz w:val="20"/>
                <w:szCs w:val="20"/>
              </w:rPr>
              <w:t>☐</w:t>
            </w:r>
          </w:p>
        </w:tc>
      </w:tr>
      <w:tr w:rsidR="007817AF" w:rsidRPr="0059576E" w14:paraId="61A767CF" w14:textId="77777777" w:rsidTr="0043231A">
        <w:trPr>
          <w:trHeight w:val="360"/>
        </w:trPr>
        <w:tc>
          <w:tcPr>
            <w:tcW w:w="868" w:type="pct"/>
            <w:gridSpan w:val="2"/>
            <w:tcBorders>
              <w:right w:val="single" w:sz="4" w:space="0" w:color="auto"/>
            </w:tcBorders>
            <w:vAlign w:val="center"/>
          </w:tcPr>
          <w:p w14:paraId="345A178E"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pacing w:val="-4"/>
                <w:sz w:val="20"/>
                <w:szCs w:val="20"/>
              </w:rPr>
              <w:t>Name</w:t>
            </w:r>
          </w:p>
        </w:tc>
        <w:tc>
          <w:tcPr>
            <w:tcW w:w="1365" w:type="pct"/>
            <w:gridSpan w:val="8"/>
            <w:tcBorders>
              <w:left w:val="single" w:sz="4" w:space="0" w:color="auto"/>
              <w:right w:val="single" w:sz="2" w:space="0" w:color="000000"/>
            </w:tcBorders>
            <w:vAlign w:val="center"/>
          </w:tcPr>
          <w:p w14:paraId="7F466711"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Compensation</w:t>
            </w:r>
            <w:r w:rsidRPr="0059576E">
              <w:rPr>
                <w:rFonts w:ascii="Arial" w:hAnsi="Arial" w:cs="Arial"/>
                <w:b/>
                <w:spacing w:val="-9"/>
                <w:sz w:val="20"/>
                <w:szCs w:val="20"/>
              </w:rPr>
              <w:t xml:space="preserve"> </w:t>
            </w:r>
            <w:r w:rsidRPr="0059576E">
              <w:rPr>
                <w:rFonts w:ascii="Arial" w:hAnsi="Arial" w:cs="Arial"/>
                <w:b/>
                <w:spacing w:val="-4"/>
                <w:sz w:val="20"/>
                <w:szCs w:val="20"/>
              </w:rPr>
              <w:t>Type</w:t>
            </w:r>
          </w:p>
        </w:tc>
        <w:tc>
          <w:tcPr>
            <w:tcW w:w="1346" w:type="pct"/>
            <w:gridSpan w:val="7"/>
            <w:tcBorders>
              <w:left w:val="single" w:sz="4" w:space="0" w:color="auto"/>
              <w:right w:val="single" w:sz="2" w:space="0" w:color="000000"/>
            </w:tcBorders>
            <w:vAlign w:val="center"/>
          </w:tcPr>
          <w:p w14:paraId="4AECF821"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Amount</w:t>
            </w:r>
            <w:r w:rsidRPr="0059576E">
              <w:rPr>
                <w:rFonts w:ascii="Arial" w:hAnsi="Arial" w:cs="Arial"/>
                <w:b/>
                <w:spacing w:val="-4"/>
                <w:sz w:val="20"/>
                <w:szCs w:val="20"/>
              </w:rPr>
              <w:t xml:space="preserve"> </w:t>
            </w:r>
            <w:r w:rsidRPr="0059576E">
              <w:rPr>
                <w:rFonts w:ascii="Arial" w:hAnsi="Arial" w:cs="Arial"/>
                <w:b/>
                <w:spacing w:val="-2"/>
                <w:sz w:val="20"/>
                <w:szCs w:val="20"/>
              </w:rPr>
              <w:t>(US$)</w:t>
            </w:r>
          </w:p>
        </w:tc>
        <w:tc>
          <w:tcPr>
            <w:tcW w:w="1421" w:type="pct"/>
            <w:gridSpan w:val="3"/>
            <w:tcBorders>
              <w:left w:val="single" w:sz="4" w:space="0" w:color="auto"/>
              <w:right w:val="single" w:sz="2" w:space="0" w:color="000000"/>
            </w:tcBorders>
            <w:vAlign w:val="center"/>
          </w:tcPr>
          <w:p w14:paraId="7FF7D4B0" w14:textId="77777777" w:rsidR="0043231A" w:rsidRPr="0059576E" w:rsidRDefault="0043231A" w:rsidP="001F5C8A">
            <w:pPr>
              <w:spacing w:after="0" w:line="276" w:lineRule="auto"/>
              <w:ind w:left="110"/>
              <w:rPr>
                <w:rFonts w:ascii="Arial" w:hAnsi="Arial" w:cs="Arial"/>
                <w:i/>
                <w:sz w:val="20"/>
                <w:szCs w:val="20"/>
              </w:rPr>
            </w:pPr>
            <w:r w:rsidRPr="0059576E">
              <w:rPr>
                <w:rFonts w:ascii="Arial" w:hAnsi="Arial" w:cs="Arial"/>
                <w:b/>
                <w:sz w:val="20"/>
                <w:szCs w:val="20"/>
              </w:rPr>
              <w:t>Responsible</w:t>
            </w:r>
            <w:r w:rsidRPr="0059576E">
              <w:rPr>
                <w:rFonts w:ascii="Arial" w:hAnsi="Arial" w:cs="Arial"/>
                <w:b/>
                <w:spacing w:val="-11"/>
                <w:sz w:val="20"/>
                <w:szCs w:val="20"/>
              </w:rPr>
              <w:t xml:space="preserve"> </w:t>
            </w:r>
            <w:r w:rsidRPr="0059576E">
              <w:rPr>
                <w:rFonts w:ascii="Arial" w:hAnsi="Arial" w:cs="Arial"/>
                <w:b/>
                <w:spacing w:val="-2"/>
                <w:sz w:val="20"/>
                <w:szCs w:val="20"/>
              </w:rPr>
              <w:t>Party</w:t>
            </w:r>
          </w:p>
        </w:tc>
      </w:tr>
      <w:tr w:rsidR="007817AF" w:rsidRPr="0059576E" w14:paraId="1D8705C9" w14:textId="77777777" w:rsidTr="00303FBA">
        <w:trPr>
          <w:trHeight w:val="360"/>
        </w:trPr>
        <w:tc>
          <w:tcPr>
            <w:tcW w:w="5000" w:type="pct"/>
            <w:gridSpan w:val="20"/>
            <w:tcBorders>
              <w:right w:val="single" w:sz="2" w:space="0" w:color="000000"/>
            </w:tcBorders>
            <w:vAlign w:val="center"/>
          </w:tcPr>
          <w:p w14:paraId="6E466469" w14:textId="77777777" w:rsidR="0043231A" w:rsidRPr="0059576E" w:rsidRDefault="0043231A" w:rsidP="001F5C8A">
            <w:pPr>
              <w:spacing w:after="0" w:line="276" w:lineRule="auto"/>
              <w:ind w:left="110"/>
              <w:rPr>
                <w:rFonts w:ascii="Arial" w:hAnsi="Arial" w:cs="Arial"/>
                <w:i/>
                <w:sz w:val="20"/>
                <w:szCs w:val="20"/>
              </w:rPr>
            </w:pPr>
          </w:p>
        </w:tc>
      </w:tr>
      <w:tr w:rsidR="007817AF" w:rsidRPr="0059576E" w14:paraId="1F75BC88" w14:textId="77777777" w:rsidTr="00303FBA">
        <w:trPr>
          <w:trHeight w:val="360"/>
        </w:trPr>
        <w:tc>
          <w:tcPr>
            <w:tcW w:w="5000" w:type="pct"/>
            <w:gridSpan w:val="20"/>
            <w:tcBorders>
              <w:right w:val="single" w:sz="2" w:space="0" w:color="000000"/>
            </w:tcBorders>
            <w:shd w:val="clear" w:color="auto" w:fill="BFBFBF" w:themeFill="background1" w:themeFillShade="BF"/>
            <w:vAlign w:val="center"/>
          </w:tcPr>
          <w:p w14:paraId="5FF5AA63" w14:textId="77777777" w:rsidR="0043231A" w:rsidRPr="0059576E" w:rsidRDefault="0043231A" w:rsidP="001F5C8A">
            <w:pPr>
              <w:spacing w:after="0" w:line="276" w:lineRule="auto"/>
              <w:ind w:left="110"/>
              <w:rPr>
                <w:rFonts w:ascii="Arial" w:hAnsi="Arial" w:cs="Arial"/>
                <w:b/>
                <w:sz w:val="20"/>
                <w:szCs w:val="20"/>
              </w:rPr>
            </w:pPr>
            <w:r w:rsidRPr="0059576E">
              <w:rPr>
                <w:rFonts w:ascii="Arial" w:hAnsi="Arial" w:cs="Arial"/>
                <w:b/>
                <w:sz w:val="20"/>
                <w:szCs w:val="20"/>
              </w:rPr>
              <w:t>C4:</w:t>
            </w:r>
            <w:r w:rsidRPr="0059576E">
              <w:rPr>
                <w:rFonts w:ascii="Arial" w:hAnsi="Arial" w:cs="Arial"/>
                <w:b/>
                <w:spacing w:val="-6"/>
                <w:sz w:val="20"/>
                <w:szCs w:val="20"/>
              </w:rPr>
              <w:t xml:space="preserve"> </w:t>
            </w:r>
            <w:r w:rsidRPr="0059576E">
              <w:rPr>
                <w:rFonts w:ascii="Arial" w:hAnsi="Arial" w:cs="Arial"/>
                <w:b/>
                <w:sz w:val="20"/>
                <w:szCs w:val="20"/>
              </w:rPr>
              <w:t>Supplementary</w:t>
            </w:r>
            <w:r w:rsidRPr="0059576E">
              <w:rPr>
                <w:rFonts w:ascii="Arial" w:hAnsi="Arial" w:cs="Arial"/>
                <w:b/>
                <w:spacing w:val="-6"/>
                <w:sz w:val="20"/>
                <w:szCs w:val="20"/>
              </w:rPr>
              <w:t xml:space="preserve"> </w:t>
            </w:r>
            <w:r w:rsidRPr="0059576E">
              <w:rPr>
                <w:rFonts w:ascii="Arial" w:hAnsi="Arial" w:cs="Arial"/>
                <w:b/>
                <w:spacing w:val="-2"/>
                <w:sz w:val="20"/>
                <w:szCs w:val="20"/>
              </w:rPr>
              <w:t>Narrative</w:t>
            </w:r>
          </w:p>
          <w:p w14:paraId="6E9684E8" w14:textId="77777777" w:rsidR="0043231A" w:rsidRPr="0059576E" w:rsidRDefault="0043231A" w:rsidP="001F5C8A">
            <w:pPr>
              <w:spacing w:after="0" w:line="276" w:lineRule="auto"/>
              <w:ind w:left="110"/>
              <w:rPr>
                <w:rFonts w:ascii="Arial" w:hAnsi="Arial" w:cs="Arial"/>
                <w:i/>
                <w:sz w:val="20"/>
                <w:szCs w:val="20"/>
              </w:rPr>
            </w:pPr>
          </w:p>
        </w:tc>
      </w:tr>
      <w:tr w:rsidR="007E6938" w:rsidRPr="0059576E" w14:paraId="20C03C6B" w14:textId="77777777" w:rsidTr="00303FBA">
        <w:trPr>
          <w:trHeight w:val="360"/>
        </w:trPr>
        <w:tc>
          <w:tcPr>
            <w:tcW w:w="5000" w:type="pct"/>
            <w:gridSpan w:val="20"/>
            <w:tcBorders>
              <w:right w:val="single" w:sz="2" w:space="0" w:color="000000"/>
            </w:tcBorders>
            <w:vAlign w:val="center"/>
          </w:tcPr>
          <w:p w14:paraId="02CE77D0" w14:textId="77777777" w:rsidR="0043231A" w:rsidRPr="0059576E" w:rsidRDefault="0043231A" w:rsidP="001F5C8A">
            <w:pPr>
              <w:spacing w:after="0" w:line="276" w:lineRule="auto"/>
              <w:ind w:left="110"/>
              <w:rPr>
                <w:rFonts w:ascii="Arial" w:hAnsi="Arial" w:cs="Arial"/>
                <w:b/>
                <w:sz w:val="20"/>
                <w:szCs w:val="20"/>
              </w:rPr>
            </w:pPr>
            <w:r w:rsidRPr="0059576E">
              <w:rPr>
                <w:rFonts w:ascii="Arial" w:hAnsi="Arial" w:cs="Arial"/>
                <w:b/>
                <w:sz w:val="20"/>
                <w:szCs w:val="20"/>
              </w:rPr>
              <w:t>For</w:t>
            </w:r>
            <w:r w:rsidRPr="0059576E">
              <w:rPr>
                <w:rFonts w:ascii="Arial" w:hAnsi="Arial" w:cs="Arial"/>
                <w:b/>
                <w:spacing w:val="-5"/>
                <w:sz w:val="20"/>
                <w:szCs w:val="20"/>
              </w:rPr>
              <w:t xml:space="preserve"> </w:t>
            </w:r>
            <w:r w:rsidRPr="0059576E">
              <w:rPr>
                <w:rFonts w:ascii="Arial" w:hAnsi="Arial" w:cs="Arial"/>
                <w:b/>
                <w:sz w:val="20"/>
                <w:szCs w:val="20"/>
              </w:rPr>
              <w:t>incidents</w:t>
            </w:r>
            <w:r w:rsidRPr="0059576E">
              <w:rPr>
                <w:rFonts w:ascii="Arial" w:hAnsi="Arial" w:cs="Arial"/>
                <w:b/>
                <w:spacing w:val="-6"/>
                <w:sz w:val="20"/>
                <w:szCs w:val="20"/>
              </w:rPr>
              <w:t xml:space="preserve"> </w:t>
            </w:r>
            <w:r w:rsidRPr="0059576E">
              <w:rPr>
                <w:rFonts w:ascii="Arial" w:hAnsi="Arial" w:cs="Arial"/>
                <w:b/>
                <w:sz w:val="20"/>
                <w:szCs w:val="20"/>
              </w:rPr>
              <w:t>involving</w:t>
            </w:r>
            <w:r w:rsidRPr="0059576E">
              <w:rPr>
                <w:rFonts w:ascii="Arial" w:hAnsi="Arial" w:cs="Arial"/>
                <w:b/>
                <w:spacing w:val="-6"/>
                <w:sz w:val="20"/>
                <w:szCs w:val="20"/>
              </w:rPr>
              <w:t xml:space="preserve"> </w:t>
            </w:r>
            <w:r w:rsidRPr="0059576E">
              <w:rPr>
                <w:rFonts w:ascii="Arial" w:hAnsi="Arial" w:cs="Arial"/>
                <w:b/>
                <w:sz w:val="20"/>
                <w:szCs w:val="20"/>
              </w:rPr>
              <w:t>a</w:t>
            </w:r>
            <w:r w:rsidRPr="0059576E">
              <w:rPr>
                <w:rFonts w:ascii="Arial" w:hAnsi="Arial" w:cs="Arial"/>
                <w:b/>
                <w:spacing w:val="-4"/>
                <w:sz w:val="20"/>
                <w:szCs w:val="20"/>
              </w:rPr>
              <w:t xml:space="preserve"> </w:t>
            </w:r>
            <w:r w:rsidRPr="0059576E">
              <w:rPr>
                <w:rFonts w:ascii="Arial" w:hAnsi="Arial" w:cs="Arial"/>
                <w:b/>
                <w:spacing w:val="-2"/>
                <w:sz w:val="20"/>
                <w:szCs w:val="20"/>
              </w:rPr>
              <w:t>contractor:</w:t>
            </w:r>
          </w:p>
          <w:p w14:paraId="45D72833" w14:textId="77777777" w:rsidR="0043231A" w:rsidRPr="0059576E" w:rsidRDefault="0043231A" w:rsidP="001F5C8A">
            <w:pPr>
              <w:spacing w:after="0" w:line="276" w:lineRule="auto"/>
              <w:ind w:left="110" w:right="189"/>
              <w:rPr>
                <w:rFonts w:ascii="Arial" w:hAnsi="Arial" w:cs="Arial"/>
                <w:b/>
                <w:sz w:val="20"/>
                <w:szCs w:val="20"/>
              </w:rPr>
            </w:pPr>
            <w:r w:rsidRPr="0059576E">
              <w:rPr>
                <w:rFonts w:ascii="Arial" w:hAnsi="Arial" w:cs="Arial"/>
                <w:sz w:val="20"/>
                <w:szCs w:val="20"/>
              </w:rPr>
              <w:t>Have</w:t>
            </w:r>
            <w:r w:rsidRPr="0059576E">
              <w:rPr>
                <w:rFonts w:ascii="Arial" w:hAnsi="Arial" w:cs="Arial"/>
                <w:spacing w:val="-3"/>
                <w:sz w:val="20"/>
                <w:szCs w:val="20"/>
              </w:rPr>
              <w:t xml:space="preserve"> </w:t>
            </w:r>
            <w:r w:rsidRPr="0059576E">
              <w:rPr>
                <w:rFonts w:ascii="Arial" w:hAnsi="Arial" w:cs="Arial"/>
                <w:sz w:val="20"/>
                <w:szCs w:val="20"/>
              </w:rPr>
              <w:t>the</w:t>
            </w:r>
            <w:r w:rsidRPr="0059576E">
              <w:rPr>
                <w:rFonts w:ascii="Arial" w:hAnsi="Arial" w:cs="Arial"/>
                <w:spacing w:val="-2"/>
                <w:sz w:val="20"/>
                <w:szCs w:val="20"/>
              </w:rPr>
              <w:t xml:space="preserve"> </w:t>
            </w:r>
            <w:r w:rsidRPr="0059576E">
              <w:rPr>
                <w:rFonts w:ascii="Arial" w:hAnsi="Arial" w:cs="Arial"/>
                <w:sz w:val="20"/>
                <w:szCs w:val="20"/>
              </w:rPr>
              <w:t>works</w:t>
            </w:r>
            <w:r w:rsidRPr="0059576E">
              <w:rPr>
                <w:rFonts w:ascii="Arial" w:hAnsi="Arial" w:cs="Arial"/>
                <w:spacing w:val="-2"/>
                <w:sz w:val="20"/>
                <w:szCs w:val="20"/>
              </w:rPr>
              <w:t xml:space="preserve"> </w:t>
            </w:r>
            <w:r w:rsidRPr="0059576E">
              <w:rPr>
                <w:rFonts w:ascii="Arial" w:hAnsi="Arial" w:cs="Arial"/>
                <w:sz w:val="20"/>
                <w:szCs w:val="20"/>
              </w:rPr>
              <w:t>been</w:t>
            </w:r>
            <w:r w:rsidRPr="0059576E">
              <w:rPr>
                <w:rFonts w:ascii="Arial" w:hAnsi="Arial" w:cs="Arial"/>
                <w:spacing w:val="-3"/>
                <w:sz w:val="20"/>
                <w:szCs w:val="20"/>
              </w:rPr>
              <w:t xml:space="preserve"> </w:t>
            </w:r>
            <w:r w:rsidRPr="0059576E">
              <w:rPr>
                <w:rFonts w:ascii="Arial" w:hAnsi="Arial" w:cs="Arial"/>
                <w:sz w:val="20"/>
                <w:szCs w:val="20"/>
              </w:rPr>
              <w:t>suspended in</w:t>
            </w:r>
            <w:r w:rsidRPr="0059576E">
              <w:rPr>
                <w:rFonts w:ascii="Arial" w:hAnsi="Arial" w:cs="Arial"/>
                <w:spacing w:val="-3"/>
                <w:sz w:val="20"/>
                <w:szCs w:val="20"/>
              </w:rPr>
              <w:t xml:space="preserve"> </w:t>
            </w:r>
            <w:r w:rsidRPr="0059576E">
              <w:rPr>
                <w:rFonts w:ascii="Arial" w:hAnsi="Arial" w:cs="Arial"/>
                <w:sz w:val="20"/>
                <w:szCs w:val="20"/>
              </w:rPr>
              <w:t>part</w:t>
            </w:r>
            <w:r w:rsidRPr="0059576E">
              <w:rPr>
                <w:rFonts w:ascii="Arial" w:hAnsi="Arial" w:cs="Arial"/>
                <w:spacing w:val="-2"/>
                <w:sz w:val="20"/>
                <w:szCs w:val="20"/>
              </w:rPr>
              <w:t xml:space="preserve"> </w:t>
            </w:r>
            <w:r w:rsidRPr="0059576E">
              <w:rPr>
                <w:rFonts w:ascii="Arial" w:hAnsi="Arial" w:cs="Arial"/>
                <w:sz w:val="20"/>
                <w:szCs w:val="20"/>
              </w:rPr>
              <w:t>or</w:t>
            </w:r>
            <w:r w:rsidRPr="0059576E">
              <w:rPr>
                <w:rFonts w:ascii="Arial" w:hAnsi="Arial" w:cs="Arial"/>
                <w:spacing w:val="-3"/>
                <w:sz w:val="20"/>
                <w:szCs w:val="20"/>
              </w:rPr>
              <w:t xml:space="preserve"> </w:t>
            </w:r>
            <w:r w:rsidRPr="0059576E">
              <w:rPr>
                <w:rFonts w:ascii="Arial" w:hAnsi="Arial" w:cs="Arial"/>
                <w:sz w:val="20"/>
                <w:szCs w:val="20"/>
              </w:rPr>
              <w:t>whole</w:t>
            </w:r>
            <w:r w:rsidRPr="0059576E">
              <w:rPr>
                <w:rFonts w:ascii="Arial" w:hAnsi="Arial" w:cs="Arial"/>
                <w:spacing w:val="-3"/>
                <w:sz w:val="20"/>
                <w:szCs w:val="20"/>
              </w:rPr>
              <w:t xml:space="preserve"> </w:t>
            </w:r>
            <w:r w:rsidRPr="0059576E">
              <w:rPr>
                <w:rFonts w:ascii="Arial" w:hAnsi="Arial" w:cs="Arial"/>
                <w:sz w:val="20"/>
                <w:szCs w:val="20"/>
              </w:rPr>
              <w:t>(for</w:t>
            </w:r>
            <w:r w:rsidRPr="0059576E">
              <w:rPr>
                <w:rFonts w:ascii="Arial" w:hAnsi="Arial" w:cs="Arial"/>
                <w:spacing w:val="-3"/>
                <w:sz w:val="20"/>
                <w:szCs w:val="20"/>
              </w:rPr>
              <w:t xml:space="preserve"> </w:t>
            </w:r>
            <w:r w:rsidRPr="0059576E">
              <w:rPr>
                <w:rFonts w:ascii="Arial" w:hAnsi="Arial" w:cs="Arial"/>
                <w:sz w:val="20"/>
                <w:szCs w:val="20"/>
              </w:rPr>
              <w:t>example, while</w:t>
            </w:r>
            <w:r w:rsidRPr="0059576E">
              <w:rPr>
                <w:rFonts w:ascii="Arial" w:hAnsi="Arial" w:cs="Arial"/>
                <w:spacing w:val="-2"/>
                <w:sz w:val="20"/>
                <w:szCs w:val="20"/>
              </w:rPr>
              <w:t xml:space="preserve"> </w:t>
            </w:r>
            <w:r w:rsidRPr="0059576E">
              <w:rPr>
                <w:rFonts w:ascii="Arial" w:hAnsi="Arial" w:cs="Arial"/>
                <w:sz w:val="20"/>
                <w:szCs w:val="20"/>
              </w:rPr>
              <w:t>corrective</w:t>
            </w:r>
            <w:r w:rsidRPr="0059576E">
              <w:rPr>
                <w:rFonts w:ascii="Arial" w:hAnsi="Arial" w:cs="Arial"/>
                <w:spacing w:val="-3"/>
                <w:sz w:val="20"/>
                <w:szCs w:val="20"/>
              </w:rPr>
              <w:t xml:space="preserve"> </w:t>
            </w:r>
            <w:r w:rsidRPr="0059576E">
              <w:rPr>
                <w:rFonts w:ascii="Arial" w:hAnsi="Arial" w:cs="Arial"/>
                <w:sz w:val="20"/>
                <w:szCs w:val="20"/>
              </w:rPr>
              <w:t>actions</w:t>
            </w:r>
            <w:r w:rsidRPr="0059576E">
              <w:rPr>
                <w:rFonts w:ascii="Arial" w:hAnsi="Arial" w:cs="Arial"/>
                <w:spacing w:val="-3"/>
                <w:sz w:val="20"/>
                <w:szCs w:val="20"/>
              </w:rPr>
              <w:t xml:space="preserve"> </w:t>
            </w:r>
            <w:r w:rsidRPr="0059576E">
              <w:rPr>
                <w:rFonts w:ascii="Arial" w:hAnsi="Arial" w:cs="Arial"/>
                <w:sz w:val="20"/>
                <w:szCs w:val="20"/>
              </w:rPr>
              <w:t>are put</w:t>
            </w:r>
            <w:r w:rsidRPr="0059576E">
              <w:rPr>
                <w:rFonts w:ascii="Arial" w:hAnsi="Arial" w:cs="Arial"/>
                <w:spacing w:val="-2"/>
                <w:sz w:val="20"/>
                <w:szCs w:val="20"/>
              </w:rPr>
              <w:t xml:space="preserve"> </w:t>
            </w:r>
            <w:r w:rsidRPr="0059576E">
              <w:rPr>
                <w:rFonts w:ascii="Arial" w:hAnsi="Arial" w:cs="Arial"/>
                <w:sz w:val="20"/>
                <w:szCs w:val="20"/>
              </w:rPr>
              <w:t>in</w:t>
            </w:r>
            <w:r w:rsidRPr="0059576E">
              <w:rPr>
                <w:rFonts w:ascii="Arial" w:hAnsi="Arial" w:cs="Arial"/>
                <w:spacing w:val="-3"/>
                <w:sz w:val="20"/>
                <w:szCs w:val="20"/>
              </w:rPr>
              <w:t xml:space="preserve"> </w:t>
            </w:r>
            <w:r w:rsidRPr="0059576E">
              <w:rPr>
                <w:rFonts w:ascii="Arial" w:hAnsi="Arial" w:cs="Arial"/>
                <w:sz w:val="20"/>
                <w:szCs w:val="20"/>
              </w:rPr>
              <w:t>place</w:t>
            </w:r>
            <w:r w:rsidRPr="0059576E">
              <w:rPr>
                <w:rFonts w:ascii="Arial" w:hAnsi="Arial" w:cs="Arial"/>
                <w:spacing w:val="-3"/>
                <w:sz w:val="20"/>
                <w:szCs w:val="20"/>
              </w:rPr>
              <w:t xml:space="preserve"> </w:t>
            </w:r>
            <w:r w:rsidRPr="0059576E">
              <w:rPr>
                <w:rFonts w:ascii="Arial" w:hAnsi="Arial" w:cs="Arial"/>
                <w:sz w:val="20"/>
                <w:szCs w:val="20"/>
              </w:rPr>
              <w:t>under</w:t>
            </w:r>
            <w:r w:rsidRPr="0059576E">
              <w:rPr>
                <w:rFonts w:ascii="Arial" w:hAnsi="Arial" w:cs="Arial"/>
                <w:spacing w:val="-3"/>
                <w:sz w:val="20"/>
                <w:szCs w:val="20"/>
              </w:rPr>
              <w:t xml:space="preserve"> </w:t>
            </w:r>
            <w:r w:rsidRPr="0059576E">
              <w:rPr>
                <w:rFonts w:ascii="Arial" w:hAnsi="Arial" w:cs="Arial"/>
                <w:sz w:val="20"/>
                <w:szCs w:val="20"/>
              </w:rPr>
              <w:t>Contract</w:t>
            </w:r>
            <w:r w:rsidRPr="0059576E">
              <w:rPr>
                <w:rFonts w:ascii="Arial" w:hAnsi="Arial" w:cs="Arial"/>
                <w:spacing w:val="-2"/>
                <w:sz w:val="20"/>
                <w:szCs w:val="20"/>
              </w:rPr>
              <w:t xml:space="preserve"> </w:t>
            </w:r>
            <w:r w:rsidRPr="0059576E">
              <w:rPr>
                <w:rFonts w:ascii="Arial" w:hAnsi="Arial" w:cs="Arial"/>
                <w:sz w:val="20"/>
                <w:szCs w:val="20"/>
              </w:rPr>
              <w:t>GCC7.6</w:t>
            </w:r>
            <w:r w:rsidRPr="0059576E">
              <w:rPr>
                <w:rFonts w:ascii="Arial" w:hAnsi="Arial" w:cs="Arial"/>
                <w:spacing w:val="-2"/>
                <w:sz w:val="20"/>
                <w:szCs w:val="20"/>
              </w:rPr>
              <w:t xml:space="preserve"> </w:t>
            </w:r>
            <w:r w:rsidRPr="0059576E">
              <w:rPr>
                <w:rFonts w:ascii="Arial" w:hAnsi="Arial" w:cs="Arial"/>
                <w:sz w:val="20"/>
                <w:szCs w:val="20"/>
              </w:rPr>
              <w:t>or</w:t>
            </w:r>
            <w:r w:rsidRPr="0059576E">
              <w:rPr>
                <w:rFonts w:ascii="Arial" w:hAnsi="Arial" w:cs="Arial"/>
                <w:spacing w:val="-3"/>
                <w:sz w:val="20"/>
                <w:szCs w:val="20"/>
              </w:rPr>
              <w:t xml:space="preserve"> </w:t>
            </w:r>
            <w:r w:rsidRPr="0059576E">
              <w:rPr>
                <w:rFonts w:ascii="Arial" w:hAnsi="Arial" w:cs="Arial"/>
                <w:sz w:val="20"/>
                <w:szCs w:val="20"/>
              </w:rPr>
              <w:t>8.9</w:t>
            </w:r>
            <w:r w:rsidRPr="0059576E">
              <w:rPr>
                <w:rFonts w:ascii="Arial" w:hAnsi="Arial" w:cs="Arial"/>
                <w:spacing w:val="-3"/>
                <w:sz w:val="20"/>
                <w:szCs w:val="20"/>
              </w:rPr>
              <w:t xml:space="preserve"> </w:t>
            </w:r>
            <w:r w:rsidRPr="0059576E">
              <w:rPr>
                <w:rFonts w:ascii="Arial" w:hAnsi="Arial" w:cs="Arial"/>
                <w:sz w:val="20"/>
                <w:szCs w:val="20"/>
              </w:rPr>
              <w:t xml:space="preserve">of Works)? Yes </w:t>
            </w:r>
            <w:r w:rsidRPr="0059576E">
              <w:rPr>
                <w:rFonts w:ascii="Segoe UI Symbol" w:hAnsi="Segoe UI Symbol" w:cs="Segoe UI Symbol"/>
                <w:sz w:val="20"/>
                <w:szCs w:val="20"/>
              </w:rPr>
              <w:t>☐</w:t>
            </w:r>
            <w:r w:rsidRPr="0059576E">
              <w:rPr>
                <w:rFonts w:ascii="Arial" w:hAnsi="Arial" w:cs="Arial"/>
                <w:b/>
                <w:sz w:val="20"/>
                <w:szCs w:val="20"/>
              </w:rPr>
              <w:t xml:space="preserve">; </w:t>
            </w:r>
            <w:r w:rsidRPr="0059576E">
              <w:rPr>
                <w:rFonts w:ascii="Arial" w:hAnsi="Arial" w:cs="Arial"/>
                <w:sz w:val="20"/>
                <w:szCs w:val="20"/>
              </w:rPr>
              <w:t xml:space="preserve">No </w:t>
            </w:r>
            <w:r w:rsidRPr="0059576E">
              <w:rPr>
                <w:rFonts w:ascii="Segoe UI Symbol" w:hAnsi="Segoe UI Symbol" w:cs="Segoe UI Symbol"/>
                <w:sz w:val="20"/>
                <w:szCs w:val="20"/>
              </w:rPr>
              <w:t>☐</w:t>
            </w:r>
            <w:r w:rsidRPr="0059576E">
              <w:rPr>
                <w:rFonts w:ascii="Arial" w:hAnsi="Arial" w:cs="Arial"/>
                <w:b/>
                <w:sz w:val="20"/>
                <w:szCs w:val="20"/>
              </w:rPr>
              <w:t>;</w:t>
            </w:r>
          </w:p>
          <w:p w14:paraId="6A2E0ADD" w14:textId="77777777" w:rsidR="0043231A" w:rsidRPr="0059576E" w:rsidRDefault="0043231A" w:rsidP="001F5C8A">
            <w:pPr>
              <w:spacing w:after="0" w:line="276" w:lineRule="auto"/>
              <w:ind w:left="110"/>
              <w:rPr>
                <w:rFonts w:ascii="Arial" w:hAnsi="Arial" w:cs="Arial"/>
                <w:b/>
                <w:sz w:val="20"/>
                <w:szCs w:val="20"/>
              </w:rPr>
            </w:pPr>
            <w:r w:rsidRPr="0059576E">
              <w:rPr>
                <w:rFonts w:ascii="Arial" w:hAnsi="Arial" w:cs="Arial"/>
                <w:b/>
                <w:sz w:val="20"/>
                <w:szCs w:val="20"/>
              </w:rPr>
              <w:t>Please</w:t>
            </w:r>
            <w:r w:rsidRPr="0059576E">
              <w:rPr>
                <w:rFonts w:ascii="Arial" w:hAnsi="Arial" w:cs="Arial"/>
                <w:b/>
                <w:spacing w:val="-5"/>
                <w:sz w:val="20"/>
                <w:szCs w:val="20"/>
              </w:rPr>
              <w:t xml:space="preserve"> </w:t>
            </w:r>
            <w:r w:rsidRPr="0059576E">
              <w:rPr>
                <w:rFonts w:ascii="Arial" w:hAnsi="Arial" w:cs="Arial"/>
                <w:b/>
                <w:sz w:val="20"/>
                <w:szCs w:val="20"/>
              </w:rPr>
              <w:t>attach</w:t>
            </w:r>
            <w:r w:rsidRPr="0059576E">
              <w:rPr>
                <w:rFonts w:ascii="Arial" w:hAnsi="Arial" w:cs="Arial"/>
                <w:b/>
                <w:spacing w:val="-6"/>
                <w:sz w:val="20"/>
                <w:szCs w:val="20"/>
              </w:rPr>
              <w:t xml:space="preserve"> </w:t>
            </w:r>
            <w:r w:rsidRPr="0059576E">
              <w:rPr>
                <w:rFonts w:ascii="Arial" w:hAnsi="Arial" w:cs="Arial"/>
                <w:b/>
                <w:sz w:val="20"/>
                <w:szCs w:val="20"/>
              </w:rPr>
              <w:t>a</w:t>
            </w:r>
            <w:r w:rsidRPr="0059576E">
              <w:rPr>
                <w:rFonts w:ascii="Arial" w:hAnsi="Arial" w:cs="Arial"/>
                <w:b/>
                <w:spacing w:val="-6"/>
                <w:sz w:val="20"/>
                <w:szCs w:val="20"/>
              </w:rPr>
              <w:t xml:space="preserve"> </w:t>
            </w:r>
            <w:r w:rsidRPr="0059576E">
              <w:rPr>
                <w:rFonts w:ascii="Arial" w:hAnsi="Arial" w:cs="Arial"/>
                <w:b/>
                <w:sz w:val="20"/>
                <w:szCs w:val="20"/>
              </w:rPr>
              <w:t>copy</w:t>
            </w:r>
            <w:r w:rsidRPr="0059576E">
              <w:rPr>
                <w:rFonts w:ascii="Arial" w:hAnsi="Arial" w:cs="Arial"/>
                <w:b/>
                <w:spacing w:val="-4"/>
                <w:sz w:val="20"/>
                <w:szCs w:val="20"/>
              </w:rPr>
              <w:t xml:space="preserve"> </w:t>
            </w:r>
            <w:r w:rsidRPr="0059576E">
              <w:rPr>
                <w:rFonts w:ascii="Arial" w:hAnsi="Arial" w:cs="Arial"/>
                <w:b/>
                <w:sz w:val="20"/>
                <w:szCs w:val="20"/>
              </w:rPr>
              <w:t>of</w:t>
            </w:r>
            <w:r w:rsidRPr="0059576E">
              <w:rPr>
                <w:rFonts w:ascii="Arial" w:hAnsi="Arial" w:cs="Arial"/>
                <w:b/>
                <w:spacing w:val="-6"/>
                <w:sz w:val="20"/>
                <w:szCs w:val="20"/>
              </w:rPr>
              <w:t xml:space="preserve"> </w:t>
            </w:r>
            <w:r w:rsidRPr="0059576E">
              <w:rPr>
                <w:rFonts w:ascii="Arial" w:hAnsi="Arial" w:cs="Arial"/>
                <w:b/>
                <w:sz w:val="20"/>
                <w:szCs w:val="20"/>
              </w:rPr>
              <w:t>the</w:t>
            </w:r>
            <w:r w:rsidRPr="0059576E">
              <w:rPr>
                <w:rFonts w:ascii="Arial" w:hAnsi="Arial" w:cs="Arial"/>
                <w:b/>
                <w:spacing w:val="-5"/>
                <w:sz w:val="20"/>
                <w:szCs w:val="20"/>
              </w:rPr>
              <w:t xml:space="preserve"> </w:t>
            </w:r>
            <w:r w:rsidRPr="0059576E">
              <w:rPr>
                <w:rFonts w:ascii="Arial" w:hAnsi="Arial" w:cs="Arial"/>
                <w:b/>
                <w:sz w:val="20"/>
                <w:szCs w:val="20"/>
              </w:rPr>
              <w:t>instruction</w:t>
            </w:r>
            <w:r w:rsidRPr="0059576E">
              <w:rPr>
                <w:rFonts w:ascii="Arial" w:hAnsi="Arial" w:cs="Arial"/>
                <w:b/>
                <w:spacing w:val="-6"/>
                <w:sz w:val="20"/>
                <w:szCs w:val="20"/>
              </w:rPr>
              <w:t xml:space="preserve"> </w:t>
            </w:r>
            <w:r w:rsidRPr="0059576E">
              <w:rPr>
                <w:rFonts w:ascii="Arial" w:hAnsi="Arial" w:cs="Arial"/>
                <w:b/>
                <w:sz w:val="20"/>
                <w:szCs w:val="20"/>
              </w:rPr>
              <w:t>suspending</w:t>
            </w:r>
            <w:r w:rsidRPr="0059576E">
              <w:rPr>
                <w:rFonts w:ascii="Arial" w:hAnsi="Arial" w:cs="Arial"/>
                <w:b/>
                <w:spacing w:val="-6"/>
                <w:sz w:val="20"/>
                <w:szCs w:val="20"/>
              </w:rPr>
              <w:t xml:space="preserve"> </w:t>
            </w:r>
            <w:r w:rsidRPr="0059576E">
              <w:rPr>
                <w:rFonts w:ascii="Arial" w:hAnsi="Arial" w:cs="Arial"/>
                <w:b/>
                <w:sz w:val="20"/>
                <w:szCs w:val="20"/>
              </w:rPr>
              <w:t>the</w:t>
            </w:r>
            <w:r w:rsidRPr="0059576E">
              <w:rPr>
                <w:rFonts w:ascii="Arial" w:hAnsi="Arial" w:cs="Arial"/>
                <w:b/>
                <w:spacing w:val="-4"/>
                <w:sz w:val="20"/>
                <w:szCs w:val="20"/>
              </w:rPr>
              <w:t xml:space="preserve"> </w:t>
            </w:r>
            <w:r w:rsidRPr="0059576E">
              <w:rPr>
                <w:rFonts w:ascii="Arial" w:hAnsi="Arial" w:cs="Arial"/>
                <w:b/>
                <w:spacing w:val="-2"/>
                <w:sz w:val="20"/>
                <w:szCs w:val="20"/>
              </w:rPr>
              <w:t>works.</w:t>
            </w:r>
          </w:p>
          <w:p w14:paraId="0363A511" w14:textId="77777777" w:rsidR="0043231A" w:rsidRPr="0059576E" w:rsidRDefault="0043231A" w:rsidP="001F5C8A">
            <w:pPr>
              <w:spacing w:after="0" w:line="276" w:lineRule="auto"/>
              <w:ind w:left="110"/>
              <w:rPr>
                <w:rFonts w:ascii="Arial" w:hAnsi="Arial" w:cs="Arial"/>
                <w:i/>
                <w:sz w:val="20"/>
                <w:szCs w:val="20"/>
              </w:rPr>
            </w:pPr>
          </w:p>
        </w:tc>
      </w:tr>
    </w:tbl>
    <w:p w14:paraId="50684CCC" w14:textId="2D16C1AB" w:rsidR="00495572" w:rsidRPr="0059576E" w:rsidRDefault="00495572" w:rsidP="001F5C8A">
      <w:pPr>
        <w:tabs>
          <w:tab w:val="left" w:pos="5015"/>
        </w:tabs>
        <w:spacing w:after="0" w:line="276" w:lineRule="auto"/>
        <w:rPr>
          <w:rFonts w:ascii="Arial" w:hAnsi="Arial" w:cs="Arial"/>
        </w:rPr>
      </w:pPr>
    </w:p>
    <w:p w14:paraId="429C3E28" w14:textId="72043779" w:rsidR="000E7A17" w:rsidRPr="0059576E" w:rsidRDefault="00495572" w:rsidP="001F5C8A">
      <w:pPr>
        <w:tabs>
          <w:tab w:val="left" w:pos="5015"/>
        </w:tabs>
        <w:spacing w:after="0" w:line="276" w:lineRule="auto"/>
        <w:rPr>
          <w:rFonts w:ascii="Arial" w:hAnsi="Arial" w:cs="Arial"/>
        </w:rPr>
      </w:pPr>
      <w:r w:rsidRPr="0059576E">
        <w:rPr>
          <w:rFonts w:ascii="Arial" w:hAnsi="Arial" w:cs="Arial"/>
        </w:rPr>
        <w:tab/>
      </w:r>
    </w:p>
    <w:p w14:paraId="3F3EB2DF" w14:textId="77777777" w:rsidR="000E7A17" w:rsidRPr="0059576E" w:rsidRDefault="000E7A17" w:rsidP="001F5C8A">
      <w:pPr>
        <w:spacing w:after="0" w:line="276" w:lineRule="auto"/>
        <w:rPr>
          <w:rFonts w:ascii="Arial" w:hAnsi="Arial" w:cs="Arial"/>
        </w:rPr>
      </w:pPr>
    </w:p>
    <w:p w14:paraId="1A16A318" w14:textId="77777777" w:rsidR="000E7A17" w:rsidRPr="0059576E" w:rsidRDefault="000E7A17" w:rsidP="001F5C8A">
      <w:pPr>
        <w:spacing w:after="0" w:line="276" w:lineRule="auto"/>
        <w:rPr>
          <w:rFonts w:ascii="Arial" w:hAnsi="Arial" w:cs="Arial"/>
        </w:rPr>
      </w:pPr>
    </w:p>
    <w:p w14:paraId="6E301B4E" w14:textId="77777777" w:rsidR="000E7A17" w:rsidRPr="0059576E" w:rsidRDefault="000E7A17" w:rsidP="001F5C8A">
      <w:pPr>
        <w:tabs>
          <w:tab w:val="left" w:pos="2985"/>
        </w:tabs>
        <w:spacing w:after="0" w:line="276" w:lineRule="auto"/>
        <w:rPr>
          <w:rFonts w:ascii="Arial" w:hAnsi="Arial" w:cs="Arial"/>
        </w:rPr>
        <w:sectPr w:rsidR="000E7A17" w:rsidRPr="0059576E" w:rsidSect="001F5C16">
          <w:pgSz w:w="11909" w:h="16834" w:code="9"/>
          <w:pgMar w:top="1440" w:right="1440" w:bottom="1440" w:left="1440" w:header="720" w:footer="720" w:gutter="0"/>
          <w:cols w:space="720"/>
          <w:docGrid w:linePitch="360"/>
        </w:sectPr>
      </w:pPr>
      <w:r w:rsidRPr="0059576E">
        <w:rPr>
          <w:rFonts w:ascii="Arial" w:hAnsi="Arial" w:cs="Arial"/>
        </w:rPr>
        <w:tab/>
      </w:r>
    </w:p>
    <w:p w14:paraId="4A357F92" w14:textId="5E67DD61" w:rsidR="000E7A17" w:rsidRPr="0059576E" w:rsidRDefault="004F3EA8" w:rsidP="001F5C8A">
      <w:pPr>
        <w:spacing w:after="0" w:line="276" w:lineRule="auto"/>
        <w:jc w:val="center"/>
        <w:rPr>
          <w:rFonts w:ascii="Arial" w:hAnsi="Arial" w:cs="Arial"/>
          <w:b/>
          <w:bCs/>
        </w:rPr>
      </w:pPr>
      <w:r w:rsidRPr="0059576E">
        <w:rPr>
          <w:rFonts w:ascii="Arial" w:hAnsi="Arial" w:cs="Arial"/>
          <w:b/>
          <w:bCs/>
        </w:rPr>
        <w:t>ANNEX</w:t>
      </w:r>
      <w:r w:rsidR="00D7190D" w:rsidRPr="0059576E">
        <w:rPr>
          <w:rFonts w:ascii="Arial" w:hAnsi="Arial" w:cs="Arial"/>
          <w:b/>
          <w:bCs/>
        </w:rPr>
        <w:t>-</w:t>
      </w:r>
      <w:r w:rsidR="004E1CD1" w:rsidRPr="0059576E">
        <w:rPr>
          <w:rFonts w:ascii="Arial" w:hAnsi="Arial" w:cs="Arial"/>
          <w:b/>
          <w:bCs/>
        </w:rPr>
        <w:t>I</w:t>
      </w:r>
    </w:p>
    <w:p w14:paraId="46948169" w14:textId="211CC7E0" w:rsidR="000E7A17" w:rsidRPr="0059576E" w:rsidRDefault="000E7A17" w:rsidP="001F5C8A">
      <w:pPr>
        <w:spacing w:after="0" w:line="276" w:lineRule="auto"/>
        <w:jc w:val="center"/>
        <w:rPr>
          <w:rFonts w:ascii="Arial" w:hAnsi="Arial" w:cs="Arial"/>
          <w:b/>
          <w:bCs/>
        </w:rPr>
      </w:pPr>
      <w:r w:rsidRPr="0059576E">
        <w:rPr>
          <w:rFonts w:ascii="Arial" w:hAnsi="Arial" w:cs="Arial"/>
          <w:b/>
          <w:bCs/>
        </w:rPr>
        <w:t>ENVIRONMENTAL AND SOCIAL MONITORING CHECKLIST</w:t>
      </w:r>
    </w:p>
    <w:p w14:paraId="682C9F0F" w14:textId="12DEF59E" w:rsidR="00D7190D" w:rsidRPr="0059576E" w:rsidRDefault="00D7190D" w:rsidP="001F5C8A">
      <w:pPr>
        <w:spacing w:after="0" w:line="276" w:lineRule="auto"/>
        <w:jc w:val="center"/>
        <w:rPr>
          <w:rFonts w:ascii="Arial" w:hAnsi="Arial" w:cs="Arial"/>
          <w:b/>
          <w:bCs/>
        </w:rPr>
      </w:pPr>
    </w:p>
    <w:p w14:paraId="159FF406" w14:textId="77777777" w:rsidR="00D7190D" w:rsidRPr="0059576E" w:rsidRDefault="00D7190D" w:rsidP="001F5C8A">
      <w:pPr>
        <w:widowControl w:val="0"/>
        <w:autoSpaceDE w:val="0"/>
        <w:autoSpaceDN w:val="0"/>
        <w:spacing w:after="0" w:line="276" w:lineRule="auto"/>
        <w:rPr>
          <w:rFonts w:ascii="Arial" w:eastAsia="Times New Roman" w:hAnsi="Arial" w:cs="Arial"/>
        </w:rPr>
      </w:pPr>
      <w:r w:rsidRPr="0059576E">
        <w:rPr>
          <w:rFonts w:ascii="Arial" w:eastAsia="Arial" w:hAnsi="Arial" w:cs="Arial"/>
          <w:sz w:val="20"/>
          <w:szCs w:val="20"/>
        </w:rPr>
        <w:t xml:space="preserve">  Project Name: __________________</w:t>
      </w:r>
      <w:r w:rsidRPr="0059576E">
        <w:rPr>
          <w:rFonts w:ascii="Arial" w:eastAsia="Times New Roman" w:hAnsi="Arial" w:cs="Arial"/>
        </w:rPr>
        <w:tab/>
      </w:r>
      <w:r w:rsidRPr="0059576E">
        <w:rPr>
          <w:rFonts w:ascii="Arial" w:eastAsia="Arial" w:hAnsi="Arial" w:cs="Arial"/>
          <w:sz w:val="20"/>
          <w:szCs w:val="20"/>
        </w:rPr>
        <w:t xml:space="preserve">                 </w:t>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t xml:space="preserve">Activities Inspected________________________ </w:t>
      </w:r>
    </w:p>
    <w:p w14:paraId="34613D95" w14:textId="77777777" w:rsidR="00D7190D" w:rsidRPr="0059576E" w:rsidRDefault="00D7190D" w:rsidP="001F5C8A">
      <w:pPr>
        <w:widowControl w:val="0"/>
        <w:autoSpaceDE w:val="0"/>
        <w:autoSpaceDN w:val="0"/>
        <w:spacing w:after="0" w:line="276" w:lineRule="auto"/>
        <w:rPr>
          <w:rFonts w:ascii="Arial" w:eastAsia="Times New Roman" w:hAnsi="Arial" w:cs="Arial"/>
        </w:rPr>
      </w:pPr>
      <w:r w:rsidRPr="0059576E">
        <w:rPr>
          <w:rFonts w:ascii="Arial" w:eastAsia="Arial" w:hAnsi="Arial" w:cs="Arial"/>
          <w:sz w:val="20"/>
          <w:szCs w:val="20"/>
        </w:rPr>
        <w:t xml:space="preserve">  Location __________________                             </w:t>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t>Weather Condition________________________</w:t>
      </w:r>
    </w:p>
    <w:p w14:paraId="118447D6" w14:textId="77777777" w:rsidR="00D7190D" w:rsidRPr="0059576E" w:rsidRDefault="00D7190D" w:rsidP="001F5C8A">
      <w:pPr>
        <w:widowControl w:val="0"/>
        <w:autoSpaceDE w:val="0"/>
        <w:autoSpaceDN w:val="0"/>
        <w:spacing w:after="0" w:line="276" w:lineRule="auto"/>
        <w:rPr>
          <w:rFonts w:ascii="Arial" w:eastAsia="Times New Roman" w:hAnsi="Arial" w:cs="Arial"/>
        </w:rPr>
      </w:pPr>
      <w:r w:rsidRPr="0059576E">
        <w:rPr>
          <w:rFonts w:ascii="Arial" w:eastAsia="Arial" w:hAnsi="Arial" w:cs="Arial"/>
          <w:sz w:val="20"/>
          <w:szCs w:val="20"/>
        </w:rPr>
        <w:t xml:space="preserve">   Date: ___________</w:t>
      </w:r>
      <w:r w:rsidRPr="0059576E">
        <w:rPr>
          <w:rFonts w:ascii="Arial" w:eastAsia="Times New Roman" w:hAnsi="Arial" w:cs="Arial"/>
        </w:rPr>
        <w:tab/>
      </w:r>
      <w:r w:rsidRPr="0059576E">
        <w:rPr>
          <w:rFonts w:ascii="Arial" w:eastAsia="Times New Roman" w:hAnsi="Arial" w:cs="Arial"/>
        </w:rPr>
        <w:tab/>
      </w:r>
      <w:r w:rsidRPr="0059576E">
        <w:rPr>
          <w:rFonts w:ascii="Arial" w:eastAsia="Times New Roman" w:hAnsi="Arial" w:cs="Arial"/>
        </w:rPr>
        <w:tab/>
      </w:r>
      <w:r w:rsidRPr="0059576E">
        <w:rPr>
          <w:rFonts w:ascii="Arial" w:eastAsia="Arial" w:hAnsi="Arial" w:cs="Arial"/>
          <w:sz w:val="20"/>
          <w:szCs w:val="20"/>
        </w:rPr>
        <w:t xml:space="preserve">                                </w:t>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r>
      <w:r w:rsidRPr="0059576E">
        <w:rPr>
          <w:rFonts w:ascii="Arial" w:eastAsia="Arial" w:hAnsi="Arial" w:cs="Arial"/>
          <w:sz w:val="20"/>
          <w:szCs w:val="20"/>
        </w:rPr>
        <w:tab/>
        <w:t xml:space="preserve">Time: ___________               </w:t>
      </w:r>
    </w:p>
    <w:tbl>
      <w:tblPr>
        <w:tblStyle w:val="TableGridCFAA1"/>
        <w:tblW w:w="5000" w:type="pct"/>
        <w:jc w:val="center"/>
        <w:tblLook w:val="04A0" w:firstRow="1" w:lastRow="0" w:firstColumn="1" w:lastColumn="0" w:noHBand="0" w:noVBand="1"/>
      </w:tblPr>
      <w:tblGrid>
        <w:gridCol w:w="1273"/>
        <w:gridCol w:w="3941"/>
        <w:gridCol w:w="3040"/>
        <w:gridCol w:w="730"/>
        <w:gridCol w:w="633"/>
        <w:gridCol w:w="783"/>
        <w:gridCol w:w="1745"/>
        <w:gridCol w:w="1789"/>
      </w:tblGrid>
      <w:tr w:rsidR="00D7190D" w:rsidRPr="0059576E" w14:paraId="257AFA05" w14:textId="77777777" w:rsidTr="00AE6CF7">
        <w:trPr>
          <w:trHeight w:val="20"/>
          <w:tblHeader/>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1AC493E4"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b/>
                <w:bCs/>
                <w:sz w:val="20"/>
                <w:szCs w:val="20"/>
              </w:rPr>
              <w:t>Sr.</w:t>
            </w:r>
          </w:p>
          <w:p w14:paraId="026A5FAF" w14:textId="104AA31A"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b/>
                <w:bCs/>
                <w:sz w:val="20"/>
                <w:szCs w:val="20"/>
              </w:rPr>
              <w:t xml:space="preserve"> No</w:t>
            </w:r>
            <w:r w:rsidR="00AE6CF7" w:rsidRPr="0059576E">
              <w:rPr>
                <w:rFonts w:ascii="Arial" w:eastAsia="Arial" w:hAnsi="Arial" w:cs="Arial"/>
                <w:b/>
                <w:bCs/>
                <w:sz w:val="20"/>
                <w:szCs w:val="20"/>
              </w:rPr>
              <w:t>.</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E5657C"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b/>
                <w:bCs/>
                <w:sz w:val="20"/>
                <w:szCs w:val="20"/>
              </w:rPr>
              <w:t>Performance Indicators</w:t>
            </w:r>
          </w:p>
        </w:tc>
        <w:tc>
          <w:tcPr>
            <w:tcW w:w="262" w:type="pct"/>
            <w:tcBorders>
              <w:top w:val="single" w:sz="8" w:space="0" w:color="auto"/>
              <w:left w:val="nil"/>
              <w:bottom w:val="single" w:sz="8" w:space="0" w:color="auto"/>
              <w:right w:val="single" w:sz="8" w:space="0" w:color="auto"/>
            </w:tcBorders>
            <w:tcMar>
              <w:left w:w="108" w:type="dxa"/>
              <w:right w:w="108" w:type="dxa"/>
            </w:tcMar>
          </w:tcPr>
          <w:p w14:paraId="0C7326A3"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b/>
                <w:bCs/>
                <w:sz w:val="20"/>
                <w:szCs w:val="20"/>
              </w:rPr>
              <w:t>Yes</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389DE480"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b/>
                <w:bCs/>
                <w:sz w:val="20"/>
                <w:szCs w:val="20"/>
              </w:rPr>
              <w:t>No</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1C53DF90"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b/>
                <w:bCs/>
                <w:sz w:val="20"/>
                <w:szCs w:val="20"/>
              </w:rPr>
              <w:t>N/A</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58B461B7"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b/>
                <w:bCs/>
                <w:sz w:val="20"/>
                <w:szCs w:val="20"/>
              </w:rPr>
              <w:t>Description</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1B15917C"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b/>
                <w:bCs/>
                <w:sz w:val="20"/>
                <w:szCs w:val="20"/>
              </w:rPr>
              <w:t>Remarks</w:t>
            </w:r>
          </w:p>
        </w:tc>
      </w:tr>
      <w:tr w:rsidR="00BD6C8F" w:rsidRPr="0059576E" w14:paraId="36384EE2" w14:textId="77777777" w:rsidTr="00BD6C8F">
        <w:trPr>
          <w:trHeight w:val="20"/>
          <w:jc w:val="center"/>
        </w:trPr>
        <w:tc>
          <w:tcPr>
            <w:tcW w:w="5000" w:type="pct"/>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748FDAB" w14:textId="09D6B425" w:rsidR="00BD6C8F" w:rsidRPr="0059576E" w:rsidRDefault="00BD6C8F" w:rsidP="001F5C8A">
            <w:pPr>
              <w:spacing w:line="276" w:lineRule="auto"/>
              <w:rPr>
                <w:rFonts w:ascii="Arial" w:eastAsia="Arial" w:hAnsi="Arial" w:cs="Arial"/>
                <w:b/>
                <w:bCs/>
                <w:sz w:val="20"/>
                <w:szCs w:val="20"/>
              </w:rPr>
            </w:pPr>
            <w:r w:rsidRPr="0059576E">
              <w:rPr>
                <w:rFonts w:ascii="Arial" w:eastAsia="Arial" w:hAnsi="Arial" w:cs="Arial"/>
                <w:b/>
                <w:bCs/>
                <w:sz w:val="20"/>
                <w:szCs w:val="20"/>
              </w:rPr>
              <w:t xml:space="preserve">Environment </w:t>
            </w:r>
          </w:p>
        </w:tc>
      </w:tr>
      <w:tr w:rsidR="00D7190D" w:rsidRPr="0059576E" w14:paraId="534A5C8C"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79D65F97" w14:textId="77777777" w:rsidR="00D7190D" w:rsidRPr="0059576E" w:rsidRDefault="00D7190D"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01E1287"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Heavy Dust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0CB98376"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43F5051B"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29D1C257"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6F193BCD"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36180A27"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D7190D" w:rsidRPr="0059576E" w14:paraId="5FFD4D5F"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66CD53A7" w14:textId="77777777" w:rsidR="00D7190D" w:rsidRPr="0059576E" w:rsidRDefault="00D7190D"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E0F23FA"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Excessive noise or vibration</w:t>
            </w:r>
          </w:p>
        </w:tc>
        <w:tc>
          <w:tcPr>
            <w:tcW w:w="262" w:type="pct"/>
            <w:tcBorders>
              <w:top w:val="single" w:sz="8" w:space="0" w:color="auto"/>
              <w:left w:val="nil"/>
              <w:bottom w:val="single" w:sz="8" w:space="0" w:color="auto"/>
              <w:right w:val="single" w:sz="8" w:space="0" w:color="auto"/>
            </w:tcBorders>
            <w:tcMar>
              <w:left w:w="108" w:type="dxa"/>
              <w:right w:w="108" w:type="dxa"/>
            </w:tcMar>
          </w:tcPr>
          <w:p w14:paraId="55E426C1"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2CAF9A8C"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67C8BDEE"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1B2B41D5"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65895135"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D7190D" w:rsidRPr="0059576E" w14:paraId="63063A19"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138E1DAA" w14:textId="77777777" w:rsidR="00D7190D" w:rsidRPr="0059576E" w:rsidRDefault="00D7190D"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E14C8AA"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Water sprinkling at the construction and disposal sites</w:t>
            </w:r>
          </w:p>
        </w:tc>
        <w:tc>
          <w:tcPr>
            <w:tcW w:w="262" w:type="pct"/>
            <w:tcBorders>
              <w:top w:val="single" w:sz="8" w:space="0" w:color="auto"/>
              <w:left w:val="nil"/>
              <w:bottom w:val="single" w:sz="8" w:space="0" w:color="auto"/>
              <w:right w:val="single" w:sz="8" w:space="0" w:color="auto"/>
            </w:tcBorders>
            <w:tcMar>
              <w:left w:w="108" w:type="dxa"/>
              <w:right w:w="108" w:type="dxa"/>
            </w:tcMar>
          </w:tcPr>
          <w:p w14:paraId="0E630DA8"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090FAF17"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39BCBCA7"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189E2E75"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0769058A"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D7190D" w:rsidRPr="0059576E" w14:paraId="2E8D97C3"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0EFCF6A" w14:textId="77777777" w:rsidR="00D7190D" w:rsidRPr="0059576E" w:rsidRDefault="00D7190D"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AF4D26E"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Discharge of waste water to nearby water course/water body</w:t>
            </w:r>
          </w:p>
        </w:tc>
        <w:tc>
          <w:tcPr>
            <w:tcW w:w="262" w:type="pct"/>
            <w:tcBorders>
              <w:top w:val="single" w:sz="8" w:space="0" w:color="auto"/>
              <w:left w:val="nil"/>
              <w:bottom w:val="single" w:sz="8" w:space="0" w:color="auto"/>
              <w:right w:val="single" w:sz="8" w:space="0" w:color="auto"/>
            </w:tcBorders>
            <w:tcMar>
              <w:left w:w="108" w:type="dxa"/>
              <w:right w:w="108" w:type="dxa"/>
            </w:tcMar>
          </w:tcPr>
          <w:p w14:paraId="6D396CEC"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4F149075"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62F6BE54"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2EF096F3"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5EDBBA79"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6463F9" w:rsidRPr="0059576E" w14:paraId="31BEDA95"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381D5CFA" w14:textId="77777777" w:rsidR="006463F9" w:rsidRPr="0059576E" w:rsidRDefault="006463F9"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984A834" w14:textId="1095DD7E" w:rsidR="006463F9" w:rsidRPr="0059576E" w:rsidRDefault="006463F9" w:rsidP="001F5C8A">
            <w:pPr>
              <w:spacing w:line="276" w:lineRule="auto"/>
              <w:rPr>
                <w:rFonts w:ascii="Arial" w:eastAsia="Arial" w:hAnsi="Arial" w:cs="Arial"/>
                <w:sz w:val="20"/>
                <w:szCs w:val="20"/>
              </w:rPr>
            </w:pPr>
            <w:r w:rsidRPr="0059576E">
              <w:rPr>
                <w:rFonts w:ascii="Arial" w:eastAsia="Arial" w:hAnsi="Arial" w:cs="Arial"/>
                <w:sz w:val="20"/>
                <w:szCs w:val="20"/>
              </w:rPr>
              <w:t>Soil erosion</w:t>
            </w:r>
          </w:p>
        </w:tc>
        <w:tc>
          <w:tcPr>
            <w:tcW w:w="262" w:type="pct"/>
            <w:tcBorders>
              <w:top w:val="single" w:sz="8" w:space="0" w:color="auto"/>
              <w:left w:val="nil"/>
              <w:bottom w:val="single" w:sz="8" w:space="0" w:color="auto"/>
              <w:right w:val="single" w:sz="8" w:space="0" w:color="auto"/>
            </w:tcBorders>
            <w:tcMar>
              <w:left w:w="108" w:type="dxa"/>
              <w:right w:w="108" w:type="dxa"/>
            </w:tcMar>
          </w:tcPr>
          <w:p w14:paraId="5135B45F" w14:textId="77777777" w:rsidR="006463F9" w:rsidRPr="0059576E" w:rsidRDefault="006463F9"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1455866B" w14:textId="77777777" w:rsidR="006463F9" w:rsidRPr="0059576E" w:rsidRDefault="006463F9"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30126B8C" w14:textId="77777777" w:rsidR="006463F9" w:rsidRPr="0059576E" w:rsidRDefault="006463F9"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4DB4A7EF" w14:textId="77777777" w:rsidR="006463F9" w:rsidRPr="0059576E" w:rsidRDefault="006463F9"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269B6001" w14:textId="77777777" w:rsidR="006463F9" w:rsidRPr="0059576E" w:rsidRDefault="006463F9" w:rsidP="001F5C8A">
            <w:pPr>
              <w:spacing w:line="276" w:lineRule="auto"/>
              <w:rPr>
                <w:rFonts w:ascii="Arial" w:eastAsia="Arial" w:hAnsi="Arial" w:cs="Arial"/>
                <w:sz w:val="20"/>
                <w:szCs w:val="20"/>
              </w:rPr>
            </w:pPr>
          </w:p>
        </w:tc>
      </w:tr>
      <w:tr w:rsidR="00D7190D" w:rsidRPr="0059576E" w14:paraId="56D19C67"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903EB96" w14:textId="77777777" w:rsidR="00D7190D" w:rsidRPr="0059576E" w:rsidRDefault="00D7190D"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6718180"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Any spillage of fuel/oil observed</w:t>
            </w:r>
          </w:p>
        </w:tc>
        <w:tc>
          <w:tcPr>
            <w:tcW w:w="262" w:type="pct"/>
            <w:tcBorders>
              <w:top w:val="single" w:sz="8" w:space="0" w:color="auto"/>
              <w:left w:val="nil"/>
              <w:bottom w:val="single" w:sz="8" w:space="0" w:color="auto"/>
              <w:right w:val="single" w:sz="8" w:space="0" w:color="auto"/>
            </w:tcBorders>
            <w:tcMar>
              <w:left w:w="108" w:type="dxa"/>
              <w:right w:w="108" w:type="dxa"/>
            </w:tcMar>
          </w:tcPr>
          <w:p w14:paraId="7B820B8D"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47020A65"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3455AD5E"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55E8BF78"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5D065401"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D7190D" w:rsidRPr="0059576E" w14:paraId="5545A832"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426A06CA" w14:textId="77777777" w:rsidR="00D7190D" w:rsidRPr="0059576E" w:rsidRDefault="00D7190D"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8935862"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Dumping of solid waste at designated Site</w:t>
            </w:r>
          </w:p>
        </w:tc>
        <w:tc>
          <w:tcPr>
            <w:tcW w:w="262" w:type="pct"/>
            <w:tcBorders>
              <w:top w:val="single" w:sz="8" w:space="0" w:color="auto"/>
              <w:left w:val="nil"/>
              <w:bottom w:val="single" w:sz="8" w:space="0" w:color="auto"/>
              <w:right w:val="single" w:sz="8" w:space="0" w:color="auto"/>
            </w:tcBorders>
            <w:tcMar>
              <w:left w:w="108" w:type="dxa"/>
              <w:right w:w="108" w:type="dxa"/>
            </w:tcMar>
          </w:tcPr>
          <w:p w14:paraId="47B2A21C"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2B01E56A"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02CAD3CD"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3A2C0D1B"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46FF900A"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D7190D" w:rsidRPr="0059576E" w14:paraId="49BE2EF5"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6C527AD3" w14:textId="77777777" w:rsidR="00D7190D" w:rsidRPr="0059576E" w:rsidRDefault="00D7190D"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33EE9BD"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Dumping of construction waste/spoil at designated Site</w:t>
            </w:r>
          </w:p>
        </w:tc>
        <w:tc>
          <w:tcPr>
            <w:tcW w:w="262" w:type="pct"/>
            <w:tcBorders>
              <w:top w:val="single" w:sz="8" w:space="0" w:color="auto"/>
              <w:left w:val="nil"/>
              <w:bottom w:val="single" w:sz="8" w:space="0" w:color="auto"/>
              <w:right w:val="single" w:sz="8" w:space="0" w:color="auto"/>
            </w:tcBorders>
            <w:tcMar>
              <w:left w:w="108" w:type="dxa"/>
              <w:right w:w="108" w:type="dxa"/>
            </w:tcMar>
          </w:tcPr>
          <w:p w14:paraId="0F99BF85"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18550C36"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11C2449E"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64CF226F"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7968EFA3" w14:textId="77777777" w:rsidR="00D7190D" w:rsidRPr="0059576E" w:rsidRDefault="00D7190D"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6463F9" w:rsidRPr="0059576E" w14:paraId="537D72F6"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AEF5FDE" w14:textId="77777777" w:rsidR="006463F9" w:rsidRPr="0059576E" w:rsidRDefault="006463F9"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C3D8504" w14:textId="45905F6F" w:rsidR="006463F9" w:rsidRPr="0059576E" w:rsidRDefault="006463F9" w:rsidP="001F5C8A">
            <w:pPr>
              <w:spacing w:line="276" w:lineRule="auto"/>
              <w:rPr>
                <w:rFonts w:ascii="Arial" w:eastAsia="Arial" w:hAnsi="Arial" w:cs="Arial"/>
                <w:sz w:val="20"/>
                <w:szCs w:val="20"/>
              </w:rPr>
            </w:pPr>
            <w:r w:rsidRPr="0059576E">
              <w:rPr>
                <w:rFonts w:ascii="Arial" w:eastAsia="Arial" w:hAnsi="Arial" w:cs="Arial"/>
                <w:sz w:val="20"/>
                <w:szCs w:val="20"/>
              </w:rPr>
              <w:t xml:space="preserve">Burning of waste materials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7F24BB39" w14:textId="77777777" w:rsidR="006463F9" w:rsidRPr="0059576E" w:rsidRDefault="006463F9"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3F2F7291" w14:textId="77777777" w:rsidR="006463F9" w:rsidRPr="0059576E" w:rsidRDefault="006463F9"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1A4AFE11" w14:textId="77777777" w:rsidR="006463F9" w:rsidRPr="0059576E" w:rsidRDefault="006463F9"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4A01A067" w14:textId="77777777" w:rsidR="006463F9" w:rsidRPr="0059576E" w:rsidRDefault="006463F9"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3B735B2C" w14:textId="77777777" w:rsidR="006463F9" w:rsidRPr="0059576E" w:rsidRDefault="006463F9" w:rsidP="001F5C8A">
            <w:pPr>
              <w:spacing w:line="276" w:lineRule="auto"/>
              <w:rPr>
                <w:rFonts w:ascii="Arial" w:eastAsia="Arial" w:hAnsi="Arial" w:cs="Arial"/>
                <w:sz w:val="20"/>
                <w:szCs w:val="20"/>
              </w:rPr>
            </w:pPr>
          </w:p>
        </w:tc>
      </w:tr>
      <w:tr w:rsidR="006463F9" w:rsidRPr="0059576E" w14:paraId="3D468161"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00F4281" w14:textId="77777777" w:rsidR="006463F9" w:rsidRPr="0059576E" w:rsidRDefault="006463F9"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476FB4B" w14:textId="3509D57A" w:rsidR="006463F9" w:rsidRPr="0059576E" w:rsidRDefault="006463F9" w:rsidP="001F5C8A">
            <w:pPr>
              <w:spacing w:line="276" w:lineRule="auto"/>
              <w:rPr>
                <w:rFonts w:ascii="Arial" w:eastAsia="Arial" w:hAnsi="Arial" w:cs="Arial"/>
                <w:sz w:val="20"/>
                <w:szCs w:val="20"/>
              </w:rPr>
            </w:pPr>
            <w:r w:rsidRPr="0059576E">
              <w:rPr>
                <w:rFonts w:ascii="Arial" w:eastAsia="Arial" w:hAnsi="Arial" w:cs="Arial"/>
                <w:sz w:val="20"/>
                <w:szCs w:val="20"/>
              </w:rPr>
              <w:t xml:space="preserve">Unattended borrow areas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4393616F" w14:textId="77777777" w:rsidR="006463F9" w:rsidRPr="0059576E" w:rsidRDefault="006463F9"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080DCA1A" w14:textId="77777777" w:rsidR="006463F9" w:rsidRPr="0059576E" w:rsidRDefault="006463F9"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140EF4B4" w14:textId="77777777" w:rsidR="006463F9" w:rsidRPr="0059576E" w:rsidRDefault="006463F9"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1CCE6C25" w14:textId="77777777" w:rsidR="006463F9" w:rsidRPr="0059576E" w:rsidRDefault="006463F9"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3617773F" w14:textId="77777777" w:rsidR="006463F9" w:rsidRPr="0059576E" w:rsidRDefault="006463F9" w:rsidP="001F5C8A">
            <w:pPr>
              <w:spacing w:line="276" w:lineRule="auto"/>
              <w:rPr>
                <w:rFonts w:ascii="Arial" w:eastAsia="Arial" w:hAnsi="Arial" w:cs="Arial"/>
                <w:sz w:val="20"/>
                <w:szCs w:val="20"/>
              </w:rPr>
            </w:pPr>
          </w:p>
        </w:tc>
      </w:tr>
      <w:tr w:rsidR="00AE6CF7" w:rsidRPr="0059576E" w14:paraId="22A7BD70"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60163987"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FA9D87E" w14:textId="526AC5A3" w:rsidR="00AE6CF7" w:rsidRPr="0059576E" w:rsidRDefault="00AE6CF7" w:rsidP="001F5C8A">
            <w:pPr>
              <w:spacing w:line="276" w:lineRule="auto"/>
              <w:rPr>
                <w:rFonts w:ascii="Arial" w:eastAsia="Arial" w:hAnsi="Arial" w:cs="Arial"/>
                <w:sz w:val="20"/>
                <w:szCs w:val="20"/>
              </w:rPr>
            </w:pPr>
            <w:r w:rsidRPr="0059576E">
              <w:rPr>
                <w:rFonts w:ascii="Arial" w:hAnsi="Arial" w:cs="Arial"/>
                <w:sz w:val="20"/>
                <w:szCs w:val="20"/>
              </w:rPr>
              <w:t xml:space="preserve">Awareness and training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41E33B8E"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45709200"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0A9DD48F"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63F01B28"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0D4EC9FE" w14:textId="77777777" w:rsidR="00AE6CF7" w:rsidRPr="0059576E" w:rsidRDefault="00AE6CF7" w:rsidP="001F5C8A">
            <w:pPr>
              <w:spacing w:line="276" w:lineRule="auto"/>
              <w:rPr>
                <w:rFonts w:ascii="Arial" w:eastAsia="Arial" w:hAnsi="Arial" w:cs="Arial"/>
                <w:sz w:val="20"/>
                <w:szCs w:val="20"/>
              </w:rPr>
            </w:pPr>
          </w:p>
        </w:tc>
      </w:tr>
      <w:tr w:rsidR="00AE6CF7" w:rsidRPr="0059576E" w14:paraId="5E20BA25" w14:textId="77777777" w:rsidTr="00BD6C8F">
        <w:trPr>
          <w:trHeight w:val="20"/>
          <w:jc w:val="center"/>
        </w:trPr>
        <w:tc>
          <w:tcPr>
            <w:tcW w:w="5000" w:type="pct"/>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8382CF0" w14:textId="7FEC3CE7" w:rsidR="00AE6CF7" w:rsidRPr="0059576E" w:rsidRDefault="00AE6CF7" w:rsidP="001F5C8A">
            <w:pPr>
              <w:spacing w:line="276" w:lineRule="auto"/>
              <w:rPr>
                <w:rFonts w:ascii="Arial" w:eastAsia="Arial" w:hAnsi="Arial" w:cs="Arial"/>
                <w:b/>
                <w:bCs/>
                <w:sz w:val="20"/>
                <w:szCs w:val="20"/>
              </w:rPr>
            </w:pPr>
            <w:r w:rsidRPr="0059576E">
              <w:rPr>
                <w:rFonts w:ascii="Arial" w:eastAsia="Arial" w:hAnsi="Arial" w:cs="Arial"/>
                <w:b/>
                <w:bCs/>
                <w:sz w:val="20"/>
                <w:szCs w:val="20"/>
              </w:rPr>
              <w:t xml:space="preserve">Ecological </w:t>
            </w:r>
          </w:p>
        </w:tc>
      </w:tr>
      <w:tr w:rsidR="00AE6CF7" w:rsidRPr="0059576E" w14:paraId="1F7479E9"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201C58D4"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A887F19" w14:textId="77777777" w:rsidR="00AE6CF7" w:rsidRPr="0059576E" w:rsidRDefault="00AE6CF7" w:rsidP="001F5C8A">
            <w:pPr>
              <w:spacing w:line="276" w:lineRule="auto"/>
              <w:rPr>
                <w:rFonts w:ascii="Arial" w:eastAsia="Arial" w:hAnsi="Arial" w:cs="Arial"/>
                <w:sz w:val="20"/>
                <w:szCs w:val="20"/>
              </w:rPr>
            </w:pPr>
            <w:r w:rsidRPr="0059576E">
              <w:rPr>
                <w:rFonts w:ascii="Arial" w:eastAsia="Arial" w:hAnsi="Arial" w:cs="Arial"/>
                <w:sz w:val="20"/>
                <w:szCs w:val="20"/>
              </w:rPr>
              <w:t xml:space="preserve">Protection of Flora/Fauna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6180EA3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29A68E8F"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75B7D578"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28854E69"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1D1DE8B0"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6F74A301"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47F2D2B7"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98AA12E" w14:textId="2E320D92" w:rsidR="00AE6CF7" w:rsidRPr="0059576E" w:rsidRDefault="00AE6CF7" w:rsidP="001F5C8A">
            <w:pPr>
              <w:spacing w:line="276" w:lineRule="auto"/>
              <w:rPr>
                <w:rFonts w:ascii="Arial" w:eastAsia="Arial" w:hAnsi="Arial" w:cs="Arial"/>
                <w:sz w:val="20"/>
                <w:szCs w:val="20"/>
              </w:rPr>
            </w:pPr>
            <w:r w:rsidRPr="0059576E">
              <w:rPr>
                <w:rFonts w:ascii="Arial" w:eastAsia="Arial" w:hAnsi="Arial" w:cs="Arial"/>
                <w:sz w:val="20"/>
                <w:szCs w:val="20"/>
              </w:rPr>
              <w:t>Cutting of trees / vegetation</w:t>
            </w:r>
          </w:p>
        </w:tc>
        <w:tc>
          <w:tcPr>
            <w:tcW w:w="262" w:type="pct"/>
            <w:tcBorders>
              <w:top w:val="single" w:sz="8" w:space="0" w:color="auto"/>
              <w:left w:val="nil"/>
              <w:bottom w:val="single" w:sz="8" w:space="0" w:color="auto"/>
              <w:right w:val="single" w:sz="8" w:space="0" w:color="auto"/>
            </w:tcBorders>
            <w:tcMar>
              <w:left w:w="108" w:type="dxa"/>
              <w:right w:w="108" w:type="dxa"/>
            </w:tcMar>
          </w:tcPr>
          <w:p w14:paraId="66562E5C"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133D78A9"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384A9AD3"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212269AB"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403C96DE" w14:textId="77777777" w:rsidR="00AE6CF7" w:rsidRPr="0059576E" w:rsidRDefault="00AE6CF7" w:rsidP="001F5C8A">
            <w:pPr>
              <w:spacing w:line="276" w:lineRule="auto"/>
              <w:rPr>
                <w:rFonts w:ascii="Arial" w:eastAsia="Arial" w:hAnsi="Arial" w:cs="Arial"/>
                <w:sz w:val="20"/>
                <w:szCs w:val="20"/>
              </w:rPr>
            </w:pPr>
          </w:p>
        </w:tc>
      </w:tr>
      <w:tr w:rsidR="00AE6CF7" w:rsidRPr="0059576E" w14:paraId="78A1DD8C"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C0F13AE"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972B5DB" w14:textId="2C6F90F2" w:rsidR="00AE6CF7" w:rsidRPr="0059576E" w:rsidRDefault="00AE6CF7" w:rsidP="001F5C8A">
            <w:pPr>
              <w:spacing w:line="276" w:lineRule="auto"/>
              <w:rPr>
                <w:rFonts w:ascii="Arial" w:eastAsia="Arial" w:hAnsi="Arial" w:cs="Arial"/>
                <w:sz w:val="20"/>
                <w:szCs w:val="20"/>
              </w:rPr>
            </w:pPr>
            <w:r w:rsidRPr="0059576E">
              <w:rPr>
                <w:rFonts w:ascii="Arial" w:eastAsia="Arial" w:hAnsi="Arial" w:cs="Arial"/>
                <w:sz w:val="20"/>
                <w:szCs w:val="20"/>
              </w:rPr>
              <w:t>Compensatory plantation</w:t>
            </w:r>
          </w:p>
        </w:tc>
        <w:tc>
          <w:tcPr>
            <w:tcW w:w="262" w:type="pct"/>
            <w:tcBorders>
              <w:top w:val="single" w:sz="8" w:space="0" w:color="auto"/>
              <w:left w:val="nil"/>
              <w:bottom w:val="single" w:sz="8" w:space="0" w:color="auto"/>
              <w:right w:val="single" w:sz="8" w:space="0" w:color="auto"/>
            </w:tcBorders>
            <w:tcMar>
              <w:left w:w="108" w:type="dxa"/>
              <w:right w:w="108" w:type="dxa"/>
            </w:tcMar>
          </w:tcPr>
          <w:p w14:paraId="00B75C84"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1564F226"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5CAA4624"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0B51AA1C"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56F7B9DB" w14:textId="77777777" w:rsidR="00AE6CF7" w:rsidRPr="0059576E" w:rsidRDefault="00AE6CF7" w:rsidP="001F5C8A">
            <w:pPr>
              <w:spacing w:line="276" w:lineRule="auto"/>
              <w:rPr>
                <w:rFonts w:ascii="Arial" w:eastAsia="Arial" w:hAnsi="Arial" w:cs="Arial"/>
                <w:sz w:val="20"/>
                <w:szCs w:val="20"/>
              </w:rPr>
            </w:pPr>
          </w:p>
        </w:tc>
      </w:tr>
      <w:tr w:rsidR="00AE6CF7" w:rsidRPr="0059576E" w14:paraId="6372BDCD"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3D35C3DF"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2A82A03" w14:textId="3AF0A3D3" w:rsidR="00AE6CF7" w:rsidRPr="0059576E" w:rsidRDefault="00AE6CF7" w:rsidP="001F5C8A">
            <w:pPr>
              <w:spacing w:line="276" w:lineRule="auto"/>
              <w:rPr>
                <w:rFonts w:ascii="Arial" w:eastAsia="Arial" w:hAnsi="Arial" w:cs="Arial"/>
                <w:sz w:val="20"/>
                <w:szCs w:val="20"/>
              </w:rPr>
            </w:pPr>
            <w:r w:rsidRPr="0059576E">
              <w:rPr>
                <w:rFonts w:ascii="Arial" w:eastAsia="Arial" w:hAnsi="Arial" w:cs="Arial"/>
                <w:sz w:val="20"/>
                <w:szCs w:val="20"/>
              </w:rPr>
              <w:t xml:space="preserve">Hunting, trapping or poaching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1860936D"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4C048A5F"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653D4D2E"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7BC6C269"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131D3B25" w14:textId="77777777" w:rsidR="00AE6CF7" w:rsidRPr="0059576E" w:rsidRDefault="00AE6CF7" w:rsidP="001F5C8A">
            <w:pPr>
              <w:spacing w:line="276" w:lineRule="auto"/>
              <w:rPr>
                <w:rFonts w:ascii="Arial" w:eastAsia="Arial" w:hAnsi="Arial" w:cs="Arial"/>
                <w:sz w:val="20"/>
                <w:szCs w:val="20"/>
              </w:rPr>
            </w:pPr>
          </w:p>
        </w:tc>
      </w:tr>
      <w:tr w:rsidR="00AE6CF7" w:rsidRPr="0059576E" w14:paraId="162A4BA9"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2680B7CE"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31827C3" w14:textId="631B3B49" w:rsidR="00AE6CF7" w:rsidRPr="0059576E" w:rsidRDefault="00AE6CF7" w:rsidP="001F5C8A">
            <w:pPr>
              <w:spacing w:line="276" w:lineRule="auto"/>
              <w:rPr>
                <w:rFonts w:ascii="Arial" w:eastAsia="Arial" w:hAnsi="Arial" w:cs="Arial"/>
                <w:sz w:val="20"/>
                <w:szCs w:val="20"/>
              </w:rPr>
            </w:pPr>
            <w:r w:rsidRPr="0059576E">
              <w:rPr>
                <w:rFonts w:ascii="Arial" w:hAnsi="Arial" w:cs="Arial"/>
              </w:rPr>
              <w:t>Introduction alien or non-native species</w:t>
            </w:r>
          </w:p>
        </w:tc>
        <w:tc>
          <w:tcPr>
            <w:tcW w:w="262" w:type="pct"/>
            <w:tcBorders>
              <w:top w:val="single" w:sz="8" w:space="0" w:color="auto"/>
              <w:left w:val="nil"/>
              <w:bottom w:val="single" w:sz="8" w:space="0" w:color="auto"/>
              <w:right w:val="single" w:sz="8" w:space="0" w:color="auto"/>
            </w:tcBorders>
            <w:tcMar>
              <w:left w:w="108" w:type="dxa"/>
              <w:right w:w="108" w:type="dxa"/>
            </w:tcMar>
          </w:tcPr>
          <w:p w14:paraId="40BA3A15"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43531417"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653695BD"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7A1B5643"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05C94A0B" w14:textId="77777777" w:rsidR="00AE6CF7" w:rsidRPr="0059576E" w:rsidRDefault="00AE6CF7" w:rsidP="001F5C8A">
            <w:pPr>
              <w:spacing w:line="276" w:lineRule="auto"/>
              <w:rPr>
                <w:rFonts w:ascii="Arial" w:eastAsia="Arial" w:hAnsi="Arial" w:cs="Arial"/>
                <w:sz w:val="20"/>
                <w:szCs w:val="20"/>
              </w:rPr>
            </w:pPr>
          </w:p>
        </w:tc>
      </w:tr>
      <w:tr w:rsidR="00AE6CF7" w:rsidRPr="0059576E" w14:paraId="25681362"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73558B7E"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3D55464" w14:textId="270A97C0" w:rsidR="00AE6CF7" w:rsidRPr="0059576E" w:rsidRDefault="00AE6CF7" w:rsidP="001F5C8A">
            <w:pPr>
              <w:spacing w:line="276" w:lineRule="auto"/>
              <w:rPr>
                <w:rFonts w:ascii="Arial" w:hAnsi="Arial" w:cs="Arial"/>
              </w:rPr>
            </w:pPr>
            <w:r w:rsidRPr="0059576E">
              <w:rPr>
                <w:rFonts w:ascii="Arial" w:hAnsi="Arial" w:cs="Arial"/>
                <w:sz w:val="20"/>
                <w:szCs w:val="20"/>
              </w:rPr>
              <w:t xml:space="preserve">Awareness and training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1A133E4C"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6F49A566"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775B384E"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018C0B17"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7492237B" w14:textId="77777777" w:rsidR="00AE6CF7" w:rsidRPr="0059576E" w:rsidRDefault="00AE6CF7" w:rsidP="001F5C8A">
            <w:pPr>
              <w:spacing w:line="276" w:lineRule="auto"/>
              <w:rPr>
                <w:rFonts w:ascii="Arial" w:eastAsia="Arial" w:hAnsi="Arial" w:cs="Arial"/>
                <w:sz w:val="20"/>
                <w:szCs w:val="20"/>
              </w:rPr>
            </w:pPr>
          </w:p>
        </w:tc>
      </w:tr>
      <w:tr w:rsidR="00AE6CF7" w:rsidRPr="0059576E" w14:paraId="6A31FF48" w14:textId="77777777" w:rsidTr="00DE3EF6">
        <w:trPr>
          <w:trHeight w:val="20"/>
          <w:jc w:val="center"/>
        </w:trPr>
        <w:tc>
          <w:tcPr>
            <w:tcW w:w="5000" w:type="pct"/>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4674E41" w14:textId="627829D3" w:rsidR="00AE6CF7" w:rsidRPr="0059576E" w:rsidRDefault="00AE6CF7" w:rsidP="001F5C8A">
            <w:pPr>
              <w:spacing w:line="276" w:lineRule="auto"/>
              <w:rPr>
                <w:rFonts w:ascii="Arial" w:eastAsia="Arial" w:hAnsi="Arial" w:cs="Arial"/>
                <w:b/>
                <w:bCs/>
                <w:sz w:val="20"/>
                <w:szCs w:val="20"/>
              </w:rPr>
            </w:pPr>
            <w:r w:rsidRPr="0059576E">
              <w:rPr>
                <w:rFonts w:ascii="Arial" w:eastAsia="Arial" w:hAnsi="Arial" w:cs="Arial"/>
                <w:b/>
                <w:bCs/>
                <w:sz w:val="20"/>
                <w:szCs w:val="20"/>
              </w:rPr>
              <w:t xml:space="preserve">Social  </w:t>
            </w:r>
          </w:p>
        </w:tc>
      </w:tr>
      <w:tr w:rsidR="00AE6CF7" w:rsidRPr="0059576E" w14:paraId="3CE509E1"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5275AE8B"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7B5EE9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Availability of Drinking water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698F5732"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3B10FD6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15D6CD10"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6C85947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5B9D4ECE"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74668429"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39B8DCCC"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3FB52B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Site housekeeping</w:t>
            </w:r>
          </w:p>
        </w:tc>
        <w:tc>
          <w:tcPr>
            <w:tcW w:w="262" w:type="pct"/>
            <w:tcBorders>
              <w:top w:val="single" w:sz="8" w:space="0" w:color="auto"/>
              <w:left w:val="nil"/>
              <w:bottom w:val="single" w:sz="8" w:space="0" w:color="auto"/>
              <w:right w:val="single" w:sz="8" w:space="0" w:color="auto"/>
            </w:tcBorders>
            <w:tcMar>
              <w:left w:w="108" w:type="dxa"/>
              <w:right w:w="108" w:type="dxa"/>
            </w:tcMar>
          </w:tcPr>
          <w:p w14:paraId="5BA0A000"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3C270D52"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4136DD27"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70CEFD41"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4FD6898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1F29134D"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1BE918BA"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866468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Warning signs displayed near construction zone.</w:t>
            </w:r>
          </w:p>
        </w:tc>
        <w:tc>
          <w:tcPr>
            <w:tcW w:w="262" w:type="pct"/>
            <w:tcBorders>
              <w:top w:val="single" w:sz="8" w:space="0" w:color="auto"/>
              <w:left w:val="nil"/>
              <w:bottom w:val="single" w:sz="8" w:space="0" w:color="auto"/>
              <w:right w:val="single" w:sz="8" w:space="0" w:color="auto"/>
            </w:tcBorders>
            <w:tcMar>
              <w:left w:w="108" w:type="dxa"/>
              <w:right w:w="108" w:type="dxa"/>
            </w:tcMar>
          </w:tcPr>
          <w:p w14:paraId="66AD64C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250083DC"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1FCF46AC"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6DD6ED5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695C90B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3331C4C6"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5D641C0"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7A50EE3"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Use of PPEs by the beneficiaries and workers</w:t>
            </w:r>
          </w:p>
        </w:tc>
        <w:tc>
          <w:tcPr>
            <w:tcW w:w="262" w:type="pct"/>
            <w:tcBorders>
              <w:top w:val="single" w:sz="8" w:space="0" w:color="auto"/>
              <w:left w:val="nil"/>
              <w:bottom w:val="single" w:sz="8" w:space="0" w:color="auto"/>
              <w:right w:val="single" w:sz="8" w:space="0" w:color="auto"/>
            </w:tcBorders>
            <w:tcMar>
              <w:left w:w="108" w:type="dxa"/>
              <w:right w:w="108" w:type="dxa"/>
            </w:tcMar>
          </w:tcPr>
          <w:p w14:paraId="6238CD6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382D4921"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3C5B46D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14BA57E4"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4BCA83DE"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36EB7ECC"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1756B3B4"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438B6B6"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Any incident/accident (use separate proforma)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3EC65868"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5A3A6406"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0D1C16A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099D70F7"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78036FF8"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4DDD5FE5"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599E8BB4"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2624CD6" w14:textId="05F1C666" w:rsidR="00AE6CF7" w:rsidRPr="0059576E" w:rsidRDefault="00AE6CF7" w:rsidP="001F5C8A">
            <w:pPr>
              <w:spacing w:line="276" w:lineRule="auto"/>
              <w:rPr>
                <w:rFonts w:ascii="Arial" w:eastAsia="Arial" w:hAnsi="Arial" w:cs="Arial"/>
                <w:sz w:val="20"/>
                <w:szCs w:val="20"/>
              </w:rPr>
            </w:pPr>
            <w:r w:rsidRPr="0059576E">
              <w:rPr>
                <w:rFonts w:ascii="Arial" w:eastAsia="Arial" w:hAnsi="Arial" w:cs="Arial"/>
                <w:sz w:val="20"/>
                <w:szCs w:val="20"/>
              </w:rPr>
              <w:t>Labour influx</w:t>
            </w:r>
          </w:p>
        </w:tc>
        <w:tc>
          <w:tcPr>
            <w:tcW w:w="262" w:type="pct"/>
            <w:tcBorders>
              <w:top w:val="single" w:sz="8" w:space="0" w:color="auto"/>
              <w:left w:val="nil"/>
              <w:bottom w:val="single" w:sz="8" w:space="0" w:color="auto"/>
              <w:right w:val="single" w:sz="8" w:space="0" w:color="auto"/>
            </w:tcBorders>
            <w:tcMar>
              <w:left w:w="108" w:type="dxa"/>
              <w:right w:w="108" w:type="dxa"/>
            </w:tcMar>
          </w:tcPr>
          <w:p w14:paraId="002A7C6C"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78F3E411"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3F816028"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6152A9AF"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3B447F88" w14:textId="77777777" w:rsidR="00AE6CF7" w:rsidRPr="0059576E" w:rsidRDefault="00AE6CF7" w:rsidP="001F5C8A">
            <w:pPr>
              <w:spacing w:line="276" w:lineRule="auto"/>
              <w:rPr>
                <w:rFonts w:ascii="Arial" w:eastAsia="Arial" w:hAnsi="Arial" w:cs="Arial"/>
                <w:sz w:val="20"/>
                <w:szCs w:val="20"/>
              </w:rPr>
            </w:pPr>
          </w:p>
        </w:tc>
      </w:tr>
      <w:tr w:rsidR="00AE6CF7" w:rsidRPr="0059576E" w14:paraId="1F9A522E"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36C1BC6"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5722F3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Any GBV/SEA and privacy related complaints</w:t>
            </w:r>
          </w:p>
        </w:tc>
        <w:tc>
          <w:tcPr>
            <w:tcW w:w="262" w:type="pct"/>
            <w:tcBorders>
              <w:top w:val="single" w:sz="8" w:space="0" w:color="auto"/>
              <w:left w:val="nil"/>
              <w:bottom w:val="single" w:sz="8" w:space="0" w:color="auto"/>
              <w:right w:val="single" w:sz="8" w:space="0" w:color="auto"/>
            </w:tcBorders>
            <w:tcMar>
              <w:left w:w="108" w:type="dxa"/>
              <w:right w:w="108" w:type="dxa"/>
            </w:tcMar>
          </w:tcPr>
          <w:p w14:paraId="688ABC07"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2D5C5154"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49A8D5D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6D214AA9"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313A2B42"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533DB15F"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7E4F61F5"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66DFD7F"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Availability of first aid boxes at site</w:t>
            </w:r>
          </w:p>
        </w:tc>
        <w:tc>
          <w:tcPr>
            <w:tcW w:w="262" w:type="pct"/>
            <w:tcBorders>
              <w:top w:val="single" w:sz="8" w:space="0" w:color="auto"/>
              <w:left w:val="nil"/>
              <w:bottom w:val="single" w:sz="8" w:space="0" w:color="auto"/>
              <w:right w:val="single" w:sz="8" w:space="0" w:color="auto"/>
            </w:tcBorders>
            <w:tcMar>
              <w:left w:w="108" w:type="dxa"/>
              <w:right w:w="108" w:type="dxa"/>
            </w:tcMar>
          </w:tcPr>
          <w:p w14:paraId="04A2D6F8"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761D95CC"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6808ABA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2FAEA300"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59B015B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5423AF62"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0CA6394"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F5AE4FA" w14:textId="0EA4AA94"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Any land acquisition</w:t>
            </w:r>
          </w:p>
        </w:tc>
        <w:tc>
          <w:tcPr>
            <w:tcW w:w="262" w:type="pct"/>
            <w:tcBorders>
              <w:top w:val="single" w:sz="8" w:space="0" w:color="auto"/>
              <w:left w:val="nil"/>
              <w:bottom w:val="single" w:sz="8" w:space="0" w:color="auto"/>
              <w:right w:val="single" w:sz="8" w:space="0" w:color="auto"/>
            </w:tcBorders>
            <w:tcMar>
              <w:left w:w="108" w:type="dxa"/>
              <w:right w:w="108" w:type="dxa"/>
            </w:tcMar>
          </w:tcPr>
          <w:p w14:paraId="0D0F3E37"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1CD27882"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5165D35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4A6A833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73385BB9"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6F0142FB"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780C2115"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45E24B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Any involuntary resettlement under the project</w:t>
            </w:r>
          </w:p>
        </w:tc>
        <w:tc>
          <w:tcPr>
            <w:tcW w:w="262" w:type="pct"/>
            <w:tcBorders>
              <w:top w:val="single" w:sz="8" w:space="0" w:color="auto"/>
              <w:left w:val="nil"/>
              <w:bottom w:val="single" w:sz="8" w:space="0" w:color="auto"/>
              <w:right w:val="single" w:sz="8" w:space="0" w:color="auto"/>
            </w:tcBorders>
            <w:tcMar>
              <w:left w:w="108" w:type="dxa"/>
              <w:right w:w="108" w:type="dxa"/>
            </w:tcMar>
          </w:tcPr>
          <w:p w14:paraId="2AB2F3D2"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2E407E61"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7B3D26D3"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740779D0"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5DD928D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5C334E40"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350F7777"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D66CFFF" w14:textId="077372AF" w:rsidR="00AE6CF7" w:rsidRPr="0059576E" w:rsidRDefault="00AE6CF7" w:rsidP="001F5C8A">
            <w:pPr>
              <w:spacing w:line="276" w:lineRule="auto"/>
              <w:rPr>
                <w:rFonts w:ascii="Arial" w:eastAsia="Arial" w:hAnsi="Arial" w:cs="Arial"/>
                <w:sz w:val="20"/>
                <w:szCs w:val="20"/>
              </w:rPr>
            </w:pPr>
            <w:r w:rsidRPr="0059576E">
              <w:rPr>
                <w:rFonts w:ascii="Arial" w:eastAsia="Arial" w:hAnsi="Arial" w:cs="Arial"/>
                <w:sz w:val="20"/>
                <w:szCs w:val="20"/>
              </w:rPr>
              <w:t>Disturbance due to construction camp, if any</w:t>
            </w:r>
          </w:p>
        </w:tc>
        <w:tc>
          <w:tcPr>
            <w:tcW w:w="262" w:type="pct"/>
            <w:tcBorders>
              <w:top w:val="single" w:sz="8" w:space="0" w:color="auto"/>
              <w:left w:val="nil"/>
              <w:bottom w:val="single" w:sz="8" w:space="0" w:color="auto"/>
              <w:right w:val="single" w:sz="8" w:space="0" w:color="auto"/>
            </w:tcBorders>
            <w:tcMar>
              <w:left w:w="108" w:type="dxa"/>
              <w:right w:w="108" w:type="dxa"/>
            </w:tcMar>
          </w:tcPr>
          <w:p w14:paraId="5C463337"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0C27AD0F"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6926D763"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1221E0FC"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38C0EC3A" w14:textId="77777777" w:rsidR="00AE6CF7" w:rsidRPr="0059576E" w:rsidRDefault="00AE6CF7" w:rsidP="001F5C8A">
            <w:pPr>
              <w:spacing w:line="276" w:lineRule="auto"/>
              <w:rPr>
                <w:rFonts w:ascii="Arial" w:eastAsia="Arial" w:hAnsi="Arial" w:cs="Arial"/>
                <w:sz w:val="20"/>
                <w:szCs w:val="20"/>
              </w:rPr>
            </w:pPr>
          </w:p>
        </w:tc>
      </w:tr>
      <w:tr w:rsidR="00AE6CF7" w:rsidRPr="0059576E" w14:paraId="00FB1229"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75896420"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2D315CA" w14:textId="566728F3" w:rsidR="00AE6CF7" w:rsidRPr="0059576E" w:rsidRDefault="00AE6CF7" w:rsidP="001F5C8A">
            <w:pPr>
              <w:spacing w:line="276" w:lineRule="auto"/>
              <w:rPr>
                <w:rFonts w:ascii="Arial" w:eastAsia="Arial" w:hAnsi="Arial" w:cs="Arial"/>
                <w:sz w:val="20"/>
                <w:szCs w:val="20"/>
              </w:rPr>
            </w:pPr>
            <w:r w:rsidRPr="0059576E">
              <w:rPr>
                <w:rFonts w:ascii="Arial" w:eastAsia="Arial" w:hAnsi="Arial" w:cs="Arial"/>
                <w:sz w:val="20"/>
                <w:szCs w:val="20"/>
              </w:rPr>
              <w:t xml:space="preserve">Security issues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66F7AB17"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466B80D9"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253AE976"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601B2B88"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0D61EE2E" w14:textId="77777777" w:rsidR="00AE6CF7" w:rsidRPr="0059576E" w:rsidRDefault="00AE6CF7" w:rsidP="001F5C8A">
            <w:pPr>
              <w:spacing w:line="276" w:lineRule="auto"/>
              <w:rPr>
                <w:rFonts w:ascii="Arial" w:eastAsia="Arial" w:hAnsi="Arial" w:cs="Arial"/>
                <w:sz w:val="20"/>
                <w:szCs w:val="20"/>
              </w:rPr>
            </w:pPr>
          </w:p>
        </w:tc>
      </w:tr>
      <w:tr w:rsidR="00AE6CF7" w:rsidRPr="0059576E" w14:paraId="3B445DD5"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1E7386D4"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1083F5E"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Proportion of local labor in the project</w:t>
            </w:r>
          </w:p>
        </w:tc>
        <w:tc>
          <w:tcPr>
            <w:tcW w:w="262" w:type="pct"/>
            <w:tcBorders>
              <w:top w:val="single" w:sz="8" w:space="0" w:color="auto"/>
              <w:left w:val="nil"/>
              <w:bottom w:val="single" w:sz="8" w:space="0" w:color="auto"/>
              <w:right w:val="single" w:sz="8" w:space="0" w:color="auto"/>
            </w:tcBorders>
            <w:tcMar>
              <w:left w:w="108" w:type="dxa"/>
              <w:right w:w="108" w:type="dxa"/>
            </w:tcMar>
          </w:tcPr>
          <w:p w14:paraId="4473D682"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2AF91F81"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323A6F61"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06CFBC13"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6A6EE497"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33D7DC9F"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48D07A36"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ED4E8D" w14:textId="4E9AD2A2"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Child/Forced Labor</w:t>
            </w:r>
          </w:p>
        </w:tc>
        <w:tc>
          <w:tcPr>
            <w:tcW w:w="262" w:type="pct"/>
            <w:tcBorders>
              <w:top w:val="single" w:sz="8" w:space="0" w:color="auto"/>
              <w:left w:val="nil"/>
              <w:bottom w:val="single" w:sz="8" w:space="0" w:color="auto"/>
              <w:right w:val="single" w:sz="8" w:space="0" w:color="auto"/>
            </w:tcBorders>
            <w:tcMar>
              <w:left w:w="108" w:type="dxa"/>
              <w:right w:w="108" w:type="dxa"/>
            </w:tcMar>
          </w:tcPr>
          <w:p w14:paraId="2AEB1E0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18EC1C8F"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35105E66"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500232F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7F6A80B0"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0E2F7062"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7B377CD3"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ABCAC48"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Is the GRM properly in place</w:t>
            </w:r>
          </w:p>
        </w:tc>
        <w:tc>
          <w:tcPr>
            <w:tcW w:w="262" w:type="pct"/>
            <w:tcBorders>
              <w:top w:val="single" w:sz="8" w:space="0" w:color="auto"/>
              <w:left w:val="nil"/>
              <w:bottom w:val="single" w:sz="8" w:space="0" w:color="auto"/>
              <w:right w:val="single" w:sz="8" w:space="0" w:color="auto"/>
            </w:tcBorders>
            <w:tcMar>
              <w:left w:w="108" w:type="dxa"/>
              <w:right w:w="108" w:type="dxa"/>
            </w:tcMar>
          </w:tcPr>
          <w:p w14:paraId="532A02EC"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0DBEFD7E"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730F7182"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328284E9"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54319BB6"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6C9052AA"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4CF71C38"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F026829"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Regular monitoring of complaint register is in practice</w:t>
            </w:r>
          </w:p>
        </w:tc>
        <w:tc>
          <w:tcPr>
            <w:tcW w:w="262" w:type="pct"/>
            <w:tcBorders>
              <w:top w:val="single" w:sz="8" w:space="0" w:color="auto"/>
              <w:left w:val="nil"/>
              <w:bottom w:val="single" w:sz="8" w:space="0" w:color="auto"/>
              <w:right w:val="single" w:sz="8" w:space="0" w:color="auto"/>
            </w:tcBorders>
            <w:tcMar>
              <w:left w:w="108" w:type="dxa"/>
              <w:right w:w="108" w:type="dxa"/>
            </w:tcMar>
          </w:tcPr>
          <w:p w14:paraId="5A62C23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19C273B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53DE910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1C6F311C"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70BBB80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0C5A3A9A"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65ABC107"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19215B" w14:textId="305A3908" w:rsidR="00AE6CF7" w:rsidRPr="0059576E" w:rsidRDefault="00AE6CF7" w:rsidP="001F5C8A">
            <w:pPr>
              <w:spacing w:line="276" w:lineRule="auto"/>
              <w:rPr>
                <w:rFonts w:ascii="Arial" w:eastAsia="Arial" w:hAnsi="Arial" w:cs="Arial"/>
                <w:sz w:val="20"/>
                <w:szCs w:val="20"/>
              </w:rPr>
            </w:pPr>
            <w:r w:rsidRPr="0059576E">
              <w:rPr>
                <w:rFonts w:ascii="Arial" w:eastAsia="Arial" w:hAnsi="Arial" w:cs="Arial"/>
                <w:sz w:val="20"/>
                <w:szCs w:val="20"/>
              </w:rPr>
              <w:t xml:space="preserve">Training and awareness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2421648C"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301B0316"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17522DA0"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46AD034E"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7664994E" w14:textId="77777777" w:rsidR="00AE6CF7" w:rsidRPr="0059576E" w:rsidRDefault="00AE6CF7" w:rsidP="001F5C8A">
            <w:pPr>
              <w:spacing w:line="276" w:lineRule="auto"/>
              <w:rPr>
                <w:rFonts w:ascii="Arial" w:eastAsia="Arial" w:hAnsi="Arial" w:cs="Arial"/>
                <w:sz w:val="20"/>
                <w:szCs w:val="20"/>
              </w:rPr>
            </w:pPr>
          </w:p>
        </w:tc>
      </w:tr>
      <w:tr w:rsidR="00AE6CF7" w:rsidRPr="0059576E" w14:paraId="292B68C2"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77C0277C"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1B7B743"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Any exclusion, specially to women, disadvantaged groups and marginalized people from project forums</w:t>
            </w:r>
          </w:p>
        </w:tc>
        <w:tc>
          <w:tcPr>
            <w:tcW w:w="262" w:type="pct"/>
            <w:tcBorders>
              <w:top w:val="single" w:sz="8" w:space="0" w:color="auto"/>
              <w:left w:val="nil"/>
              <w:bottom w:val="single" w:sz="8" w:space="0" w:color="auto"/>
              <w:right w:val="single" w:sz="8" w:space="0" w:color="auto"/>
            </w:tcBorders>
            <w:tcMar>
              <w:left w:w="108" w:type="dxa"/>
              <w:right w:w="108" w:type="dxa"/>
            </w:tcMar>
          </w:tcPr>
          <w:p w14:paraId="1FFE388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76CAFC1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6436CE68"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25995EF3"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07DC4AB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49183853"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15EB43F"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935793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Any elite capture related grievance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03788396"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415CC47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1EEA809C"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25549B4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39D55B31"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0FD8920D"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4135939B"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F6C77C7"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Participation of women, children, and vulnerable groups in consultations and project activities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3F3BD84C"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75E5AEA1"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07693A39"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6AEB4730"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5F16FC43"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0CB62442"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0267ABEE"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E3B8D92"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Any Unusual Conditions (e.g., heavy rain, extreme weather)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2DB2F827"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45E6C00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40623199"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12159EF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628112A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1D0E1EE4"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4299AE4D" w14:textId="77777777" w:rsidR="00AE6CF7" w:rsidRPr="0059576E" w:rsidRDefault="00AE6CF7" w:rsidP="001F5C8A">
            <w:pPr>
              <w:numPr>
                <w:ilvl w:val="0"/>
                <w:numId w:val="134"/>
              </w:numPr>
              <w:spacing w:line="276" w:lineRule="auto"/>
              <w:rPr>
                <w:rFonts w:ascii="Arial" w:eastAsia="Arial" w:hAnsi="Arial" w:cs="Arial"/>
                <w:sz w:val="20"/>
                <w:szCs w:val="20"/>
              </w:rPr>
            </w:pPr>
            <w:r w:rsidRPr="0059576E">
              <w:rPr>
                <w:rFonts w:ascii="Arial" w:eastAsia="Arial" w:hAnsi="Arial" w:cs="Arial"/>
                <w:sz w:val="20"/>
                <w:szCs w:val="20"/>
              </w:rPr>
              <w:t xml:space="preserve"> </w:t>
            </w: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CC08DE7"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Chance finds during construction</w:t>
            </w:r>
          </w:p>
        </w:tc>
        <w:tc>
          <w:tcPr>
            <w:tcW w:w="262" w:type="pct"/>
            <w:tcBorders>
              <w:top w:val="single" w:sz="8" w:space="0" w:color="auto"/>
              <w:left w:val="nil"/>
              <w:bottom w:val="single" w:sz="8" w:space="0" w:color="auto"/>
              <w:right w:val="single" w:sz="8" w:space="0" w:color="auto"/>
            </w:tcBorders>
            <w:tcMar>
              <w:left w:w="108" w:type="dxa"/>
              <w:right w:w="108" w:type="dxa"/>
            </w:tcMar>
          </w:tcPr>
          <w:p w14:paraId="221086C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6F101C91"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5824EC6C"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1B8ECDEB"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507E6C50"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09AA9FEA" w14:textId="77777777" w:rsidTr="00BD6C8F">
        <w:trPr>
          <w:trHeight w:val="20"/>
          <w:jc w:val="center"/>
        </w:trPr>
        <w:tc>
          <w:tcPr>
            <w:tcW w:w="457" w:type="pct"/>
            <w:tcBorders>
              <w:top w:val="single" w:sz="8" w:space="0" w:color="auto"/>
              <w:left w:val="single" w:sz="8" w:space="0" w:color="auto"/>
              <w:bottom w:val="single" w:sz="8" w:space="0" w:color="auto"/>
              <w:right w:val="single" w:sz="8" w:space="0" w:color="auto"/>
            </w:tcBorders>
            <w:tcMar>
              <w:left w:w="108" w:type="dxa"/>
              <w:right w:w="108" w:type="dxa"/>
            </w:tcMar>
          </w:tcPr>
          <w:p w14:paraId="569A7FC9" w14:textId="77777777" w:rsidR="00AE6CF7" w:rsidRPr="0059576E" w:rsidRDefault="00AE6CF7" w:rsidP="001F5C8A">
            <w:pPr>
              <w:numPr>
                <w:ilvl w:val="0"/>
                <w:numId w:val="134"/>
              </w:numPr>
              <w:spacing w:line="276" w:lineRule="auto"/>
              <w:rPr>
                <w:rFonts w:ascii="Arial" w:eastAsia="Arial" w:hAnsi="Arial" w:cs="Arial"/>
                <w:sz w:val="20"/>
                <w:szCs w:val="20"/>
              </w:rPr>
            </w:pPr>
          </w:p>
        </w:tc>
        <w:tc>
          <w:tcPr>
            <w:tcW w:w="2505"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251831" w14:textId="21B93E07" w:rsidR="00AE6CF7" w:rsidRPr="0059576E" w:rsidRDefault="00AE6CF7" w:rsidP="001F5C8A">
            <w:pPr>
              <w:spacing w:line="276" w:lineRule="auto"/>
              <w:rPr>
                <w:rFonts w:ascii="Arial" w:eastAsia="Arial" w:hAnsi="Arial" w:cs="Arial"/>
                <w:sz w:val="20"/>
                <w:szCs w:val="20"/>
              </w:rPr>
            </w:pPr>
            <w:r w:rsidRPr="0059576E">
              <w:rPr>
                <w:rFonts w:ascii="Arial" w:eastAsia="Arial" w:hAnsi="Arial" w:cs="Arial"/>
                <w:sz w:val="20"/>
                <w:szCs w:val="20"/>
              </w:rPr>
              <w:t xml:space="preserve">Unanticipated impact, if any </w:t>
            </w:r>
          </w:p>
        </w:tc>
        <w:tc>
          <w:tcPr>
            <w:tcW w:w="262" w:type="pct"/>
            <w:tcBorders>
              <w:top w:val="single" w:sz="8" w:space="0" w:color="auto"/>
              <w:left w:val="nil"/>
              <w:bottom w:val="single" w:sz="8" w:space="0" w:color="auto"/>
              <w:right w:val="single" w:sz="8" w:space="0" w:color="auto"/>
            </w:tcBorders>
            <w:tcMar>
              <w:left w:w="108" w:type="dxa"/>
              <w:right w:w="108" w:type="dxa"/>
            </w:tcMar>
          </w:tcPr>
          <w:p w14:paraId="2A1DBEEF" w14:textId="77777777" w:rsidR="00AE6CF7" w:rsidRPr="0059576E" w:rsidRDefault="00AE6CF7" w:rsidP="001F5C8A">
            <w:pPr>
              <w:spacing w:line="276" w:lineRule="auto"/>
              <w:rPr>
                <w:rFonts w:ascii="Arial" w:eastAsia="Arial" w:hAnsi="Arial" w:cs="Arial"/>
                <w:sz w:val="20"/>
                <w:szCs w:val="20"/>
              </w:rPr>
            </w:pPr>
          </w:p>
        </w:tc>
        <w:tc>
          <w:tcPr>
            <w:tcW w:w="227" w:type="pct"/>
            <w:tcBorders>
              <w:top w:val="single" w:sz="8" w:space="0" w:color="auto"/>
              <w:left w:val="single" w:sz="8" w:space="0" w:color="auto"/>
              <w:bottom w:val="single" w:sz="8" w:space="0" w:color="auto"/>
              <w:right w:val="single" w:sz="8" w:space="0" w:color="auto"/>
            </w:tcBorders>
            <w:tcMar>
              <w:left w:w="108" w:type="dxa"/>
              <w:right w:w="108" w:type="dxa"/>
            </w:tcMar>
          </w:tcPr>
          <w:p w14:paraId="523293F7" w14:textId="77777777" w:rsidR="00AE6CF7" w:rsidRPr="0059576E" w:rsidRDefault="00AE6CF7" w:rsidP="001F5C8A">
            <w:pPr>
              <w:spacing w:line="276" w:lineRule="auto"/>
              <w:rPr>
                <w:rFonts w:ascii="Arial" w:eastAsia="Arial" w:hAnsi="Arial" w:cs="Arial"/>
                <w:sz w:val="20"/>
                <w:szCs w:val="20"/>
              </w:rPr>
            </w:pPr>
          </w:p>
        </w:tc>
        <w:tc>
          <w:tcPr>
            <w:tcW w:w="281" w:type="pct"/>
            <w:tcBorders>
              <w:top w:val="single" w:sz="8" w:space="0" w:color="auto"/>
              <w:left w:val="single" w:sz="8" w:space="0" w:color="auto"/>
              <w:bottom w:val="single" w:sz="8" w:space="0" w:color="auto"/>
              <w:right w:val="single" w:sz="8" w:space="0" w:color="auto"/>
            </w:tcBorders>
            <w:tcMar>
              <w:left w:w="108" w:type="dxa"/>
              <w:right w:w="108" w:type="dxa"/>
            </w:tcMar>
          </w:tcPr>
          <w:p w14:paraId="79635B58" w14:textId="77777777" w:rsidR="00AE6CF7" w:rsidRPr="0059576E" w:rsidRDefault="00AE6CF7" w:rsidP="001F5C8A">
            <w:pPr>
              <w:spacing w:line="276" w:lineRule="auto"/>
              <w:rPr>
                <w:rFonts w:ascii="Arial" w:eastAsia="Arial" w:hAnsi="Arial" w:cs="Arial"/>
                <w:sz w:val="20"/>
                <w:szCs w:val="20"/>
              </w:rPr>
            </w:pPr>
          </w:p>
        </w:tc>
        <w:tc>
          <w:tcPr>
            <w:tcW w:w="626" w:type="pct"/>
            <w:tcBorders>
              <w:top w:val="single" w:sz="8" w:space="0" w:color="auto"/>
              <w:left w:val="single" w:sz="8" w:space="0" w:color="auto"/>
              <w:bottom w:val="single" w:sz="8" w:space="0" w:color="auto"/>
              <w:right w:val="single" w:sz="8" w:space="0" w:color="auto"/>
            </w:tcBorders>
            <w:tcMar>
              <w:left w:w="108" w:type="dxa"/>
              <w:right w:w="108" w:type="dxa"/>
            </w:tcMar>
          </w:tcPr>
          <w:p w14:paraId="73B43F65" w14:textId="77777777" w:rsidR="00AE6CF7" w:rsidRPr="0059576E" w:rsidRDefault="00AE6CF7" w:rsidP="001F5C8A">
            <w:pPr>
              <w:spacing w:line="276" w:lineRule="auto"/>
              <w:rPr>
                <w:rFonts w:ascii="Arial" w:eastAsia="Arial" w:hAnsi="Arial" w:cs="Arial"/>
                <w:sz w:val="20"/>
                <w:szCs w:val="20"/>
              </w:rPr>
            </w:pPr>
          </w:p>
        </w:tc>
        <w:tc>
          <w:tcPr>
            <w:tcW w:w="642" w:type="pct"/>
            <w:tcBorders>
              <w:top w:val="single" w:sz="8" w:space="0" w:color="auto"/>
              <w:left w:val="single" w:sz="8" w:space="0" w:color="auto"/>
              <w:bottom w:val="single" w:sz="8" w:space="0" w:color="auto"/>
              <w:right w:val="single" w:sz="8" w:space="0" w:color="auto"/>
            </w:tcBorders>
            <w:tcMar>
              <w:left w:w="108" w:type="dxa"/>
              <w:right w:w="108" w:type="dxa"/>
            </w:tcMar>
          </w:tcPr>
          <w:p w14:paraId="64F0EC6B" w14:textId="77777777" w:rsidR="00AE6CF7" w:rsidRPr="0059576E" w:rsidRDefault="00AE6CF7" w:rsidP="001F5C8A">
            <w:pPr>
              <w:spacing w:line="276" w:lineRule="auto"/>
              <w:rPr>
                <w:rFonts w:ascii="Arial" w:eastAsia="Arial" w:hAnsi="Arial" w:cs="Arial"/>
                <w:sz w:val="20"/>
                <w:szCs w:val="20"/>
              </w:rPr>
            </w:pPr>
          </w:p>
        </w:tc>
      </w:tr>
      <w:tr w:rsidR="00AE6CF7" w:rsidRPr="0059576E" w14:paraId="5E4F328E" w14:textId="77777777" w:rsidTr="000E5795">
        <w:trPr>
          <w:trHeight w:val="20"/>
          <w:jc w:val="center"/>
        </w:trPr>
        <w:tc>
          <w:tcPr>
            <w:tcW w:w="5000" w:type="pct"/>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1C3E4E6"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b/>
                <w:bCs/>
                <w:sz w:val="20"/>
                <w:szCs w:val="20"/>
              </w:rPr>
              <w:t>Note If any:</w:t>
            </w:r>
          </w:p>
          <w:p w14:paraId="13311DC1"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b/>
                <w:bCs/>
                <w:sz w:val="20"/>
                <w:szCs w:val="20"/>
              </w:rPr>
              <w:t xml:space="preserve"> </w:t>
            </w:r>
          </w:p>
        </w:tc>
      </w:tr>
      <w:tr w:rsidR="00AE6CF7" w:rsidRPr="0059576E" w14:paraId="2E1959EA" w14:textId="77777777" w:rsidTr="00BD6C8F">
        <w:trPr>
          <w:trHeight w:val="20"/>
          <w:jc w:val="center"/>
        </w:trPr>
        <w:tc>
          <w:tcPr>
            <w:tcW w:w="1871" w:type="pct"/>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F534954"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b/>
                <w:bCs/>
                <w:sz w:val="20"/>
                <w:szCs w:val="20"/>
              </w:rPr>
              <w:t>Filled By:</w:t>
            </w:r>
          </w:p>
          <w:p w14:paraId="5930E9E4"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b/>
                <w:bCs/>
                <w:sz w:val="20"/>
                <w:szCs w:val="20"/>
              </w:rPr>
              <w:t xml:space="preserve"> </w:t>
            </w:r>
          </w:p>
          <w:p w14:paraId="4489A984"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b/>
                <w:bCs/>
                <w:sz w:val="20"/>
                <w:szCs w:val="20"/>
              </w:rPr>
              <w:t xml:space="preserve">______________________                                                        </w:t>
            </w:r>
          </w:p>
          <w:p w14:paraId="7039170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b/>
                <w:bCs/>
                <w:sz w:val="20"/>
                <w:szCs w:val="20"/>
              </w:rPr>
              <w:t xml:space="preserve">Signature </w:t>
            </w:r>
          </w:p>
          <w:p w14:paraId="59362F5A"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b/>
                <w:bCs/>
                <w:sz w:val="20"/>
                <w:szCs w:val="20"/>
              </w:rPr>
              <w:t xml:space="preserve">Name: __________________                                                            </w:t>
            </w:r>
          </w:p>
          <w:p w14:paraId="0EC3839D"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b/>
                <w:bCs/>
                <w:sz w:val="20"/>
                <w:szCs w:val="20"/>
              </w:rPr>
              <w:t xml:space="preserve">Position: ________________                                                            </w:t>
            </w:r>
          </w:p>
        </w:tc>
        <w:tc>
          <w:tcPr>
            <w:tcW w:w="3129" w:type="pct"/>
            <w:gridSpan w:val="6"/>
            <w:tcBorders>
              <w:top w:val="nil"/>
              <w:left w:val="nil"/>
              <w:bottom w:val="single" w:sz="8" w:space="0" w:color="auto"/>
              <w:right w:val="single" w:sz="8" w:space="0" w:color="auto"/>
            </w:tcBorders>
            <w:tcMar>
              <w:left w:w="108" w:type="dxa"/>
              <w:right w:w="108" w:type="dxa"/>
            </w:tcMar>
          </w:tcPr>
          <w:p w14:paraId="7D9CD16F"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b/>
                <w:bCs/>
                <w:sz w:val="20"/>
                <w:szCs w:val="20"/>
              </w:rPr>
              <w:t>Extra Note if needed:</w:t>
            </w:r>
          </w:p>
          <w:p w14:paraId="041B8065" w14:textId="77777777" w:rsidR="00AE6CF7" w:rsidRPr="0059576E" w:rsidRDefault="00AE6CF7" w:rsidP="001F5C8A">
            <w:pPr>
              <w:spacing w:line="276" w:lineRule="auto"/>
              <w:rPr>
                <w:rFonts w:ascii="Arial" w:eastAsia="Times New Roman" w:hAnsi="Arial" w:cs="Arial"/>
                <w:sz w:val="20"/>
                <w:szCs w:val="20"/>
              </w:rPr>
            </w:pPr>
            <w:r w:rsidRPr="0059576E">
              <w:rPr>
                <w:rFonts w:ascii="Arial" w:eastAsia="Arial" w:hAnsi="Arial" w:cs="Arial"/>
                <w:sz w:val="20"/>
                <w:szCs w:val="20"/>
              </w:rPr>
              <w:t xml:space="preserve"> </w:t>
            </w:r>
          </w:p>
        </w:tc>
      </w:tr>
      <w:tr w:rsidR="00AE6CF7" w:rsidRPr="0059576E" w14:paraId="23ADDF72" w14:textId="77777777" w:rsidTr="00BD6C8F">
        <w:trPr>
          <w:trHeight w:val="20"/>
          <w:jc w:val="center"/>
        </w:trPr>
        <w:tc>
          <w:tcPr>
            <w:tcW w:w="457" w:type="pct"/>
            <w:tcBorders>
              <w:top w:val="single" w:sz="8" w:space="0" w:color="auto"/>
              <w:left w:val="nil"/>
              <w:bottom w:val="nil"/>
              <w:right w:val="nil"/>
            </w:tcBorders>
            <w:vAlign w:val="center"/>
          </w:tcPr>
          <w:p w14:paraId="1D9B3AD4" w14:textId="77777777" w:rsidR="00AE6CF7" w:rsidRPr="0059576E" w:rsidRDefault="00AE6CF7" w:rsidP="001F5C8A">
            <w:pPr>
              <w:spacing w:line="276" w:lineRule="auto"/>
              <w:rPr>
                <w:rFonts w:ascii="Arial" w:eastAsia="Times New Roman" w:hAnsi="Arial" w:cs="Arial"/>
                <w:sz w:val="20"/>
                <w:szCs w:val="20"/>
              </w:rPr>
            </w:pPr>
          </w:p>
        </w:tc>
        <w:tc>
          <w:tcPr>
            <w:tcW w:w="1414" w:type="pct"/>
            <w:tcBorders>
              <w:top w:val="nil"/>
              <w:left w:val="nil"/>
              <w:bottom w:val="nil"/>
              <w:right w:val="nil"/>
            </w:tcBorders>
            <w:vAlign w:val="center"/>
          </w:tcPr>
          <w:p w14:paraId="672CA22B" w14:textId="77777777" w:rsidR="00AE6CF7" w:rsidRPr="0059576E" w:rsidRDefault="00AE6CF7" w:rsidP="001F5C8A">
            <w:pPr>
              <w:spacing w:line="276" w:lineRule="auto"/>
              <w:rPr>
                <w:rFonts w:ascii="Arial" w:eastAsia="Times New Roman" w:hAnsi="Arial" w:cs="Arial"/>
                <w:sz w:val="20"/>
                <w:szCs w:val="20"/>
              </w:rPr>
            </w:pPr>
          </w:p>
        </w:tc>
        <w:tc>
          <w:tcPr>
            <w:tcW w:w="1091" w:type="pct"/>
            <w:tcBorders>
              <w:top w:val="single" w:sz="8" w:space="0" w:color="auto"/>
              <w:left w:val="nil"/>
              <w:bottom w:val="nil"/>
              <w:right w:val="nil"/>
            </w:tcBorders>
            <w:vAlign w:val="center"/>
          </w:tcPr>
          <w:p w14:paraId="36562C94" w14:textId="77777777" w:rsidR="00AE6CF7" w:rsidRPr="0059576E" w:rsidRDefault="00AE6CF7" w:rsidP="001F5C8A">
            <w:pPr>
              <w:spacing w:line="276" w:lineRule="auto"/>
              <w:rPr>
                <w:rFonts w:ascii="Arial" w:eastAsia="Times New Roman" w:hAnsi="Arial" w:cs="Arial"/>
                <w:sz w:val="20"/>
                <w:szCs w:val="20"/>
              </w:rPr>
            </w:pPr>
          </w:p>
        </w:tc>
        <w:tc>
          <w:tcPr>
            <w:tcW w:w="262" w:type="pct"/>
            <w:tcBorders>
              <w:top w:val="nil"/>
              <w:left w:val="nil"/>
              <w:bottom w:val="nil"/>
              <w:right w:val="nil"/>
            </w:tcBorders>
            <w:vAlign w:val="center"/>
          </w:tcPr>
          <w:p w14:paraId="22F90541" w14:textId="77777777" w:rsidR="00AE6CF7" w:rsidRPr="0059576E" w:rsidRDefault="00AE6CF7" w:rsidP="001F5C8A">
            <w:pPr>
              <w:spacing w:line="276" w:lineRule="auto"/>
              <w:rPr>
                <w:rFonts w:ascii="Arial" w:eastAsia="Times New Roman" w:hAnsi="Arial" w:cs="Arial"/>
                <w:sz w:val="20"/>
                <w:szCs w:val="20"/>
              </w:rPr>
            </w:pPr>
          </w:p>
        </w:tc>
        <w:tc>
          <w:tcPr>
            <w:tcW w:w="227" w:type="pct"/>
            <w:tcBorders>
              <w:top w:val="nil"/>
              <w:left w:val="nil"/>
              <w:bottom w:val="nil"/>
              <w:right w:val="nil"/>
            </w:tcBorders>
            <w:vAlign w:val="center"/>
          </w:tcPr>
          <w:p w14:paraId="464B6023" w14:textId="77777777" w:rsidR="00AE6CF7" w:rsidRPr="0059576E" w:rsidRDefault="00AE6CF7" w:rsidP="001F5C8A">
            <w:pPr>
              <w:spacing w:line="276" w:lineRule="auto"/>
              <w:rPr>
                <w:rFonts w:ascii="Arial" w:eastAsia="Times New Roman" w:hAnsi="Arial" w:cs="Arial"/>
                <w:sz w:val="20"/>
                <w:szCs w:val="20"/>
              </w:rPr>
            </w:pPr>
          </w:p>
        </w:tc>
        <w:tc>
          <w:tcPr>
            <w:tcW w:w="281" w:type="pct"/>
            <w:tcBorders>
              <w:top w:val="nil"/>
              <w:left w:val="nil"/>
              <w:bottom w:val="nil"/>
              <w:right w:val="nil"/>
            </w:tcBorders>
            <w:vAlign w:val="center"/>
          </w:tcPr>
          <w:p w14:paraId="54B3EA2B" w14:textId="77777777" w:rsidR="00AE6CF7" w:rsidRPr="0059576E" w:rsidRDefault="00AE6CF7" w:rsidP="001F5C8A">
            <w:pPr>
              <w:spacing w:line="276" w:lineRule="auto"/>
              <w:rPr>
                <w:rFonts w:ascii="Arial" w:eastAsia="Times New Roman" w:hAnsi="Arial" w:cs="Arial"/>
                <w:sz w:val="20"/>
                <w:szCs w:val="20"/>
              </w:rPr>
            </w:pPr>
          </w:p>
        </w:tc>
        <w:tc>
          <w:tcPr>
            <w:tcW w:w="626" w:type="pct"/>
            <w:tcBorders>
              <w:top w:val="nil"/>
              <w:left w:val="nil"/>
              <w:bottom w:val="nil"/>
              <w:right w:val="nil"/>
            </w:tcBorders>
            <w:vAlign w:val="center"/>
          </w:tcPr>
          <w:p w14:paraId="152B4A17" w14:textId="77777777" w:rsidR="00AE6CF7" w:rsidRPr="0059576E" w:rsidRDefault="00AE6CF7" w:rsidP="001F5C8A">
            <w:pPr>
              <w:spacing w:line="276" w:lineRule="auto"/>
              <w:rPr>
                <w:rFonts w:ascii="Arial" w:eastAsia="Times New Roman" w:hAnsi="Arial" w:cs="Arial"/>
                <w:sz w:val="20"/>
                <w:szCs w:val="20"/>
              </w:rPr>
            </w:pPr>
          </w:p>
        </w:tc>
        <w:tc>
          <w:tcPr>
            <w:tcW w:w="642" w:type="pct"/>
            <w:tcBorders>
              <w:top w:val="nil"/>
              <w:left w:val="nil"/>
              <w:bottom w:val="nil"/>
              <w:right w:val="nil"/>
            </w:tcBorders>
            <w:vAlign w:val="center"/>
          </w:tcPr>
          <w:p w14:paraId="38C61F5C" w14:textId="77777777" w:rsidR="00AE6CF7" w:rsidRPr="0059576E" w:rsidRDefault="00AE6CF7" w:rsidP="001F5C8A">
            <w:pPr>
              <w:spacing w:line="276" w:lineRule="auto"/>
              <w:rPr>
                <w:rFonts w:ascii="Arial" w:eastAsia="Times New Roman" w:hAnsi="Arial" w:cs="Arial"/>
                <w:sz w:val="20"/>
                <w:szCs w:val="20"/>
              </w:rPr>
            </w:pPr>
          </w:p>
        </w:tc>
      </w:tr>
    </w:tbl>
    <w:p w14:paraId="0E8168D9" w14:textId="77777777" w:rsidR="00D7190D" w:rsidRPr="0059576E" w:rsidRDefault="00D7190D" w:rsidP="001F5C8A">
      <w:pPr>
        <w:spacing w:after="0" w:line="276" w:lineRule="auto"/>
        <w:jc w:val="center"/>
        <w:rPr>
          <w:rFonts w:ascii="Arial" w:hAnsi="Arial" w:cs="Arial"/>
          <w:b/>
          <w:bCs/>
        </w:rPr>
      </w:pPr>
    </w:p>
    <w:p w14:paraId="3233EEB2" w14:textId="2C2A7BD7" w:rsidR="00AF237E" w:rsidRPr="0059576E" w:rsidRDefault="00AF237E" w:rsidP="001F5C8A">
      <w:pPr>
        <w:tabs>
          <w:tab w:val="left" w:pos="2625"/>
        </w:tabs>
        <w:spacing w:after="0" w:line="276" w:lineRule="auto"/>
        <w:rPr>
          <w:rFonts w:ascii="Arial" w:hAnsi="Arial" w:cs="Arial"/>
        </w:rPr>
      </w:pPr>
    </w:p>
    <w:sectPr w:rsidR="00AF237E" w:rsidRPr="0059576E" w:rsidSect="001F5C16">
      <w:pgSz w:w="16834" w:h="11909"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1F800" w14:textId="77777777" w:rsidR="00C2066B" w:rsidRDefault="00C2066B" w:rsidP="009819D2">
      <w:pPr>
        <w:spacing w:after="0" w:line="240" w:lineRule="auto"/>
      </w:pPr>
      <w:r>
        <w:separator/>
      </w:r>
    </w:p>
    <w:p w14:paraId="0C23F118" w14:textId="77777777" w:rsidR="00C2066B" w:rsidRDefault="00C2066B"/>
  </w:endnote>
  <w:endnote w:type="continuationSeparator" w:id="0">
    <w:p w14:paraId="3B4206C7" w14:textId="77777777" w:rsidR="00C2066B" w:rsidRDefault="00C2066B" w:rsidP="009819D2">
      <w:pPr>
        <w:spacing w:after="0" w:line="240" w:lineRule="auto"/>
      </w:pPr>
      <w:r>
        <w:continuationSeparator/>
      </w:r>
    </w:p>
    <w:p w14:paraId="6F0ACAC5" w14:textId="77777777" w:rsidR="00C2066B" w:rsidRDefault="00C206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Futura L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IDFont+F6">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panose1 w:val="020B0704020202020204"/>
    <w:charset w:val="00"/>
    <w:family w:val="auto"/>
    <w:pitch w:val="default"/>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8810" w14:textId="7F29E1A6" w:rsidR="0063265F" w:rsidRDefault="0063265F">
    <w:pPr>
      <w:pStyle w:val="Footer"/>
      <w:jc w:val="right"/>
    </w:pPr>
  </w:p>
  <w:p w14:paraId="127FDF5A" w14:textId="77777777" w:rsidR="0063265F" w:rsidRDefault="006326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2692984"/>
      <w:docPartObj>
        <w:docPartGallery w:val="Page Numbers (Bottom of Page)"/>
        <w:docPartUnique/>
      </w:docPartObj>
    </w:sdtPr>
    <w:sdtEndPr>
      <w:rPr>
        <w:noProof/>
      </w:rPr>
    </w:sdtEndPr>
    <w:sdtContent>
      <w:p w14:paraId="58086320" w14:textId="79BF3A4A" w:rsidR="0063265F" w:rsidRDefault="0063265F" w:rsidP="00231A37">
        <w:pPr>
          <w:pStyle w:val="Footer"/>
          <w:jc w:val="right"/>
        </w:pPr>
        <w:r>
          <w:fldChar w:fldCharType="begin"/>
        </w:r>
        <w:r>
          <w:instrText xml:space="preserve"> PAGE   \* MERGEFORMAT </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88143"/>
      <w:docPartObj>
        <w:docPartGallery w:val="Page Numbers (Bottom of Page)"/>
        <w:docPartUnique/>
      </w:docPartObj>
    </w:sdtPr>
    <w:sdtEndPr>
      <w:rPr>
        <w:noProof/>
      </w:rPr>
    </w:sdtEndPr>
    <w:sdtContent>
      <w:p w14:paraId="67741A0B" w14:textId="34F2850F" w:rsidR="0063265F" w:rsidRDefault="0063265F" w:rsidP="00231A37">
        <w:pPr>
          <w:pStyle w:val="Footer"/>
          <w:jc w:val="right"/>
        </w:pPr>
        <w:r>
          <w:fldChar w:fldCharType="begin"/>
        </w:r>
        <w:r>
          <w:instrText xml:space="preserve"> PAGE  \* Arabic  \* MERGEFORMAT </w:instrText>
        </w:r>
        <w:r>
          <w:fldChar w:fldCharType="separate"/>
        </w:r>
        <w:r>
          <w:rPr>
            <w:noProof/>
          </w:rPr>
          <w:t>7</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3467272"/>
      <w:docPartObj>
        <w:docPartGallery w:val="Page Numbers (Bottom of Page)"/>
        <w:docPartUnique/>
      </w:docPartObj>
    </w:sdtPr>
    <w:sdtEndPr>
      <w:rPr>
        <w:rFonts w:ascii="Arial" w:hAnsi="Arial" w:cs="Arial"/>
        <w:noProof/>
        <w:sz w:val="20"/>
        <w:szCs w:val="20"/>
      </w:rPr>
    </w:sdtEndPr>
    <w:sdtContent>
      <w:p w14:paraId="2C15F3B5" w14:textId="031CFD1B" w:rsidR="0063265F" w:rsidRPr="001F5C16" w:rsidRDefault="0063265F">
        <w:pPr>
          <w:pStyle w:val="Footer"/>
          <w:jc w:val="right"/>
          <w:rPr>
            <w:rFonts w:ascii="Arial" w:hAnsi="Arial" w:cs="Arial"/>
            <w:sz w:val="20"/>
            <w:szCs w:val="20"/>
          </w:rPr>
        </w:pPr>
        <w:r w:rsidRPr="001F5C16">
          <w:rPr>
            <w:rFonts w:ascii="Arial" w:hAnsi="Arial" w:cs="Arial"/>
            <w:sz w:val="20"/>
            <w:szCs w:val="20"/>
          </w:rPr>
          <w:fldChar w:fldCharType="begin"/>
        </w:r>
        <w:r w:rsidRPr="001F5C16">
          <w:rPr>
            <w:rFonts w:ascii="Arial" w:hAnsi="Arial" w:cs="Arial"/>
            <w:sz w:val="20"/>
            <w:szCs w:val="20"/>
          </w:rPr>
          <w:instrText xml:space="preserve"> PAGE   \* MERGEFORMAT </w:instrText>
        </w:r>
        <w:r w:rsidRPr="001F5C16">
          <w:rPr>
            <w:rFonts w:ascii="Arial" w:hAnsi="Arial" w:cs="Arial"/>
            <w:sz w:val="20"/>
            <w:szCs w:val="20"/>
          </w:rPr>
          <w:fldChar w:fldCharType="separate"/>
        </w:r>
        <w:r w:rsidRPr="001F5C16">
          <w:rPr>
            <w:rFonts w:ascii="Arial" w:hAnsi="Arial" w:cs="Arial"/>
            <w:noProof/>
            <w:sz w:val="20"/>
            <w:szCs w:val="20"/>
          </w:rPr>
          <w:t>19</w:t>
        </w:r>
        <w:r w:rsidRPr="001F5C16">
          <w:rPr>
            <w:rFonts w:ascii="Arial" w:hAnsi="Arial" w:cs="Arial"/>
            <w:noProof/>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35865965"/>
      <w:docPartObj>
        <w:docPartGallery w:val="Page Numbers (Bottom of Page)"/>
        <w:docPartUnique/>
      </w:docPartObj>
    </w:sdtPr>
    <w:sdtEndPr>
      <w:rPr>
        <w:rStyle w:val="PageNumber"/>
      </w:rPr>
    </w:sdtEndPr>
    <w:sdtContent>
      <w:p w14:paraId="16745891" w14:textId="49BFCA26" w:rsidR="0063265F" w:rsidRDefault="0063265F" w:rsidP="000E5B7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sdtContent>
  </w:sdt>
  <w:p w14:paraId="08767D3C" w14:textId="77777777" w:rsidR="0063265F" w:rsidRPr="005F1974" w:rsidRDefault="0063265F" w:rsidP="000E5B79">
    <w:pPr>
      <w:pStyle w:val="Footer"/>
      <w:ind w:right="360"/>
      <w:jc w:val="center"/>
      <w:rPr>
        <w:sz w:val="20"/>
      </w:rPr>
    </w:pPr>
  </w:p>
  <w:p w14:paraId="44AF1002" w14:textId="77777777" w:rsidR="0063265F" w:rsidRDefault="0063265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874984"/>
      <w:docPartObj>
        <w:docPartGallery w:val="Page Numbers (Bottom of Page)"/>
        <w:docPartUnique/>
      </w:docPartObj>
    </w:sdtPr>
    <w:sdtEndPr>
      <w:rPr>
        <w:noProof/>
      </w:rPr>
    </w:sdtEndPr>
    <w:sdtContent>
      <w:p w14:paraId="657F9481" w14:textId="77777777" w:rsidR="0063265F" w:rsidRDefault="0063265F">
        <w:pPr>
          <w:pStyle w:val="Footer"/>
          <w:jc w:val="right"/>
        </w:pPr>
        <w:r>
          <w:fldChar w:fldCharType="begin"/>
        </w:r>
        <w:r>
          <w:instrText xml:space="preserve"> PAGE   \* MERGEFORMAT </w:instrText>
        </w:r>
        <w:r>
          <w:fldChar w:fldCharType="separate"/>
        </w:r>
        <w:r w:rsidR="00BC0C58">
          <w:rPr>
            <w:noProof/>
          </w:rPr>
          <w:t>50</w:t>
        </w:r>
        <w:r>
          <w:rPr>
            <w:noProof/>
          </w:rPr>
          <w:fldChar w:fldCharType="end"/>
        </w:r>
      </w:p>
    </w:sdtContent>
  </w:sdt>
  <w:p w14:paraId="6A710189" w14:textId="77777777" w:rsidR="0063265F" w:rsidRDefault="0063265F" w:rsidP="00231A37">
    <w:pPr>
      <w:pStyle w:val="Footer"/>
    </w:pPr>
  </w:p>
  <w:p w14:paraId="0C54DB76" w14:textId="77777777" w:rsidR="0063265F" w:rsidRDefault="006326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9C966" w14:textId="77777777" w:rsidR="00C2066B" w:rsidRDefault="00C2066B" w:rsidP="009819D2">
      <w:pPr>
        <w:spacing w:after="0" w:line="240" w:lineRule="auto"/>
      </w:pPr>
      <w:r>
        <w:separator/>
      </w:r>
    </w:p>
    <w:p w14:paraId="1C903F6C" w14:textId="77777777" w:rsidR="00C2066B" w:rsidRDefault="00C2066B"/>
  </w:footnote>
  <w:footnote w:type="continuationSeparator" w:id="0">
    <w:p w14:paraId="2FB3B237" w14:textId="77777777" w:rsidR="00C2066B" w:rsidRDefault="00C2066B" w:rsidP="009819D2">
      <w:pPr>
        <w:spacing w:after="0" w:line="240" w:lineRule="auto"/>
      </w:pPr>
      <w:r>
        <w:continuationSeparator/>
      </w:r>
    </w:p>
    <w:p w14:paraId="1BC8B4A2" w14:textId="77777777" w:rsidR="00C2066B" w:rsidRDefault="00C2066B"/>
  </w:footnote>
  <w:footnote w:id="1">
    <w:p w14:paraId="5EEEC40D" w14:textId="3DA4D86F" w:rsidR="00D01FE6" w:rsidRPr="00B640DE" w:rsidRDefault="00D01FE6">
      <w:pPr>
        <w:pStyle w:val="FootnoteText"/>
        <w:rPr>
          <w:rFonts w:ascii="Arial" w:hAnsi="Arial" w:cs="Arial"/>
          <w:i/>
          <w:iCs/>
          <w:sz w:val="16"/>
          <w:szCs w:val="16"/>
        </w:rPr>
      </w:pPr>
      <w:r>
        <w:rPr>
          <w:rStyle w:val="FootnoteReference"/>
        </w:rPr>
        <w:footnoteRef/>
      </w:r>
      <w:r>
        <w:t xml:space="preserve"> </w:t>
      </w:r>
      <w:r w:rsidRPr="00B640DE">
        <w:rPr>
          <w:rFonts w:ascii="Arial" w:hAnsi="Arial" w:cs="Arial"/>
          <w:i/>
          <w:iCs/>
          <w:sz w:val="16"/>
          <w:szCs w:val="16"/>
        </w:rPr>
        <w:t>Implementing Agency for component A</w:t>
      </w:r>
    </w:p>
  </w:footnote>
  <w:footnote w:id="2">
    <w:p w14:paraId="0B2A3761" w14:textId="3B9E6033" w:rsidR="0063265F" w:rsidRPr="004D36DE" w:rsidRDefault="0063265F" w:rsidP="009F0328">
      <w:pPr>
        <w:pStyle w:val="FootnoteText"/>
        <w:rPr>
          <w:rFonts w:ascii="Arial" w:hAnsi="Arial" w:cs="Arial"/>
          <w:i/>
          <w:iCs/>
          <w:sz w:val="16"/>
          <w:szCs w:val="16"/>
        </w:rPr>
      </w:pPr>
      <w:r w:rsidRPr="00D01FE6">
        <w:rPr>
          <w:rStyle w:val="FootnoteReference"/>
          <w:rFonts w:ascii="Arial" w:hAnsi="Arial" w:cs="Arial"/>
          <w:i/>
          <w:iCs/>
          <w:sz w:val="16"/>
          <w:szCs w:val="16"/>
        </w:rPr>
        <w:footnoteRef/>
      </w:r>
      <w:r w:rsidRPr="00D01FE6">
        <w:rPr>
          <w:rFonts w:ascii="Arial" w:hAnsi="Arial" w:cs="Arial"/>
          <w:i/>
          <w:iCs/>
          <w:sz w:val="16"/>
          <w:szCs w:val="16"/>
        </w:rPr>
        <w:t xml:space="preserve"> </w:t>
      </w:r>
      <w:r w:rsidRPr="00D01FE6">
        <w:rPr>
          <w:rFonts w:ascii="Arial" w:eastAsia="Times New Roman" w:hAnsi="Arial" w:cs="Arial"/>
          <w:i/>
          <w:iCs/>
          <w:sz w:val="16"/>
          <w:szCs w:val="16"/>
        </w:rPr>
        <w:t>Implementing Agency</w:t>
      </w:r>
      <w:r w:rsidR="00D01FE6" w:rsidRPr="00D01FE6">
        <w:rPr>
          <w:rFonts w:ascii="Arial" w:eastAsia="Times New Roman" w:hAnsi="Arial" w:cs="Arial"/>
          <w:i/>
          <w:iCs/>
          <w:sz w:val="16"/>
          <w:szCs w:val="16"/>
        </w:rPr>
        <w:t xml:space="preserve"> for Component B</w:t>
      </w:r>
      <w:r w:rsidRPr="00D01FE6">
        <w:rPr>
          <w:rFonts w:ascii="Arial" w:eastAsia="Times New Roman" w:hAnsi="Arial" w:cs="Arial"/>
          <w:i/>
          <w:iCs/>
          <w:sz w:val="16"/>
          <w:szCs w:val="16"/>
        </w:rPr>
        <w:t>.</w:t>
      </w:r>
      <w:r w:rsidRPr="00B640DE">
        <w:rPr>
          <w:rFonts w:ascii="Arial" w:hAnsi="Arial" w:cs="Arial"/>
          <w:i/>
          <w:iCs/>
          <w:sz w:val="14"/>
          <w:szCs w:val="14"/>
        </w:rPr>
        <w:t xml:space="preserve"> </w:t>
      </w:r>
    </w:p>
  </w:footnote>
  <w:footnote w:id="3">
    <w:p w14:paraId="6D9B43A0" w14:textId="77777777" w:rsidR="0063265F" w:rsidRPr="004D36DE" w:rsidRDefault="0063265F" w:rsidP="009F0328">
      <w:pPr>
        <w:pStyle w:val="FootnoteText"/>
        <w:rPr>
          <w:rFonts w:ascii="Arial" w:hAnsi="Arial" w:cs="Arial"/>
          <w:i/>
          <w:iCs/>
          <w:sz w:val="16"/>
          <w:szCs w:val="16"/>
        </w:rPr>
      </w:pPr>
      <w:r w:rsidRPr="004D36DE">
        <w:rPr>
          <w:rStyle w:val="FootnoteReference"/>
          <w:rFonts w:ascii="Arial" w:hAnsi="Arial" w:cs="Arial"/>
          <w:i/>
          <w:iCs/>
          <w:sz w:val="16"/>
          <w:szCs w:val="16"/>
        </w:rPr>
        <w:footnoteRef/>
      </w:r>
      <w:r w:rsidRPr="004D36DE">
        <w:rPr>
          <w:rFonts w:ascii="Arial" w:hAnsi="Arial" w:cs="Arial"/>
          <w:i/>
          <w:iCs/>
          <w:sz w:val="16"/>
          <w:szCs w:val="16"/>
        </w:rPr>
        <w:t xml:space="preserve"> Proposed Project </w:t>
      </w:r>
    </w:p>
  </w:footnote>
  <w:footnote w:id="4">
    <w:p w14:paraId="7027B0D0" w14:textId="5A493129" w:rsidR="00255E83" w:rsidRPr="004D36DE" w:rsidRDefault="00255E83">
      <w:pPr>
        <w:pStyle w:val="FootnoteText"/>
        <w:rPr>
          <w:rFonts w:ascii="Arial" w:hAnsi="Arial" w:cs="Arial"/>
          <w:i/>
          <w:iCs/>
          <w:sz w:val="16"/>
          <w:szCs w:val="16"/>
        </w:rPr>
      </w:pPr>
      <w:r w:rsidRPr="004D36DE">
        <w:rPr>
          <w:rStyle w:val="FootnoteReference"/>
          <w:rFonts w:ascii="Arial" w:hAnsi="Arial" w:cs="Arial"/>
          <w:i/>
          <w:iCs/>
          <w:sz w:val="16"/>
          <w:szCs w:val="16"/>
        </w:rPr>
        <w:footnoteRef/>
      </w:r>
      <w:r w:rsidRPr="004D36DE">
        <w:rPr>
          <w:rFonts w:ascii="Arial" w:hAnsi="Arial" w:cs="Arial"/>
          <w:i/>
          <w:iCs/>
          <w:sz w:val="16"/>
          <w:szCs w:val="16"/>
        </w:rPr>
        <w:t xml:space="preserve"> Including Kachhi and Sibi districts.  </w:t>
      </w:r>
    </w:p>
  </w:footnote>
  <w:footnote w:id="5">
    <w:p w14:paraId="787E4496" w14:textId="54EF5708" w:rsidR="0063265F" w:rsidRPr="004D36DE" w:rsidRDefault="0063265F" w:rsidP="009F0328">
      <w:pPr>
        <w:pStyle w:val="FootnoteText"/>
        <w:rPr>
          <w:rFonts w:ascii="Arial" w:hAnsi="Arial" w:cs="Arial"/>
          <w:i/>
          <w:iCs/>
          <w:sz w:val="16"/>
          <w:szCs w:val="16"/>
        </w:rPr>
      </w:pPr>
      <w:r w:rsidRPr="004D36DE">
        <w:rPr>
          <w:rStyle w:val="FootnoteReference"/>
          <w:rFonts w:ascii="Arial" w:hAnsi="Arial" w:cs="Arial"/>
          <w:i/>
          <w:iCs/>
          <w:sz w:val="16"/>
          <w:szCs w:val="16"/>
        </w:rPr>
        <w:footnoteRef/>
      </w:r>
      <w:r w:rsidRPr="004D36DE">
        <w:rPr>
          <w:rFonts w:ascii="Arial" w:hAnsi="Arial" w:cs="Arial"/>
          <w:i/>
          <w:iCs/>
          <w:sz w:val="16"/>
          <w:szCs w:val="16"/>
        </w:rPr>
        <w:t xml:space="preserve"> </w:t>
      </w:r>
      <w:r w:rsidRPr="004D36DE">
        <w:rPr>
          <w:rFonts w:ascii="Arial" w:eastAsia="Times New Roman" w:hAnsi="Arial" w:cs="Arial"/>
          <w:i/>
          <w:iCs/>
          <w:sz w:val="16"/>
          <w:szCs w:val="16"/>
        </w:rPr>
        <w:t>Since, the design of proposed interventions have not been not been prepared yet (by appraisal) therefore, a framework approach has been adopted through this ESMF.</w:t>
      </w:r>
    </w:p>
  </w:footnote>
  <w:footnote w:id="6">
    <w:p w14:paraId="71897D9C" w14:textId="3E687422" w:rsidR="00E24667" w:rsidRPr="004D36DE" w:rsidRDefault="00E24667">
      <w:pPr>
        <w:pStyle w:val="FootnoteText"/>
        <w:rPr>
          <w:rFonts w:ascii="Arial" w:hAnsi="Arial" w:cs="Arial"/>
          <w:i/>
          <w:iCs/>
          <w:sz w:val="16"/>
          <w:szCs w:val="16"/>
        </w:rPr>
      </w:pPr>
      <w:r w:rsidRPr="004D36DE">
        <w:rPr>
          <w:rStyle w:val="FootnoteReference"/>
          <w:rFonts w:ascii="Arial" w:hAnsi="Arial" w:cs="Arial"/>
          <w:i/>
          <w:iCs/>
          <w:sz w:val="16"/>
          <w:szCs w:val="16"/>
        </w:rPr>
        <w:footnoteRef/>
      </w:r>
      <w:r w:rsidRPr="004D36DE">
        <w:rPr>
          <w:rFonts w:ascii="Arial" w:hAnsi="Arial" w:cs="Arial"/>
          <w:i/>
          <w:iCs/>
          <w:sz w:val="16"/>
          <w:szCs w:val="16"/>
        </w:rPr>
        <w:t xml:space="preserve"> </w:t>
      </w:r>
      <w:r w:rsidRPr="004B22BA">
        <w:rPr>
          <w:rFonts w:ascii="Arial" w:eastAsia="Times New Roman" w:hAnsi="Arial" w:cs="Arial"/>
          <w:i/>
          <w:iCs/>
          <w:sz w:val="16"/>
          <w:szCs w:val="16"/>
        </w:rPr>
        <w:t xml:space="preserve">PAD-BWSPIP, </w:t>
      </w:r>
      <w:r w:rsidRPr="004D36DE">
        <w:rPr>
          <w:rFonts w:ascii="Arial" w:eastAsia="Times New Roman" w:hAnsi="Arial" w:cs="Arial"/>
          <w:i/>
          <w:iCs/>
          <w:sz w:val="16"/>
          <w:szCs w:val="16"/>
        </w:rPr>
        <w:t xml:space="preserve">October, </w:t>
      </w:r>
      <w:r w:rsidRPr="004B22BA">
        <w:rPr>
          <w:rFonts w:ascii="Arial" w:eastAsia="Times New Roman" w:hAnsi="Arial" w:cs="Arial"/>
          <w:i/>
          <w:iCs/>
          <w:sz w:val="16"/>
          <w:szCs w:val="16"/>
        </w:rPr>
        <w:t>2023</w:t>
      </w:r>
      <w:r w:rsidRPr="004D36DE">
        <w:rPr>
          <w:rFonts w:ascii="Arial" w:eastAsia="Times New Roman" w:hAnsi="Arial" w:cs="Arial"/>
          <w:i/>
          <w:iCs/>
          <w:sz w:val="16"/>
          <w:szCs w:val="16"/>
        </w:rPr>
        <w:t xml:space="preserve">. </w:t>
      </w:r>
    </w:p>
  </w:footnote>
  <w:footnote w:id="7">
    <w:p w14:paraId="2F9AE456" w14:textId="1D6B9BCC" w:rsidR="00E24667" w:rsidRDefault="00E24667">
      <w:pPr>
        <w:pStyle w:val="FootnoteText"/>
      </w:pPr>
      <w:r w:rsidRPr="004D36DE">
        <w:rPr>
          <w:rStyle w:val="FootnoteReference"/>
          <w:rFonts w:ascii="Arial" w:hAnsi="Arial" w:cs="Arial"/>
          <w:i/>
          <w:iCs/>
          <w:sz w:val="16"/>
          <w:szCs w:val="16"/>
        </w:rPr>
        <w:footnoteRef/>
      </w:r>
      <w:r w:rsidRPr="004D36DE">
        <w:rPr>
          <w:rFonts w:ascii="Arial" w:hAnsi="Arial" w:cs="Arial"/>
          <w:i/>
          <w:iCs/>
          <w:sz w:val="16"/>
          <w:szCs w:val="16"/>
        </w:rPr>
        <w:t xml:space="preserve"> </w:t>
      </w:r>
      <w:r w:rsidRPr="004D36DE">
        <w:rPr>
          <w:rFonts w:ascii="Arial" w:eastAsia="Times New Roman" w:hAnsi="Arial" w:cs="Arial"/>
          <w:i/>
          <w:iCs/>
          <w:sz w:val="16"/>
          <w:szCs w:val="16"/>
        </w:rPr>
        <w:t>PAD-BWSPIP, October, 2023.</w:t>
      </w:r>
    </w:p>
  </w:footnote>
  <w:footnote w:id="8">
    <w:p w14:paraId="79DD203D" w14:textId="67404391" w:rsidR="0063265F" w:rsidRDefault="0063265F">
      <w:pPr>
        <w:pStyle w:val="FootnoteText"/>
      </w:pPr>
      <w:r>
        <w:rPr>
          <w:rStyle w:val="FootnoteReference"/>
        </w:rPr>
        <w:footnoteRef/>
      </w:r>
      <w:r>
        <w:t xml:space="preserve"> </w:t>
      </w:r>
      <w:r w:rsidRPr="005B2F43">
        <w:rPr>
          <w:rFonts w:asciiTheme="minorBidi" w:eastAsia="Times New Roman" w:hAnsiTheme="minorBidi"/>
          <w:i/>
          <w:iCs/>
          <w:sz w:val="16"/>
          <w:szCs w:val="16"/>
        </w:rPr>
        <w:t>Lead Implementing Agency.</w:t>
      </w:r>
      <w:r>
        <w:t xml:space="preserve"> </w:t>
      </w:r>
    </w:p>
  </w:footnote>
  <w:footnote w:id="9">
    <w:p w14:paraId="6B349967" w14:textId="77777777" w:rsidR="0063265F" w:rsidRPr="00E84E8A" w:rsidRDefault="0063265F" w:rsidP="00E84E8A">
      <w:pPr>
        <w:pStyle w:val="FootnoteText"/>
        <w:rPr>
          <w:rFonts w:asciiTheme="minorBidi" w:hAnsiTheme="minorBidi"/>
          <w:i/>
          <w:iCs/>
          <w:sz w:val="16"/>
          <w:szCs w:val="16"/>
        </w:rPr>
      </w:pPr>
      <w:r w:rsidRPr="00E84E8A">
        <w:rPr>
          <w:rStyle w:val="FootnoteReference"/>
          <w:rFonts w:asciiTheme="minorBidi" w:hAnsiTheme="minorBidi"/>
          <w:i/>
          <w:iCs/>
          <w:sz w:val="16"/>
          <w:szCs w:val="16"/>
        </w:rPr>
        <w:footnoteRef/>
      </w:r>
      <w:r w:rsidRPr="00E84E8A">
        <w:rPr>
          <w:rFonts w:asciiTheme="minorBidi" w:hAnsiTheme="minorBidi"/>
          <w:i/>
          <w:iCs/>
          <w:sz w:val="16"/>
          <w:szCs w:val="16"/>
        </w:rPr>
        <w:t xml:space="preserve"> Proposed Project </w:t>
      </w:r>
    </w:p>
  </w:footnote>
  <w:footnote w:id="10">
    <w:p w14:paraId="0ADFEB23" w14:textId="27710D10" w:rsidR="00255E83" w:rsidRDefault="00255E83">
      <w:pPr>
        <w:pStyle w:val="FootnoteText"/>
      </w:pPr>
      <w:r w:rsidRPr="009B5210">
        <w:rPr>
          <w:rFonts w:asciiTheme="minorBidi" w:hAnsiTheme="minorBidi"/>
          <w:i/>
          <w:iCs/>
          <w:sz w:val="16"/>
          <w:szCs w:val="16"/>
        </w:rPr>
        <w:footnoteRef/>
      </w:r>
      <w:r w:rsidRPr="009B5210">
        <w:rPr>
          <w:rFonts w:asciiTheme="minorBidi" w:hAnsiTheme="minorBidi"/>
          <w:i/>
          <w:iCs/>
          <w:sz w:val="16"/>
          <w:szCs w:val="16"/>
        </w:rPr>
        <w:t xml:space="preserve"> Including Kachhi and Sibi districts</w:t>
      </w:r>
      <w:r w:rsidRPr="00045D82">
        <w:rPr>
          <w:rFonts w:ascii="Arial" w:hAnsi="Arial" w:cs="Arial"/>
          <w:i/>
          <w:iCs/>
          <w:sz w:val="16"/>
          <w:szCs w:val="16"/>
        </w:rPr>
        <w:t>.</w:t>
      </w:r>
      <w:r>
        <w:t xml:space="preserve">  </w:t>
      </w:r>
    </w:p>
  </w:footnote>
  <w:footnote w:id="11">
    <w:p w14:paraId="07A59381" w14:textId="637ABA1D" w:rsidR="0063265F" w:rsidRPr="00E84E8A" w:rsidRDefault="0063265F" w:rsidP="00E84E8A">
      <w:pPr>
        <w:pStyle w:val="FootnoteText"/>
        <w:rPr>
          <w:rFonts w:asciiTheme="minorBidi" w:hAnsiTheme="minorBidi"/>
          <w:i/>
          <w:iCs/>
          <w:sz w:val="16"/>
          <w:szCs w:val="16"/>
        </w:rPr>
      </w:pPr>
      <w:r w:rsidRPr="00E84E8A">
        <w:rPr>
          <w:rStyle w:val="FootnoteReference"/>
          <w:rFonts w:asciiTheme="minorBidi" w:hAnsiTheme="minorBidi"/>
          <w:i/>
          <w:iCs/>
          <w:sz w:val="16"/>
          <w:szCs w:val="16"/>
        </w:rPr>
        <w:footnoteRef/>
      </w:r>
      <w:r w:rsidRPr="00E84E8A">
        <w:rPr>
          <w:rFonts w:asciiTheme="minorBidi" w:hAnsiTheme="minorBidi"/>
          <w:i/>
          <w:iCs/>
          <w:sz w:val="16"/>
          <w:szCs w:val="16"/>
        </w:rPr>
        <w:t xml:space="preserve"> </w:t>
      </w:r>
      <w:r w:rsidRPr="00E84E8A">
        <w:rPr>
          <w:rFonts w:asciiTheme="minorBidi" w:eastAsia="Times New Roman" w:hAnsiTheme="minorBidi"/>
          <w:i/>
          <w:iCs/>
          <w:sz w:val="16"/>
          <w:szCs w:val="16"/>
        </w:rPr>
        <w:t>Since, the design of proposed interventions have not been not been prepared yet therefore, a framework approach has been adopted through this ESMF.</w:t>
      </w:r>
    </w:p>
  </w:footnote>
  <w:footnote w:id="12">
    <w:p w14:paraId="078AD3FA" w14:textId="4E21964E" w:rsidR="00955446" w:rsidRPr="00941FF2" w:rsidRDefault="00955446" w:rsidP="00941FF2">
      <w:pPr>
        <w:pStyle w:val="FootnoteText"/>
        <w:rPr>
          <w:rFonts w:ascii="Arial" w:hAnsi="Arial" w:cs="Arial"/>
          <w:sz w:val="16"/>
          <w:szCs w:val="16"/>
        </w:rPr>
      </w:pPr>
      <w:r w:rsidRPr="00941FF2">
        <w:rPr>
          <w:rStyle w:val="FootnoteReference"/>
          <w:rFonts w:ascii="Arial" w:hAnsi="Arial" w:cs="Arial"/>
          <w:sz w:val="16"/>
          <w:szCs w:val="16"/>
        </w:rPr>
        <w:footnoteRef/>
      </w:r>
      <w:r w:rsidRPr="00941FF2">
        <w:rPr>
          <w:rFonts w:ascii="Arial" w:hAnsi="Arial" w:cs="Arial"/>
          <w:sz w:val="16"/>
          <w:szCs w:val="16"/>
        </w:rPr>
        <w:t xml:space="preserve"> </w:t>
      </w:r>
      <w:r w:rsidRPr="004B22BA">
        <w:rPr>
          <w:rFonts w:ascii="Arial" w:hAnsi="Arial" w:cs="Arial"/>
          <w:i/>
          <w:iCs/>
          <w:sz w:val="16"/>
          <w:szCs w:val="16"/>
        </w:rPr>
        <w:t>PAD-BWSPIP, October 2023.</w:t>
      </w:r>
    </w:p>
  </w:footnote>
  <w:footnote w:id="13">
    <w:p w14:paraId="7D7FB826" w14:textId="77777777" w:rsidR="003C2155" w:rsidRPr="00AD34FA" w:rsidRDefault="003C2155" w:rsidP="00AD34FA">
      <w:pPr>
        <w:pStyle w:val="FootnoteText"/>
        <w:jc w:val="both"/>
        <w:rPr>
          <w:rFonts w:ascii="Arial" w:hAnsi="Arial" w:cs="Arial"/>
          <w:i/>
          <w:iCs/>
          <w:sz w:val="16"/>
          <w:szCs w:val="16"/>
        </w:rPr>
      </w:pPr>
      <w:r w:rsidRPr="00AD34FA">
        <w:rPr>
          <w:rStyle w:val="FootnoteReference"/>
          <w:rFonts w:ascii="Arial" w:hAnsi="Arial" w:cs="Arial"/>
          <w:i/>
          <w:iCs/>
          <w:sz w:val="16"/>
          <w:szCs w:val="16"/>
        </w:rPr>
        <w:footnoteRef/>
      </w:r>
      <w:r w:rsidRPr="00AD34FA">
        <w:rPr>
          <w:rFonts w:ascii="Arial" w:hAnsi="Arial" w:cs="Arial"/>
          <w:i/>
          <w:iCs/>
          <w:sz w:val="16"/>
          <w:szCs w:val="16"/>
        </w:rPr>
        <w:t xml:space="preserve"> The World Bank’s</w:t>
      </w:r>
      <w:hyperlink r:id="rId1" w:history="1">
        <w:r w:rsidRPr="00AD34FA">
          <w:rPr>
            <w:rStyle w:val="Hyperlink"/>
            <w:rFonts w:ascii="Arial" w:hAnsi="Arial" w:cs="Arial"/>
            <w:i/>
            <w:iCs/>
            <w:sz w:val="16"/>
            <w:szCs w:val="16"/>
          </w:rPr>
          <w:t xml:space="preserve"> Resilient Water Infrastructure Design Brief</w:t>
        </w:r>
      </w:hyperlink>
      <w:r w:rsidRPr="00AD34FA">
        <w:rPr>
          <w:rFonts w:ascii="Arial" w:hAnsi="Arial" w:cs="Arial"/>
          <w:i/>
          <w:iCs/>
          <w:sz w:val="16"/>
          <w:szCs w:val="16"/>
        </w:rPr>
        <w:t>, published in 2020, guides users on how resilience can be built into the engineering design of their project. It focuses on the three natural hazards most likely to affect water and sanitation infrastructure—droughts, floods, and high winds.</w:t>
      </w:r>
    </w:p>
  </w:footnote>
  <w:footnote w:id="14">
    <w:p w14:paraId="62133227" w14:textId="1E693616" w:rsidR="003A0D5F" w:rsidRDefault="0063265F" w:rsidP="003A0D5F">
      <w:pPr>
        <w:spacing w:after="120"/>
        <w:jc w:val="both"/>
        <w:rPr>
          <w:rFonts w:ascii="Calibri" w:hAnsi="Calibri" w:cs="Calibri"/>
        </w:rPr>
      </w:pPr>
      <w:r>
        <w:rPr>
          <w:rStyle w:val="FootnoteReference"/>
        </w:rPr>
        <w:footnoteRef/>
      </w:r>
      <w:r>
        <w:t xml:space="preserve"> </w:t>
      </w:r>
      <w:bookmarkStart w:id="704" w:name="_Hlk159065821"/>
      <w:r w:rsidR="003A0D5F" w:rsidRPr="003A0D5F">
        <w:rPr>
          <w:rFonts w:ascii="Arial" w:hAnsi="Arial" w:cs="Arial"/>
          <w:i/>
          <w:iCs/>
          <w:noProof/>
          <w:sz w:val="16"/>
          <w:szCs w:val="16"/>
        </w:rPr>
        <w:t xml:space="preserve">including generation of spoil from excavation activities, dust generation caused by excavation and running of project vehicles on unpaved roads/tracks, air emissions released by construction machinery and vehicles, soil and ground/surface water contamination caused by release of contaminants at the worksites and discharge of domestic sewage and other wastewaters from temporary facilities, solid waste generation, clearing of natural vegetation and trees.CHS risks associated with movement of heavy machinery, dump trucks, and deep excavations; OHS risks associated with the construction works, security of workers and equipment, concerns related to river water quantity and quality, reduction of surface water flow during the rainy season for lower riparian areas, </w:t>
      </w:r>
      <w:r w:rsidR="003A0D5F" w:rsidRPr="003A0D5F">
        <w:rPr>
          <w:rFonts w:ascii="Arial" w:hAnsi="Arial" w:cs="Arial"/>
          <w:i/>
          <w:iCs/>
          <w:sz w:val="16"/>
          <w:szCs w:val="16"/>
        </w:rPr>
        <w:t xml:space="preserve">unequitable project benefits, </w:t>
      </w:r>
      <w:r w:rsidR="003A0D5F" w:rsidRPr="003A0D5F">
        <w:rPr>
          <w:rFonts w:ascii="Arial" w:hAnsi="Arial" w:cs="Arial"/>
          <w:i/>
          <w:iCs/>
          <w:noProof/>
          <w:sz w:val="16"/>
          <w:szCs w:val="16"/>
        </w:rPr>
        <w:t>traffic congestion in urban setting, temporary disruption on supply and quantity of water to the communities and related health and safety risks during implementation. I</w:t>
      </w:r>
      <w:r w:rsidR="003A0D5F" w:rsidRPr="003A0D5F">
        <w:rPr>
          <w:rFonts w:ascii="Arial" w:hAnsi="Arial" w:cs="Arial"/>
          <w:i/>
          <w:iCs/>
          <w:sz w:val="16"/>
          <w:szCs w:val="16"/>
        </w:rPr>
        <w:t>mpacts on land, labor management, risks of temporary economic and physical displacement of people and businesses (including informal settlers) during civil works, risks of equity in water supply, water quality, and ensuring access to increased water, risk of exclusion of women. Other social risks include the risk of GBV/SEA/SH across project activities.</w:t>
      </w:r>
      <w:r w:rsidR="003A0D5F">
        <w:rPr>
          <w:rFonts w:ascii="Calibri" w:hAnsi="Calibri" w:cs="Calibri"/>
        </w:rPr>
        <w:t xml:space="preserve"> </w:t>
      </w:r>
      <w:bookmarkEnd w:id="704"/>
    </w:p>
    <w:p w14:paraId="06DD7F64" w14:textId="6EC1E8F2" w:rsidR="0063265F" w:rsidRDefault="0063265F" w:rsidP="007F3277">
      <w:pPr>
        <w:pStyle w:val="FootnoteText"/>
        <w:jc w:val="both"/>
      </w:pPr>
    </w:p>
  </w:footnote>
  <w:footnote w:id="15">
    <w:p w14:paraId="177306C4" w14:textId="77777777" w:rsidR="0063265F" w:rsidRDefault="0063265F" w:rsidP="00D63882">
      <w:pPr>
        <w:pStyle w:val="FootnoteText"/>
      </w:pPr>
      <w:r>
        <w:rPr>
          <w:rStyle w:val="FootnoteReference"/>
        </w:rPr>
        <w:footnoteRef/>
      </w:r>
      <w:r>
        <w:t xml:space="preserve"> </w:t>
      </w:r>
      <w:r w:rsidRPr="00B55DC8">
        <w:rPr>
          <w:rFonts w:ascii="Arial" w:hAnsi="Arial" w:cs="Arial"/>
          <w:i/>
          <w:iCs/>
          <w:sz w:val="16"/>
          <w:szCs w:val="16"/>
        </w:rPr>
        <w:t>The Pakistan has ratified 36 ILO’s conventions (At present, 31 are enforced) including its eight Core Conventions covering four areas, namely; child labor, forced labor, discrimination, right of freedom of association and to bargain collectively - (All ILO Conventions are available at ILO’s website at https://www.ilo.org/global/lang--en/index.htm)</w:t>
      </w:r>
    </w:p>
  </w:footnote>
  <w:footnote w:id="16">
    <w:p w14:paraId="6F11C843" w14:textId="77777777" w:rsidR="0063265F" w:rsidRPr="00D86588" w:rsidRDefault="0063265F" w:rsidP="00D86588">
      <w:pPr>
        <w:kinsoku w:val="0"/>
        <w:overflowPunct w:val="0"/>
        <w:autoSpaceDE w:val="0"/>
        <w:autoSpaceDN w:val="0"/>
        <w:adjustRightInd w:val="0"/>
        <w:spacing w:after="0" w:line="276" w:lineRule="auto"/>
        <w:jc w:val="both"/>
        <w:rPr>
          <w:rFonts w:ascii="Arial" w:hAnsi="Arial" w:cs="Arial"/>
          <w:color w:val="000000" w:themeColor="text1"/>
        </w:rPr>
      </w:pPr>
      <w:r>
        <w:rPr>
          <w:rStyle w:val="FootnoteReference"/>
        </w:rPr>
        <w:footnoteRef/>
      </w:r>
      <w:r>
        <w:t xml:space="preserve"> </w:t>
      </w:r>
      <w:r w:rsidRPr="00360D6E">
        <w:rPr>
          <w:rFonts w:ascii="Arial" w:hAnsi="Arial" w:cs="Arial"/>
          <w:i/>
          <w:iCs/>
          <w:color w:val="000000" w:themeColor="text1"/>
          <w:sz w:val="16"/>
          <w:szCs w:val="16"/>
        </w:rPr>
        <w:t>Feasibility Study BWSPIP, 2023.</w:t>
      </w:r>
    </w:p>
  </w:footnote>
  <w:footnote w:id="17">
    <w:p w14:paraId="1D3076B4" w14:textId="667B9820" w:rsidR="00314ACD" w:rsidRPr="00314ACD" w:rsidRDefault="00314ACD">
      <w:pPr>
        <w:pStyle w:val="FootnoteText"/>
        <w:rPr>
          <w:rFonts w:ascii="Arial" w:hAnsi="Arial" w:cs="Arial"/>
          <w:i/>
          <w:iCs/>
          <w:sz w:val="16"/>
          <w:szCs w:val="16"/>
        </w:rPr>
      </w:pPr>
      <w:r w:rsidRPr="00314ACD">
        <w:rPr>
          <w:rStyle w:val="FootnoteReference"/>
          <w:rFonts w:ascii="Arial" w:hAnsi="Arial" w:cs="Arial"/>
          <w:i/>
          <w:iCs/>
          <w:sz w:val="16"/>
          <w:szCs w:val="16"/>
        </w:rPr>
        <w:footnoteRef/>
      </w:r>
      <w:r w:rsidRPr="00314ACD">
        <w:rPr>
          <w:rFonts w:ascii="Arial" w:hAnsi="Arial" w:cs="Arial"/>
          <w:i/>
          <w:iCs/>
          <w:sz w:val="16"/>
          <w:szCs w:val="16"/>
        </w:rPr>
        <w:t xml:space="preserve"> PC-I and PAD-BWSPIP </w:t>
      </w:r>
    </w:p>
  </w:footnote>
  <w:footnote w:id="18">
    <w:p w14:paraId="6A45FF17" w14:textId="0F2F7A59" w:rsidR="00FB07D2" w:rsidRPr="0060411B" w:rsidRDefault="00FB07D2" w:rsidP="0060411B">
      <w:pPr>
        <w:spacing w:after="0" w:line="240" w:lineRule="auto"/>
        <w:jc w:val="both"/>
        <w:rPr>
          <w:rFonts w:ascii="Times New Roman" w:eastAsia="SimSun" w:hAnsi="Times New Roman" w:cs="Times New Roman"/>
          <w:color w:val="000000" w:themeColor="text1"/>
          <w:lang w:eastAsia="zh-CN" w:bidi="ar"/>
        </w:rPr>
      </w:pPr>
      <w:r>
        <w:rPr>
          <w:rStyle w:val="FootnoteReference"/>
        </w:rPr>
        <w:footnoteRef/>
      </w:r>
      <w:r>
        <w:t xml:space="preserve"> </w:t>
      </w:r>
      <w:r w:rsidRPr="0060411B">
        <w:rPr>
          <w:rFonts w:ascii="Arial" w:hAnsi="Arial" w:cs="Arial"/>
          <w:i/>
          <w:iCs/>
          <w:sz w:val="16"/>
          <w:szCs w:val="16"/>
        </w:rPr>
        <w:t>In addition, Public Health Engineering Department (PHED), Urban Planning &amp; Development Department (UPDD) and public sector have also installed tube wells in the project area.</w:t>
      </w:r>
      <w:r w:rsidRPr="00812245">
        <w:rPr>
          <w:rFonts w:ascii="Times New Roman" w:eastAsia="SimSun" w:hAnsi="Times New Roman" w:cs="Times New Roman"/>
          <w:color w:val="000000" w:themeColor="text1"/>
          <w:lang w:eastAsia="zh-CN" w:bidi="ar"/>
        </w:rPr>
        <w:t xml:space="preserve"> </w:t>
      </w:r>
    </w:p>
  </w:footnote>
  <w:footnote w:id="19">
    <w:p w14:paraId="4B7BC29E" w14:textId="397C6092" w:rsidR="009036A3" w:rsidRDefault="009036A3">
      <w:pPr>
        <w:pStyle w:val="FootnoteText"/>
      </w:pPr>
      <w:r>
        <w:rPr>
          <w:rStyle w:val="FootnoteReference"/>
        </w:rPr>
        <w:footnoteRef/>
      </w:r>
      <w:r>
        <w:t xml:space="preserve"> </w:t>
      </w:r>
      <w:r w:rsidRPr="004B22BA">
        <w:rPr>
          <w:rFonts w:ascii="Arial" w:hAnsi="Arial" w:cs="Arial"/>
          <w:i/>
          <w:iCs/>
          <w:color w:val="000000" w:themeColor="text1"/>
          <w:sz w:val="16"/>
          <w:szCs w:val="16"/>
        </w:rPr>
        <w:t>Studies have indicated that extensive groundwater withdrawals in Quetta Valley drive land subsidence.</w:t>
      </w:r>
    </w:p>
  </w:footnote>
  <w:footnote w:id="20">
    <w:p w14:paraId="7543DC42" w14:textId="77777777" w:rsidR="0063265F" w:rsidRDefault="0063265F" w:rsidP="00B253B1">
      <w:pPr>
        <w:pStyle w:val="FootnoteText"/>
      </w:pPr>
      <w:r w:rsidRPr="00F47F84">
        <w:rPr>
          <w:rStyle w:val="FootnoteReference"/>
          <w:rFonts w:ascii="Arial" w:hAnsi="Arial" w:cs="Arial"/>
          <w:i/>
          <w:iCs/>
          <w:sz w:val="16"/>
          <w:szCs w:val="16"/>
        </w:rPr>
        <w:footnoteRef/>
      </w:r>
      <w:r w:rsidRPr="00F47F84">
        <w:rPr>
          <w:rFonts w:ascii="Arial" w:hAnsi="Arial" w:cs="Arial"/>
          <w:i/>
          <w:iCs/>
          <w:sz w:val="16"/>
          <w:szCs w:val="16"/>
        </w:rPr>
        <w:t xml:space="preserve"> </w:t>
      </w:r>
      <w:r w:rsidRPr="00F47F84">
        <w:rPr>
          <w:rFonts w:ascii="Arial" w:hAnsi="Arial" w:cs="Arial"/>
          <w:i/>
          <w:iCs/>
          <w:color w:val="000000" w:themeColor="text1"/>
          <w:sz w:val="16"/>
          <w:szCs w:val="16"/>
        </w:rPr>
        <w:t>Feasibility Study BWSPIP, 2023.</w:t>
      </w:r>
    </w:p>
  </w:footnote>
  <w:footnote w:id="21">
    <w:p w14:paraId="4765D786" w14:textId="77777777" w:rsidR="0063265F" w:rsidRPr="009330E2" w:rsidRDefault="0063265F" w:rsidP="00B253B1">
      <w:pPr>
        <w:spacing w:after="0" w:line="240" w:lineRule="auto"/>
        <w:jc w:val="both"/>
      </w:pPr>
      <w:r w:rsidRPr="00661179">
        <w:rPr>
          <w:rStyle w:val="FootnoteReference"/>
          <w:rFonts w:ascii="Arial" w:hAnsi="Arial" w:cs="Arial"/>
          <w:i/>
          <w:iCs/>
          <w:sz w:val="16"/>
          <w:szCs w:val="16"/>
        </w:rPr>
        <w:footnoteRef/>
      </w:r>
      <w:r w:rsidRPr="00661179">
        <w:rPr>
          <w:rFonts w:ascii="Arial" w:hAnsi="Arial" w:cs="Arial"/>
          <w:i/>
          <w:iCs/>
          <w:sz w:val="16"/>
          <w:szCs w:val="16"/>
        </w:rPr>
        <w:t xml:space="preserve"> </w:t>
      </w:r>
      <w:hyperlink r:id="rId2" w:history="1">
        <w:r w:rsidRPr="00661179">
          <w:rPr>
            <w:rStyle w:val="Hyperlink"/>
            <w:rFonts w:ascii="Arial" w:hAnsi="Arial" w:cs="Arial"/>
            <w:i/>
            <w:iCs/>
            <w:color w:val="auto"/>
            <w:sz w:val="16"/>
            <w:szCs w:val="16"/>
          </w:rPr>
          <w:t>https://forestrypedia.com/wildlife-resources-in-balochistan</w:t>
        </w:r>
      </w:hyperlink>
      <w:r w:rsidRPr="00661179">
        <w:rPr>
          <w:rFonts w:asciiTheme="majorBidi" w:hAnsiTheme="majorBidi" w:cstheme="majorBidi"/>
          <w:sz w:val="20"/>
          <w:szCs w:val="20"/>
          <w:u w:val="single"/>
          <w:shd w:val="clear" w:color="auto" w:fill="FFFFFF"/>
        </w:rPr>
        <w:t xml:space="preserve"> </w:t>
      </w:r>
    </w:p>
  </w:footnote>
  <w:footnote w:id="22">
    <w:p w14:paraId="268CCBAA" w14:textId="77777777" w:rsidR="0063265F" w:rsidRPr="000F7FA2" w:rsidRDefault="0063265F" w:rsidP="00B253B1">
      <w:pPr>
        <w:pStyle w:val="FootnoteText"/>
        <w:rPr>
          <w:rFonts w:ascii="Arial" w:hAnsi="Arial" w:cs="Arial"/>
          <w:i/>
          <w:iCs/>
          <w:sz w:val="16"/>
          <w:szCs w:val="16"/>
        </w:rPr>
      </w:pPr>
      <w:r w:rsidRPr="000F7FA2">
        <w:rPr>
          <w:rStyle w:val="FootnoteReference"/>
          <w:rFonts w:ascii="Arial" w:hAnsi="Arial" w:cs="Arial"/>
          <w:i/>
          <w:iCs/>
          <w:sz w:val="16"/>
          <w:szCs w:val="16"/>
        </w:rPr>
        <w:footnoteRef/>
      </w:r>
      <w:r w:rsidRPr="000F7FA2">
        <w:rPr>
          <w:rFonts w:ascii="Arial" w:hAnsi="Arial" w:cs="Arial"/>
          <w:i/>
          <w:iCs/>
          <w:sz w:val="16"/>
          <w:szCs w:val="16"/>
        </w:rPr>
        <w:t xml:space="preserve"> </w:t>
      </w:r>
      <w:r w:rsidRPr="000F7FA2">
        <w:rPr>
          <w:rFonts w:ascii="Arial" w:hAnsi="Arial" w:cs="Arial"/>
          <w:i/>
          <w:iCs/>
          <w:color w:val="000000" w:themeColor="text1"/>
          <w:sz w:val="16"/>
          <w:szCs w:val="16"/>
        </w:rPr>
        <w:t>Feasibility Study BWSPIP, 2023.</w:t>
      </w:r>
    </w:p>
  </w:footnote>
  <w:footnote w:id="23">
    <w:p w14:paraId="026DF8AD" w14:textId="77777777" w:rsidR="0063265F" w:rsidRPr="00EE1D4B" w:rsidRDefault="0063265F" w:rsidP="00B253B1">
      <w:pPr>
        <w:pStyle w:val="FootnoteText"/>
        <w:rPr>
          <w:rFonts w:ascii="Arial" w:hAnsi="Arial" w:cs="Arial"/>
          <w:i/>
          <w:iCs/>
          <w:sz w:val="16"/>
          <w:szCs w:val="16"/>
        </w:rPr>
      </w:pPr>
      <w:r w:rsidRPr="00EE1D4B">
        <w:rPr>
          <w:rStyle w:val="FootnoteReference"/>
          <w:rFonts w:ascii="Arial" w:hAnsi="Arial" w:cs="Arial"/>
          <w:i/>
          <w:iCs/>
          <w:sz w:val="16"/>
          <w:szCs w:val="16"/>
        </w:rPr>
        <w:footnoteRef/>
      </w:r>
      <w:r w:rsidRPr="00EE1D4B">
        <w:rPr>
          <w:rFonts w:ascii="Arial" w:hAnsi="Arial" w:cs="Arial"/>
          <w:i/>
          <w:iCs/>
          <w:sz w:val="16"/>
          <w:szCs w:val="16"/>
        </w:rPr>
        <w:t xml:space="preserve"> Census Report, 2017</w:t>
      </w:r>
    </w:p>
  </w:footnote>
  <w:footnote w:id="24">
    <w:p w14:paraId="7D4CA8F5" w14:textId="77777777" w:rsidR="00EE1D4B" w:rsidRPr="00EE1D4B" w:rsidRDefault="00EE1D4B" w:rsidP="00EE1D4B">
      <w:pPr>
        <w:pStyle w:val="FootnoteText"/>
        <w:rPr>
          <w:rFonts w:ascii="Arial" w:hAnsi="Arial" w:cs="Arial"/>
          <w:i/>
          <w:iCs/>
          <w:sz w:val="16"/>
          <w:szCs w:val="16"/>
        </w:rPr>
      </w:pPr>
      <w:r w:rsidRPr="00EE1D4B">
        <w:rPr>
          <w:rStyle w:val="FootnoteReference"/>
          <w:rFonts w:ascii="Arial" w:hAnsi="Arial" w:cs="Arial"/>
          <w:i/>
          <w:iCs/>
          <w:sz w:val="16"/>
          <w:szCs w:val="16"/>
        </w:rPr>
        <w:footnoteRef/>
      </w:r>
      <w:r w:rsidRPr="00EE1D4B">
        <w:rPr>
          <w:rFonts w:ascii="Arial" w:hAnsi="Arial" w:cs="Arial"/>
          <w:i/>
          <w:iCs/>
          <w:sz w:val="16"/>
          <w:szCs w:val="16"/>
        </w:rPr>
        <w:t xml:space="preserve"> Pakistan Bureau of Statistics census, 2017</w:t>
      </w:r>
    </w:p>
  </w:footnote>
  <w:footnote w:id="25">
    <w:p w14:paraId="1A4FEB61" w14:textId="77777777" w:rsidR="00EE1D4B" w:rsidRPr="00002B01" w:rsidRDefault="00EE1D4B" w:rsidP="00EE1D4B">
      <w:pPr>
        <w:jc w:val="both"/>
        <w:rPr>
          <w:rFonts w:ascii="Arial" w:hAnsi="Arial" w:cs="Arial"/>
          <w:color w:val="202124"/>
          <w:sz w:val="30"/>
          <w:szCs w:val="30"/>
          <w:shd w:val="clear" w:color="auto" w:fill="FFFFFF"/>
        </w:rPr>
      </w:pPr>
      <w:r w:rsidRPr="00EE1D4B">
        <w:rPr>
          <w:rStyle w:val="FootnoteReference"/>
          <w:rFonts w:ascii="Arial" w:hAnsi="Arial" w:cs="Arial"/>
          <w:i/>
          <w:iCs/>
          <w:sz w:val="16"/>
          <w:szCs w:val="16"/>
        </w:rPr>
        <w:footnoteRef/>
      </w:r>
      <w:r w:rsidRPr="00EE1D4B">
        <w:rPr>
          <w:rFonts w:ascii="Arial" w:hAnsi="Arial" w:cs="Arial"/>
          <w:i/>
          <w:iCs/>
          <w:sz w:val="16"/>
          <w:szCs w:val="16"/>
        </w:rPr>
        <w:t xml:space="preserve"> Profiles of Underserved Areas of Quetta City of Balochistan, Pakistan, July 2020 (UNICEF)</w:t>
      </w:r>
    </w:p>
  </w:footnote>
  <w:footnote w:id="26">
    <w:p w14:paraId="4DA08BFD" w14:textId="7F0F9540" w:rsidR="001C06C8" w:rsidRPr="001C06C8" w:rsidRDefault="001C06C8" w:rsidP="00B640DE">
      <w:pPr>
        <w:pStyle w:val="FootnoteText"/>
        <w:jc w:val="both"/>
        <w:rPr>
          <w:rFonts w:ascii="Arial" w:hAnsi="Arial" w:cs="Arial"/>
          <w:i/>
          <w:iCs/>
          <w:sz w:val="16"/>
          <w:szCs w:val="16"/>
        </w:rPr>
      </w:pPr>
      <w:r w:rsidRPr="001C06C8">
        <w:rPr>
          <w:rStyle w:val="FootnoteReference"/>
          <w:rFonts w:ascii="Arial" w:hAnsi="Arial" w:cs="Arial"/>
          <w:i/>
          <w:iCs/>
          <w:sz w:val="16"/>
          <w:szCs w:val="16"/>
        </w:rPr>
        <w:footnoteRef/>
      </w:r>
      <w:r w:rsidRPr="001C06C8">
        <w:rPr>
          <w:rFonts w:ascii="Arial" w:hAnsi="Arial" w:cs="Arial"/>
          <w:i/>
          <w:iCs/>
          <w:sz w:val="16"/>
          <w:szCs w:val="16"/>
        </w:rPr>
        <w:t xml:space="preserve"> </w:t>
      </w:r>
      <w:r w:rsidR="00D225AC" w:rsidRPr="00B640DE">
        <w:rPr>
          <w:rFonts w:ascii="Arial" w:hAnsi="Arial" w:cs="Arial"/>
          <w:i/>
          <w:iCs/>
          <w:sz w:val="16"/>
          <w:szCs w:val="16"/>
        </w:rPr>
        <w:t>Due to moderate to large scale civil works, likely reduction of water availability in lower riparian area, multiple locations of project activities, unstable security situation in the province, institutional capacities, and general implementation challenges.</w:t>
      </w:r>
      <w:r w:rsidR="00D225AC" w:rsidRPr="00EA47E1">
        <w:rPr>
          <w:rFonts w:ascii="Calibri" w:hAnsi="Calibri" w:cs="Calibri"/>
        </w:rPr>
        <w:t xml:space="preserve"> </w:t>
      </w:r>
    </w:p>
  </w:footnote>
  <w:footnote w:id="27">
    <w:p w14:paraId="34FB26E6" w14:textId="15022CEB" w:rsidR="0063265F" w:rsidRDefault="0063265F" w:rsidP="00565AED">
      <w:pPr>
        <w:pStyle w:val="FootnoteText"/>
      </w:pPr>
      <w:r w:rsidRPr="001C06C8">
        <w:rPr>
          <w:rStyle w:val="FootnoteReference"/>
          <w:rFonts w:ascii="Arial" w:hAnsi="Arial" w:cs="Arial"/>
          <w:i/>
          <w:iCs/>
          <w:sz w:val="16"/>
          <w:szCs w:val="16"/>
        </w:rPr>
        <w:footnoteRef/>
      </w:r>
      <w:r w:rsidRPr="001C06C8">
        <w:rPr>
          <w:rFonts w:ascii="Arial" w:hAnsi="Arial" w:cs="Arial"/>
          <w:i/>
          <w:iCs/>
          <w:sz w:val="16"/>
          <w:szCs w:val="16"/>
        </w:rPr>
        <w:t xml:space="preserve"> PAD</w:t>
      </w:r>
      <w:r w:rsidR="001C06C8" w:rsidRPr="001C06C8">
        <w:rPr>
          <w:rFonts w:ascii="Arial" w:hAnsi="Arial" w:cs="Arial"/>
          <w:i/>
          <w:iCs/>
          <w:sz w:val="16"/>
          <w:szCs w:val="16"/>
        </w:rPr>
        <w:t xml:space="preserve"> January</w:t>
      </w:r>
      <w:r w:rsidRPr="001C06C8">
        <w:rPr>
          <w:rFonts w:ascii="Arial" w:hAnsi="Arial" w:cs="Arial"/>
          <w:i/>
          <w:iCs/>
          <w:sz w:val="16"/>
          <w:szCs w:val="16"/>
        </w:rPr>
        <w:t>, 2023.</w:t>
      </w:r>
    </w:p>
  </w:footnote>
  <w:footnote w:id="28">
    <w:p w14:paraId="65BF4E34" w14:textId="77777777" w:rsidR="00AA5415" w:rsidRDefault="00AA5415" w:rsidP="00AA5415">
      <w:pPr>
        <w:pStyle w:val="FootnoteText"/>
      </w:pPr>
      <w:r w:rsidRPr="00E04F05">
        <w:rPr>
          <w:rStyle w:val="FootnoteReference"/>
          <w:rFonts w:ascii="Arial" w:hAnsi="Arial" w:cs="Arial"/>
          <w:i/>
          <w:iCs/>
          <w:sz w:val="16"/>
          <w:szCs w:val="16"/>
        </w:rPr>
        <w:footnoteRef/>
      </w:r>
      <w:r w:rsidRPr="00E04F05">
        <w:rPr>
          <w:rFonts w:ascii="Arial" w:hAnsi="Arial" w:cs="Arial"/>
          <w:i/>
          <w:iCs/>
          <w:sz w:val="16"/>
          <w:szCs w:val="16"/>
        </w:rPr>
        <w:t xml:space="preserve"> will cover parts of the Sabzal STP’s catchment area, currently served by open drains that also carry non-sewage drainage water and solid waste.</w:t>
      </w:r>
    </w:p>
  </w:footnote>
  <w:footnote w:id="29">
    <w:p w14:paraId="4F1996F1" w14:textId="04175243" w:rsidR="0063265F" w:rsidRDefault="0063265F">
      <w:pPr>
        <w:pStyle w:val="FootnoteText"/>
      </w:pPr>
      <w:r>
        <w:rPr>
          <w:rStyle w:val="FootnoteReference"/>
        </w:rPr>
        <w:footnoteRef/>
      </w:r>
      <w:r>
        <w:t xml:space="preserve"> </w:t>
      </w:r>
      <w:r w:rsidRPr="004B22BA">
        <w:rPr>
          <w:rFonts w:ascii="Arial" w:hAnsi="Arial" w:cs="Arial"/>
          <w:i/>
          <w:iCs/>
          <w:sz w:val="16"/>
          <w:szCs w:val="16"/>
        </w:rPr>
        <w:t>Proper Siting, catchmen</w:t>
      </w:r>
      <w:r w:rsidR="00234082" w:rsidRPr="004B22BA">
        <w:rPr>
          <w:rFonts w:ascii="Arial" w:hAnsi="Arial" w:cs="Arial"/>
          <w:i/>
          <w:iCs/>
          <w:sz w:val="16"/>
          <w:szCs w:val="16"/>
        </w:rPr>
        <w:t>t</w:t>
      </w:r>
      <w:r w:rsidRPr="004B22BA">
        <w:rPr>
          <w:rFonts w:ascii="Arial" w:hAnsi="Arial" w:cs="Arial"/>
          <w:i/>
          <w:iCs/>
          <w:sz w:val="16"/>
          <w:szCs w:val="16"/>
        </w:rPr>
        <w:t xml:space="preserve"> area management, raising platforms, using richer engineering specifications; adjusting cross-sections etc.</w:t>
      </w:r>
      <w:r>
        <w:t xml:space="preserve"> </w:t>
      </w:r>
    </w:p>
  </w:footnote>
  <w:footnote w:id="30">
    <w:p w14:paraId="3261A070" w14:textId="6D5E5BCD" w:rsidR="0063265F" w:rsidRDefault="0063265F">
      <w:pPr>
        <w:pStyle w:val="FootnoteText"/>
      </w:pPr>
      <w:r>
        <w:rPr>
          <w:rStyle w:val="FootnoteReference"/>
        </w:rPr>
        <w:footnoteRef/>
      </w:r>
      <w:r>
        <w:t xml:space="preserve"> </w:t>
      </w:r>
      <w:r w:rsidRPr="00360D6E">
        <w:rPr>
          <w:rFonts w:ascii="Arial" w:hAnsi="Arial" w:cs="Arial"/>
          <w:i/>
          <w:iCs/>
          <w:sz w:val="16"/>
          <w:szCs w:val="16"/>
        </w:rPr>
        <w:t>The term construction and rehabilitation activities refer to the activities which may have E&amp;S impacts as discussed in Section 7.2: Project Activities.</w:t>
      </w:r>
      <w:r>
        <w:t xml:space="preserve"> </w:t>
      </w:r>
      <w:r w:rsidRPr="00360D6E">
        <w:rPr>
          <w:rFonts w:ascii="Arial" w:hAnsi="Arial" w:cs="Arial"/>
          <w:i/>
          <w:iCs/>
          <w:sz w:val="16"/>
          <w:szCs w:val="16"/>
        </w:rPr>
        <w:t>This approach has bee</w:t>
      </w:r>
      <w:r>
        <w:rPr>
          <w:rFonts w:ascii="Arial" w:hAnsi="Arial" w:cs="Arial"/>
          <w:i/>
          <w:iCs/>
          <w:sz w:val="16"/>
          <w:szCs w:val="16"/>
        </w:rPr>
        <w:t>n</w:t>
      </w:r>
      <w:r w:rsidRPr="00360D6E">
        <w:rPr>
          <w:rFonts w:ascii="Arial" w:hAnsi="Arial" w:cs="Arial"/>
          <w:i/>
          <w:iCs/>
          <w:sz w:val="16"/>
          <w:szCs w:val="16"/>
        </w:rPr>
        <w:t xml:space="preserve"> adopted to avoid the repetition.</w:t>
      </w:r>
      <w:r>
        <w:t xml:space="preserve"> </w:t>
      </w:r>
    </w:p>
  </w:footnote>
  <w:footnote w:id="31">
    <w:p w14:paraId="4C3643DF" w14:textId="28A5A039" w:rsidR="0063265F" w:rsidRDefault="0063265F">
      <w:pPr>
        <w:pStyle w:val="FootnoteText"/>
      </w:pPr>
      <w:r>
        <w:rPr>
          <w:rStyle w:val="FootnoteReference"/>
        </w:rPr>
        <w:footnoteRef/>
      </w:r>
      <w:r>
        <w:t xml:space="preserve"> </w:t>
      </w:r>
      <w:r>
        <w:rPr>
          <w:rFonts w:ascii="Arial" w:hAnsi="Arial" w:cs="Arial"/>
          <w:i/>
          <w:iCs/>
          <w:sz w:val="16"/>
          <w:szCs w:val="16"/>
        </w:rPr>
        <w:t>P</w:t>
      </w:r>
      <w:r w:rsidRPr="00360D6E">
        <w:rPr>
          <w:rFonts w:ascii="Arial" w:hAnsi="Arial" w:cs="Arial"/>
          <w:i/>
          <w:iCs/>
          <w:sz w:val="16"/>
          <w:szCs w:val="16"/>
        </w:rPr>
        <w:t>otential sources of mosquito breeding and may health and safety risks for project staff and local communities, livestock and wildlife</w:t>
      </w:r>
      <w:r w:rsidR="003C50D6">
        <w:rPr>
          <w:rFonts w:ascii="Arial" w:hAnsi="Arial" w:cs="Arial"/>
          <w:i/>
          <w:iCs/>
          <w:sz w:val="16"/>
          <w:szCs w:val="16"/>
        </w:rPr>
        <w:t>.</w:t>
      </w:r>
    </w:p>
  </w:footnote>
  <w:footnote w:id="32">
    <w:p w14:paraId="5BF960BF" w14:textId="77777777" w:rsidR="0063265F" w:rsidRPr="00661179" w:rsidRDefault="0063265F" w:rsidP="00565AED">
      <w:pPr>
        <w:pStyle w:val="FootnoteText"/>
        <w:rPr>
          <w:rFonts w:asciiTheme="minorBidi" w:hAnsiTheme="minorBidi"/>
          <w:sz w:val="16"/>
          <w:szCs w:val="16"/>
        </w:rPr>
      </w:pPr>
      <w:r w:rsidRPr="00661179">
        <w:rPr>
          <w:rStyle w:val="FootnoteReference"/>
          <w:rFonts w:asciiTheme="minorBidi" w:hAnsiTheme="minorBidi"/>
          <w:sz w:val="16"/>
          <w:szCs w:val="16"/>
        </w:rPr>
        <w:footnoteRef/>
      </w:r>
      <w:r w:rsidRPr="00661179">
        <w:rPr>
          <w:rFonts w:asciiTheme="minorBidi" w:hAnsiTheme="minorBidi"/>
          <w:sz w:val="16"/>
          <w:szCs w:val="16"/>
        </w:rPr>
        <w:t xml:space="preserve"> Runoff is likely to contain oil and other automotive/mechanical fluids, as well as chemicals and materials used in the construction process.</w:t>
      </w:r>
    </w:p>
  </w:footnote>
  <w:footnote w:id="33">
    <w:p w14:paraId="5AF263DD" w14:textId="77777777" w:rsidR="0063265F" w:rsidRDefault="0063265F" w:rsidP="00415846">
      <w:pPr>
        <w:pStyle w:val="FootnoteText"/>
      </w:pPr>
      <w:r>
        <w:rPr>
          <w:rStyle w:val="FootnoteReference"/>
        </w:rPr>
        <w:footnoteRef/>
      </w:r>
      <w:r>
        <w:t xml:space="preserve"> </w:t>
      </w:r>
      <w:r w:rsidRPr="00B10169">
        <w:rPr>
          <w:rFonts w:ascii="Arial" w:hAnsi="Arial" w:cs="Arial"/>
          <w:i/>
          <w:iCs/>
          <w:sz w:val="16"/>
          <w:szCs w:val="16"/>
        </w:rPr>
        <w:t>Only those Components which may E&amp;S risks.</w:t>
      </w:r>
      <w:r>
        <w:t xml:space="preserve"> </w:t>
      </w:r>
    </w:p>
  </w:footnote>
  <w:footnote w:id="34">
    <w:p w14:paraId="1FEE03BB" w14:textId="77777777" w:rsidR="0063265F" w:rsidRPr="005323C4" w:rsidRDefault="0063265F" w:rsidP="00415846">
      <w:pPr>
        <w:pStyle w:val="FootnoteText"/>
        <w:rPr>
          <w:rFonts w:ascii="Arial" w:hAnsi="Arial" w:cs="Arial"/>
          <w:i/>
          <w:iCs/>
          <w:sz w:val="16"/>
          <w:szCs w:val="16"/>
        </w:rPr>
      </w:pPr>
      <w:r w:rsidRPr="005323C4">
        <w:rPr>
          <w:rStyle w:val="FootnoteReference"/>
          <w:rFonts w:ascii="Arial" w:hAnsi="Arial" w:cs="Arial"/>
          <w:i/>
          <w:iCs/>
          <w:sz w:val="16"/>
          <w:szCs w:val="16"/>
        </w:rPr>
        <w:footnoteRef/>
      </w:r>
      <w:r w:rsidRPr="005323C4">
        <w:rPr>
          <w:rFonts w:ascii="Arial" w:hAnsi="Arial" w:cs="Arial"/>
          <w:i/>
          <w:iCs/>
          <w:sz w:val="16"/>
          <w:szCs w:val="16"/>
        </w:rPr>
        <w:t xml:space="preserve"> </w:t>
      </w:r>
      <w:r w:rsidRPr="005323C4">
        <w:rPr>
          <w:rFonts w:ascii="Arial" w:eastAsia="Calibri" w:hAnsi="Arial" w:cs="Arial"/>
          <w:i/>
          <w:iCs/>
          <w:sz w:val="16"/>
          <w:szCs w:val="16"/>
        </w:rPr>
        <w:t>Flood water detention structures; Flood dispersion structures; Leaky weirs and water harvesting structures</w:t>
      </w:r>
    </w:p>
  </w:footnote>
  <w:footnote w:id="35">
    <w:p w14:paraId="0911ECBC" w14:textId="77777777" w:rsidR="0063265F" w:rsidRPr="005323C4" w:rsidRDefault="0063265F" w:rsidP="00415846">
      <w:pPr>
        <w:pStyle w:val="F1"/>
        <w:rPr>
          <w:rFonts w:ascii="Arial" w:hAnsi="Arial" w:cs="Arial"/>
          <w:i/>
          <w:iCs/>
          <w:sz w:val="16"/>
          <w:szCs w:val="16"/>
        </w:rPr>
      </w:pPr>
      <w:r w:rsidRPr="005323C4">
        <w:rPr>
          <w:rStyle w:val="FootnoteReference"/>
          <w:rFonts w:ascii="Arial" w:hAnsi="Arial" w:cs="Arial"/>
          <w:i/>
          <w:iCs/>
          <w:sz w:val="16"/>
          <w:szCs w:val="16"/>
        </w:rPr>
        <w:footnoteRef/>
      </w:r>
      <w:r w:rsidRPr="005323C4">
        <w:rPr>
          <w:rFonts w:ascii="Arial" w:hAnsi="Arial" w:cs="Arial"/>
          <w:i/>
          <w:iCs/>
          <w:sz w:val="16"/>
          <w:szCs w:val="16"/>
        </w:rPr>
        <w:t xml:space="preserve"> RAP</w:t>
      </w:r>
      <w:r>
        <w:rPr>
          <w:rFonts w:ascii="Arial" w:hAnsi="Arial" w:cs="Arial"/>
          <w:i/>
          <w:iCs/>
          <w:sz w:val="16"/>
          <w:szCs w:val="16"/>
        </w:rPr>
        <w:t>/</w:t>
      </w:r>
      <w:r w:rsidRPr="005323C4">
        <w:rPr>
          <w:rFonts w:ascii="Arial" w:hAnsi="Arial" w:cs="Arial"/>
          <w:i/>
          <w:iCs/>
          <w:sz w:val="16"/>
          <w:szCs w:val="16"/>
        </w:rPr>
        <w:t xml:space="preserve"> ARAP</w:t>
      </w:r>
      <w:r>
        <w:rPr>
          <w:rFonts w:ascii="Arial" w:hAnsi="Arial" w:cs="Arial"/>
          <w:i/>
          <w:iCs/>
          <w:sz w:val="16"/>
          <w:szCs w:val="16"/>
        </w:rPr>
        <w:t xml:space="preserve">/checklist, </w:t>
      </w:r>
      <w:r w:rsidRPr="005323C4">
        <w:rPr>
          <w:rFonts w:ascii="Arial" w:hAnsi="Arial" w:cs="Arial"/>
          <w:i/>
          <w:iCs/>
          <w:sz w:val="16"/>
          <w:szCs w:val="16"/>
        </w:rPr>
        <w:t>finalized upon confirmation of project footprints</w:t>
      </w:r>
      <w:r>
        <w:rPr>
          <w:rFonts w:ascii="Arial" w:hAnsi="Arial" w:cs="Arial"/>
          <w:i/>
          <w:iCs/>
          <w:sz w:val="16"/>
          <w:szCs w:val="16"/>
        </w:rPr>
        <w:t>/ as per RPF</w:t>
      </w:r>
      <w:r w:rsidRPr="005323C4">
        <w:rPr>
          <w:rFonts w:ascii="Arial" w:hAnsi="Arial" w:cs="Arial"/>
          <w:i/>
          <w:iCs/>
          <w:sz w:val="16"/>
          <w:szCs w:val="16"/>
        </w:rPr>
        <w:t xml:space="preserve">. </w:t>
      </w:r>
    </w:p>
  </w:footnote>
  <w:footnote w:id="36">
    <w:p w14:paraId="0FB3ACEF" w14:textId="4B994129" w:rsidR="00421B8B" w:rsidRPr="005323C4" w:rsidRDefault="00421B8B" w:rsidP="00415846">
      <w:pPr>
        <w:pStyle w:val="FootnoteText"/>
        <w:rPr>
          <w:rFonts w:ascii="Arial" w:hAnsi="Arial" w:cs="Arial"/>
          <w:i/>
          <w:iCs/>
          <w:sz w:val="16"/>
          <w:szCs w:val="16"/>
        </w:rPr>
      </w:pPr>
      <w:r w:rsidRPr="005323C4">
        <w:rPr>
          <w:rStyle w:val="FootnoteReference"/>
          <w:rFonts w:ascii="Arial" w:hAnsi="Arial" w:cs="Arial"/>
          <w:i/>
          <w:iCs/>
          <w:sz w:val="16"/>
          <w:szCs w:val="16"/>
        </w:rPr>
        <w:footnoteRef/>
      </w:r>
      <w:r w:rsidRPr="005323C4">
        <w:rPr>
          <w:rFonts w:ascii="Arial" w:hAnsi="Arial" w:cs="Arial"/>
          <w:i/>
          <w:iCs/>
          <w:sz w:val="16"/>
          <w:szCs w:val="16"/>
        </w:rPr>
        <w:t xml:space="preserve"> </w:t>
      </w:r>
      <w:r>
        <w:rPr>
          <w:rFonts w:ascii="Arial" w:eastAsia="Calibri" w:hAnsi="Arial" w:cs="Arial"/>
          <w:i/>
          <w:iCs/>
          <w:sz w:val="16"/>
          <w:szCs w:val="16"/>
        </w:rPr>
        <w:t>A</w:t>
      </w:r>
      <w:r w:rsidRPr="005323C4">
        <w:rPr>
          <w:rFonts w:ascii="Arial" w:eastAsia="Calibri" w:hAnsi="Arial" w:cs="Arial"/>
          <w:i/>
          <w:iCs/>
          <w:sz w:val="16"/>
          <w:szCs w:val="16"/>
        </w:rPr>
        <w:t>fforestation</w:t>
      </w:r>
      <w:r>
        <w:rPr>
          <w:rFonts w:ascii="Arial" w:eastAsia="Calibri" w:hAnsi="Arial" w:cs="Arial"/>
          <w:i/>
          <w:iCs/>
          <w:sz w:val="16"/>
          <w:szCs w:val="16"/>
        </w:rPr>
        <w:t>, erosion check and control structures, land leveling, water detention structures/ponds, water and soil conservation.</w:t>
      </w:r>
    </w:p>
  </w:footnote>
  <w:footnote w:id="37">
    <w:p w14:paraId="7AFE0EFC" w14:textId="5A42037D" w:rsidR="00421B8B" w:rsidRPr="005323C4" w:rsidRDefault="00421B8B" w:rsidP="00415846">
      <w:pPr>
        <w:pStyle w:val="FootnoteText"/>
        <w:rPr>
          <w:rFonts w:ascii="Arial" w:hAnsi="Arial" w:cs="Arial"/>
          <w:i/>
          <w:iCs/>
          <w:sz w:val="16"/>
          <w:szCs w:val="16"/>
        </w:rPr>
      </w:pPr>
      <w:r w:rsidRPr="005323C4">
        <w:rPr>
          <w:rStyle w:val="FootnoteReference"/>
          <w:rFonts w:ascii="Arial" w:hAnsi="Arial" w:cs="Arial"/>
          <w:i/>
          <w:iCs/>
          <w:sz w:val="16"/>
          <w:szCs w:val="16"/>
        </w:rPr>
        <w:footnoteRef/>
      </w:r>
      <w:r w:rsidRPr="005323C4">
        <w:rPr>
          <w:rFonts w:ascii="Arial" w:hAnsi="Arial" w:cs="Arial"/>
          <w:i/>
          <w:iCs/>
          <w:sz w:val="16"/>
          <w:szCs w:val="16"/>
        </w:rPr>
        <w:t xml:space="preserve"> </w:t>
      </w:r>
      <w:r w:rsidRPr="005323C4">
        <w:rPr>
          <w:rFonts w:ascii="Arial" w:eastAsia="Calibri" w:hAnsi="Arial" w:cs="Arial"/>
          <w:i/>
          <w:iCs/>
          <w:sz w:val="16"/>
          <w:szCs w:val="16"/>
        </w:rPr>
        <w:t xml:space="preserve">Installation of HEIS, construction/rehabilitation of </w:t>
      </w:r>
      <w:r>
        <w:rPr>
          <w:rFonts w:ascii="Arial" w:eastAsia="Calibri" w:hAnsi="Arial" w:cs="Arial"/>
          <w:i/>
          <w:iCs/>
          <w:sz w:val="16"/>
          <w:szCs w:val="16"/>
        </w:rPr>
        <w:t>small water channels, small rainwater harvesting structures and access roads,</w:t>
      </w:r>
      <w:r w:rsidRPr="005323C4" w:rsidDel="00421B8B">
        <w:rPr>
          <w:rFonts w:ascii="Arial" w:eastAsia="Calibri" w:hAnsi="Arial" w:cs="Arial"/>
          <w:i/>
          <w:iCs/>
          <w:sz w:val="16"/>
          <w:szCs w:val="16"/>
        </w:rPr>
        <w:t xml:space="preserve"> </w:t>
      </w:r>
    </w:p>
  </w:footnote>
  <w:footnote w:id="38">
    <w:p w14:paraId="7F91C24B" w14:textId="77777777" w:rsidR="009179CC" w:rsidRPr="005323C4" w:rsidRDefault="009179CC" w:rsidP="00415846">
      <w:pPr>
        <w:pStyle w:val="FootnoteText"/>
        <w:rPr>
          <w:rFonts w:ascii="Arial" w:hAnsi="Arial" w:cs="Arial"/>
          <w:i/>
          <w:iCs/>
          <w:sz w:val="16"/>
          <w:szCs w:val="16"/>
        </w:rPr>
      </w:pPr>
      <w:r w:rsidRPr="005323C4">
        <w:rPr>
          <w:rStyle w:val="FootnoteReference"/>
          <w:rFonts w:ascii="Arial" w:hAnsi="Arial" w:cs="Arial"/>
          <w:i/>
          <w:iCs/>
          <w:sz w:val="16"/>
          <w:szCs w:val="16"/>
        </w:rPr>
        <w:footnoteRef/>
      </w:r>
      <w:r w:rsidRPr="005323C4">
        <w:rPr>
          <w:rFonts w:ascii="Arial" w:hAnsi="Arial" w:cs="Arial"/>
          <w:i/>
          <w:iCs/>
          <w:sz w:val="16"/>
          <w:szCs w:val="16"/>
        </w:rPr>
        <w:t xml:space="preserve"> </w:t>
      </w:r>
      <w:r w:rsidRPr="005323C4">
        <w:rPr>
          <w:rFonts w:ascii="Arial" w:eastAsia="Calibri" w:hAnsi="Arial" w:cs="Arial"/>
          <w:i/>
          <w:iCs/>
          <w:sz w:val="16"/>
          <w:szCs w:val="16"/>
        </w:rPr>
        <w:t>repair and maintenance of community filtration plants, solarization and construction of public stand posts and public toilets, replacement of submersible and centrifugal pumps and outlived transformers, provision of trolley mounted portable transformers</w:t>
      </w:r>
    </w:p>
  </w:footnote>
  <w:footnote w:id="39">
    <w:p w14:paraId="15D7B50E" w14:textId="77777777" w:rsidR="009179CC" w:rsidRPr="005323C4" w:rsidRDefault="009179CC" w:rsidP="00415846">
      <w:pPr>
        <w:pStyle w:val="FootnoteText"/>
        <w:rPr>
          <w:rFonts w:ascii="Arial" w:hAnsi="Arial" w:cs="Arial"/>
          <w:i/>
          <w:iCs/>
          <w:sz w:val="16"/>
          <w:szCs w:val="16"/>
        </w:rPr>
      </w:pPr>
      <w:r w:rsidRPr="005323C4">
        <w:rPr>
          <w:rStyle w:val="FootnoteReference"/>
          <w:rFonts w:ascii="Arial" w:hAnsi="Arial" w:cs="Arial"/>
          <w:i/>
          <w:iCs/>
          <w:sz w:val="16"/>
          <w:szCs w:val="16"/>
        </w:rPr>
        <w:footnoteRef/>
      </w:r>
      <w:r w:rsidRPr="005323C4">
        <w:rPr>
          <w:rFonts w:ascii="Arial" w:hAnsi="Arial" w:cs="Arial"/>
          <w:i/>
          <w:iCs/>
          <w:sz w:val="16"/>
          <w:szCs w:val="16"/>
        </w:rPr>
        <w:t xml:space="preserve"> </w:t>
      </w:r>
      <w:r w:rsidRPr="005323C4">
        <w:rPr>
          <w:rFonts w:ascii="Arial" w:eastAsia="Calibri" w:hAnsi="Arial" w:cs="Arial"/>
          <w:i/>
          <w:iCs/>
          <w:sz w:val="16"/>
          <w:szCs w:val="16"/>
        </w:rPr>
        <w:t>installation of SCADA system, exploration of new tube wells and well fields, electromagnetic water flow meter, construction of injection tube wells for groundwater recharge</w:t>
      </w:r>
    </w:p>
  </w:footnote>
  <w:footnote w:id="40">
    <w:p w14:paraId="0F498CAA" w14:textId="77777777" w:rsidR="009179CC" w:rsidRPr="005323C4" w:rsidRDefault="009179CC" w:rsidP="00415846">
      <w:pPr>
        <w:pStyle w:val="FootnoteText"/>
        <w:rPr>
          <w:rFonts w:ascii="Arial" w:hAnsi="Arial" w:cs="Arial"/>
          <w:i/>
          <w:iCs/>
          <w:sz w:val="16"/>
          <w:szCs w:val="16"/>
        </w:rPr>
      </w:pPr>
      <w:r w:rsidRPr="005323C4">
        <w:rPr>
          <w:rStyle w:val="FootnoteReference"/>
          <w:rFonts w:ascii="Arial" w:hAnsi="Arial" w:cs="Arial"/>
          <w:i/>
          <w:iCs/>
          <w:sz w:val="16"/>
          <w:szCs w:val="16"/>
        </w:rPr>
        <w:footnoteRef/>
      </w:r>
      <w:r w:rsidRPr="005323C4">
        <w:rPr>
          <w:rFonts w:ascii="Arial" w:hAnsi="Arial" w:cs="Arial"/>
          <w:i/>
          <w:iCs/>
          <w:sz w:val="16"/>
          <w:szCs w:val="16"/>
        </w:rPr>
        <w:t xml:space="preserve"> </w:t>
      </w:r>
      <w:r w:rsidRPr="005323C4">
        <w:rPr>
          <w:rFonts w:ascii="Arial" w:eastAsia="Calibri" w:hAnsi="Arial" w:cs="Arial"/>
          <w:i/>
          <w:iCs/>
          <w:sz w:val="16"/>
          <w:szCs w:val="16"/>
        </w:rPr>
        <w:t>forestation, terracing, check dams, intercepting ditches, controlled grazing, grass &amp; bush barriers, construction of recharge groundwater aquifer/ponds, stock water ponds for wildlife, water spreading diversion structures/dykes, valley dykes, contour ridges, contour trenches, hillside ditches</w:t>
      </w:r>
    </w:p>
  </w:footnote>
  <w:footnote w:id="41">
    <w:p w14:paraId="7607FFF2" w14:textId="77777777" w:rsidR="0063265F" w:rsidRPr="005541C7" w:rsidRDefault="0063265F" w:rsidP="00607CE6">
      <w:pPr>
        <w:pStyle w:val="FootnoteText"/>
        <w:rPr>
          <w:rFonts w:ascii="Arial" w:hAnsi="Arial" w:cs="Arial"/>
          <w:bCs/>
          <w:i/>
          <w:iCs/>
          <w:sz w:val="16"/>
          <w:szCs w:val="16"/>
        </w:rPr>
      </w:pPr>
      <w:r w:rsidRPr="005541C7">
        <w:rPr>
          <w:rFonts w:ascii="Arial" w:hAnsi="Arial" w:cs="Arial"/>
          <w:bCs/>
          <w:i/>
          <w:iCs/>
          <w:sz w:val="16"/>
          <w:szCs w:val="16"/>
        </w:rPr>
        <w:footnoteRef/>
      </w:r>
      <w:r w:rsidRPr="005541C7">
        <w:rPr>
          <w:rFonts w:ascii="Arial" w:hAnsi="Arial" w:cs="Arial"/>
          <w:bCs/>
          <w:i/>
          <w:iCs/>
          <w:sz w:val="16"/>
          <w:szCs w:val="16"/>
        </w:rPr>
        <w:t xml:space="preserve"> For PIU-A and PIU-B is for Component A and B respectively.  </w:t>
      </w:r>
    </w:p>
  </w:footnote>
  <w:footnote w:id="42">
    <w:p w14:paraId="2BF2D669" w14:textId="0A3ADCDF" w:rsidR="00C64F4B" w:rsidRPr="005541C7" w:rsidRDefault="00C64F4B" w:rsidP="00607CE6">
      <w:pPr>
        <w:pStyle w:val="FootnoteText"/>
        <w:rPr>
          <w:rFonts w:ascii="Arial" w:hAnsi="Arial" w:cs="Arial"/>
          <w:bCs/>
          <w:i/>
          <w:iCs/>
          <w:sz w:val="16"/>
          <w:szCs w:val="16"/>
        </w:rPr>
      </w:pPr>
      <w:r w:rsidRPr="005541C7">
        <w:rPr>
          <w:bCs/>
        </w:rPr>
        <w:footnoteRef/>
      </w:r>
      <w:r w:rsidRPr="005541C7">
        <w:rPr>
          <w:rFonts w:ascii="Arial" w:hAnsi="Arial" w:cs="Arial"/>
          <w:bCs/>
          <w:i/>
          <w:iCs/>
          <w:sz w:val="16"/>
          <w:szCs w:val="16"/>
        </w:rPr>
        <w:t xml:space="preserve"> Zone </w:t>
      </w:r>
      <w:r>
        <w:rPr>
          <w:rFonts w:ascii="Arial" w:hAnsi="Arial" w:cs="Arial"/>
          <w:bCs/>
          <w:i/>
          <w:iCs/>
          <w:sz w:val="16"/>
          <w:szCs w:val="16"/>
        </w:rPr>
        <w:t>3</w:t>
      </w:r>
      <w:r w:rsidRPr="005541C7">
        <w:rPr>
          <w:rFonts w:ascii="Arial" w:hAnsi="Arial" w:cs="Arial"/>
          <w:bCs/>
          <w:i/>
          <w:iCs/>
          <w:sz w:val="16"/>
          <w:szCs w:val="16"/>
        </w:rPr>
        <w:t xml:space="preserve">: </w:t>
      </w:r>
      <w:r w:rsidRPr="00265C13">
        <w:rPr>
          <w:rFonts w:ascii="Arial" w:hAnsi="Arial" w:cs="Arial"/>
          <w:bCs/>
          <w:i/>
          <w:iCs/>
          <w:sz w:val="16"/>
          <w:szCs w:val="16"/>
        </w:rPr>
        <w:t>Peak horizontal ground acceleration from 0.24 to 0.32g</w:t>
      </w:r>
    </w:p>
  </w:footnote>
  <w:footnote w:id="43">
    <w:p w14:paraId="1E18386A" w14:textId="10920C9C" w:rsidR="00C64F4B" w:rsidRDefault="00C64F4B" w:rsidP="00607CE6">
      <w:pPr>
        <w:pStyle w:val="FootnoteText"/>
      </w:pPr>
      <w:r w:rsidRPr="005541C7">
        <w:rPr>
          <w:bCs/>
        </w:rPr>
        <w:footnoteRef/>
      </w:r>
      <w:r w:rsidRPr="005541C7">
        <w:rPr>
          <w:rFonts w:ascii="Arial" w:hAnsi="Arial" w:cs="Arial"/>
          <w:bCs/>
          <w:i/>
          <w:iCs/>
          <w:sz w:val="16"/>
          <w:szCs w:val="16"/>
        </w:rPr>
        <w:t xml:space="preserve"> Zone </w:t>
      </w:r>
      <w:r>
        <w:rPr>
          <w:rFonts w:ascii="Arial" w:hAnsi="Arial" w:cs="Arial"/>
          <w:bCs/>
          <w:i/>
          <w:iCs/>
          <w:sz w:val="16"/>
          <w:szCs w:val="16"/>
        </w:rPr>
        <w:t>4</w:t>
      </w:r>
      <w:r w:rsidRPr="005541C7">
        <w:rPr>
          <w:rFonts w:ascii="Arial" w:hAnsi="Arial" w:cs="Arial"/>
          <w:bCs/>
          <w:i/>
          <w:iCs/>
          <w:sz w:val="16"/>
          <w:szCs w:val="16"/>
        </w:rPr>
        <w:t xml:space="preserve">: </w:t>
      </w:r>
      <w:r w:rsidRPr="00265C13">
        <w:rPr>
          <w:rFonts w:ascii="Arial" w:hAnsi="Arial" w:cs="Arial"/>
          <w:bCs/>
          <w:i/>
          <w:iCs/>
          <w:sz w:val="16"/>
          <w:szCs w:val="16"/>
        </w:rPr>
        <w:t xml:space="preserve">Peak horizontal ground acceleration </w:t>
      </w:r>
      <w:r>
        <w:rPr>
          <w:rFonts w:ascii="Arial" w:hAnsi="Arial" w:cs="Arial"/>
          <w:bCs/>
          <w:i/>
          <w:iCs/>
          <w:sz w:val="16"/>
          <w:szCs w:val="16"/>
        </w:rPr>
        <w:t xml:space="preserve">&gt;0.32 </w:t>
      </w:r>
    </w:p>
  </w:footnote>
  <w:footnote w:id="44">
    <w:p w14:paraId="73F55A89" w14:textId="77777777" w:rsidR="0043494B" w:rsidRDefault="0043494B" w:rsidP="0043494B">
      <w:pPr>
        <w:pStyle w:val="FootnoteText"/>
      </w:pPr>
      <w:r w:rsidRPr="007346D7">
        <w:rPr>
          <w:rStyle w:val="FootnoteReference"/>
          <w:rFonts w:asciiTheme="minorBidi" w:hAnsiTheme="minorBidi"/>
          <w:i/>
          <w:iCs/>
          <w:sz w:val="16"/>
          <w:szCs w:val="16"/>
        </w:rPr>
        <w:footnoteRef/>
      </w:r>
      <w:r w:rsidRPr="007346D7">
        <w:rPr>
          <w:rFonts w:asciiTheme="minorBidi" w:hAnsiTheme="minorBidi"/>
          <w:i/>
          <w:iCs/>
          <w:sz w:val="16"/>
          <w:szCs w:val="16"/>
        </w:rPr>
        <w:t xml:space="preserve"> Prepare the quarterly reports. </w:t>
      </w:r>
    </w:p>
  </w:footnote>
  <w:footnote w:id="45">
    <w:p w14:paraId="18B52B39" w14:textId="13DDB4A2" w:rsidR="0063265F" w:rsidRPr="0036722B" w:rsidRDefault="0063265F" w:rsidP="006B3D8E">
      <w:pPr>
        <w:pStyle w:val="FootnoteText"/>
        <w:rPr>
          <w:rFonts w:ascii="Arial" w:hAnsi="Arial" w:cs="Arial"/>
          <w:i/>
          <w:iCs/>
          <w:sz w:val="16"/>
          <w:szCs w:val="16"/>
        </w:rPr>
      </w:pPr>
      <w:r w:rsidRPr="0036722B">
        <w:rPr>
          <w:rStyle w:val="FootnoteReference"/>
          <w:rFonts w:ascii="Arial" w:hAnsi="Arial" w:cs="Arial"/>
          <w:i/>
          <w:iCs/>
          <w:sz w:val="16"/>
          <w:szCs w:val="16"/>
        </w:rPr>
        <w:footnoteRef/>
      </w:r>
      <w:r w:rsidRPr="0036722B">
        <w:rPr>
          <w:rFonts w:ascii="Arial" w:hAnsi="Arial" w:cs="Arial"/>
          <w:i/>
          <w:iCs/>
          <w:sz w:val="16"/>
          <w:szCs w:val="16"/>
        </w:rPr>
        <w:t xml:space="preserve">  PIU</w:t>
      </w:r>
      <w:r w:rsidR="00934C13">
        <w:rPr>
          <w:rFonts w:ascii="Arial" w:hAnsi="Arial" w:cs="Arial"/>
          <w:i/>
          <w:iCs/>
          <w:sz w:val="16"/>
          <w:szCs w:val="16"/>
        </w:rPr>
        <w: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D8869" w14:textId="77777777" w:rsidR="0063265F" w:rsidRPr="000F2DB2" w:rsidRDefault="0063265F" w:rsidP="009819D2">
    <w:pPr>
      <w:pStyle w:val="Header"/>
      <w:jc w:val="right"/>
      <w:rPr>
        <w:rFonts w:asciiTheme="majorBidi" w:hAnsiTheme="majorBidi" w:cstheme="majorBidi"/>
        <w:b/>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1BC00" w14:textId="067FEA59" w:rsidR="0063265F" w:rsidRPr="00661179" w:rsidRDefault="0063265F" w:rsidP="00A60DE3">
    <w:pPr>
      <w:pStyle w:val="Header"/>
      <w:pBdr>
        <w:bottom w:val="single" w:sz="4" w:space="1" w:color="auto"/>
      </w:pBdr>
      <w:jc w:val="right"/>
      <w:rPr>
        <w:rFonts w:asciiTheme="minorBidi" w:hAnsiTheme="minorBidi"/>
        <w:i/>
        <w:iCs/>
        <w:sz w:val="18"/>
        <w:szCs w:val="18"/>
      </w:rPr>
    </w:pPr>
    <w:r>
      <w:rPr>
        <w:rFonts w:asciiTheme="minorBidi" w:hAnsiTheme="minorBidi"/>
        <w:i/>
        <w:iCs/>
        <w:sz w:val="18"/>
        <w:szCs w:val="18"/>
      </w:rPr>
      <w:t xml:space="preserve">Balochistan Water Security and Productivity Improvement Project (BWSPIP) </w:t>
    </w:r>
    <w:r w:rsidRPr="00661179">
      <w:rPr>
        <w:rFonts w:asciiTheme="minorBidi" w:hAnsiTheme="minorBidi"/>
        <w:i/>
        <w:iCs/>
        <w:sz w:val="18"/>
        <w:szCs w:val="18"/>
      </w:rPr>
      <w:t>-</w:t>
    </w:r>
    <w:r>
      <w:rPr>
        <w:rFonts w:asciiTheme="minorBidi" w:hAnsiTheme="minorBidi"/>
        <w:i/>
        <w:iCs/>
        <w:sz w:val="18"/>
        <w:szCs w:val="18"/>
      </w:rPr>
      <w:t xml:space="preserve"> </w:t>
    </w:r>
    <w:r w:rsidRPr="00661179">
      <w:rPr>
        <w:rFonts w:asciiTheme="minorBidi" w:hAnsiTheme="minorBidi"/>
        <w:i/>
        <w:iCs/>
        <w:sz w:val="18"/>
        <w:szCs w:val="18"/>
      </w:rPr>
      <w:t>ESMF</w:t>
    </w:r>
  </w:p>
  <w:p w14:paraId="3E9CF684" w14:textId="77777777" w:rsidR="0063265F" w:rsidRDefault="0063265F" w:rsidP="00E871B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A5943" w14:textId="4541F762" w:rsidR="0063265F" w:rsidRPr="00661179" w:rsidRDefault="0063265F" w:rsidP="00661179">
    <w:pPr>
      <w:pStyle w:val="Header"/>
      <w:pBdr>
        <w:bottom w:val="single" w:sz="4" w:space="1" w:color="auto"/>
      </w:pBdr>
      <w:jc w:val="right"/>
      <w:rPr>
        <w:rFonts w:asciiTheme="minorBidi" w:hAnsiTheme="minorBidi"/>
        <w:i/>
        <w:iCs/>
        <w:sz w:val="18"/>
        <w:szCs w:val="18"/>
      </w:rPr>
    </w:pPr>
    <w:r>
      <w:rPr>
        <w:rFonts w:asciiTheme="minorBidi" w:hAnsiTheme="minorBidi"/>
        <w:i/>
        <w:iCs/>
        <w:sz w:val="18"/>
        <w:szCs w:val="18"/>
      </w:rPr>
      <w:t xml:space="preserve">Balochistan Water Security and Productivity Improvement Project (BWSIP) </w:t>
    </w:r>
    <w:r w:rsidRPr="00661179">
      <w:rPr>
        <w:rFonts w:asciiTheme="minorBidi" w:hAnsiTheme="minorBidi"/>
        <w:i/>
        <w:iCs/>
        <w:sz w:val="18"/>
        <w:szCs w:val="18"/>
      </w:rPr>
      <w:t>-</w:t>
    </w:r>
    <w:r>
      <w:rPr>
        <w:rFonts w:asciiTheme="minorBidi" w:hAnsiTheme="minorBidi"/>
        <w:i/>
        <w:iCs/>
        <w:sz w:val="18"/>
        <w:szCs w:val="18"/>
      </w:rPr>
      <w:t xml:space="preserve"> </w:t>
    </w:r>
    <w:r w:rsidRPr="00661179">
      <w:rPr>
        <w:rFonts w:asciiTheme="minorBidi" w:hAnsiTheme="minorBidi"/>
        <w:i/>
        <w:iCs/>
        <w:sz w:val="18"/>
        <w:szCs w:val="18"/>
      </w:rPr>
      <w:t>ESMF</w:t>
    </w:r>
  </w:p>
  <w:p w14:paraId="06F9488E" w14:textId="77777777" w:rsidR="0063265F" w:rsidRPr="000F2DB2" w:rsidRDefault="0063265F" w:rsidP="009819D2">
    <w:pPr>
      <w:pStyle w:val="Header"/>
      <w:jc w:val="right"/>
      <w:rPr>
        <w:rFonts w:asciiTheme="majorBidi" w:hAnsiTheme="majorBidi" w:cstheme="majorBidi"/>
        <w:b/>
        <w:bCs/>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6E68F" w14:textId="67FB6DB9" w:rsidR="0063265F" w:rsidRPr="00661179" w:rsidRDefault="0063265F" w:rsidP="00160454">
    <w:pPr>
      <w:pStyle w:val="Header"/>
      <w:pBdr>
        <w:bottom w:val="single" w:sz="4" w:space="1" w:color="auto"/>
      </w:pBdr>
      <w:jc w:val="right"/>
      <w:rPr>
        <w:rFonts w:asciiTheme="minorBidi" w:hAnsiTheme="minorBidi"/>
        <w:i/>
        <w:iCs/>
        <w:sz w:val="18"/>
        <w:szCs w:val="18"/>
      </w:rPr>
    </w:pPr>
    <w:r>
      <w:rPr>
        <w:rFonts w:asciiTheme="minorBidi" w:hAnsiTheme="minorBidi"/>
        <w:i/>
        <w:iCs/>
        <w:sz w:val="18"/>
        <w:szCs w:val="18"/>
      </w:rPr>
      <w:t xml:space="preserve">Balochistan Water Security and Productivity Improvement Project (BWSPIP) </w:t>
    </w:r>
    <w:r w:rsidRPr="00661179">
      <w:rPr>
        <w:rFonts w:asciiTheme="minorBidi" w:hAnsiTheme="minorBidi"/>
        <w:i/>
        <w:iCs/>
        <w:sz w:val="18"/>
        <w:szCs w:val="18"/>
      </w:rPr>
      <w:t>-</w:t>
    </w:r>
    <w:r>
      <w:rPr>
        <w:rFonts w:asciiTheme="minorBidi" w:hAnsiTheme="minorBidi"/>
        <w:i/>
        <w:iCs/>
        <w:sz w:val="18"/>
        <w:szCs w:val="18"/>
      </w:rPr>
      <w:t xml:space="preserve"> </w:t>
    </w:r>
    <w:r w:rsidRPr="00661179">
      <w:rPr>
        <w:rFonts w:asciiTheme="minorBidi" w:hAnsiTheme="minorBidi"/>
        <w:i/>
        <w:iCs/>
        <w:sz w:val="18"/>
        <w:szCs w:val="18"/>
      </w:rPr>
      <w:t>ESMF</w:t>
    </w:r>
  </w:p>
  <w:p w14:paraId="1EE6B18C" w14:textId="520BD63E" w:rsidR="0063265F" w:rsidRPr="00160454" w:rsidRDefault="0063265F" w:rsidP="00160454">
    <w:pPr>
      <w:pStyle w:val="Header"/>
      <w:tabs>
        <w:tab w:val="clear" w:pos="9360"/>
      </w:tabs>
      <w:ind w:right="-60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A85A9" w14:textId="77777777" w:rsidR="0063265F" w:rsidRPr="00661179" w:rsidRDefault="0063265F" w:rsidP="00661179">
    <w:pPr>
      <w:pStyle w:val="Header"/>
      <w:pBdr>
        <w:bottom w:val="single" w:sz="4" w:space="1" w:color="auto"/>
      </w:pBdr>
      <w:jc w:val="right"/>
      <w:rPr>
        <w:rFonts w:ascii="Arial" w:hAnsi="Arial" w:cs="Arial"/>
        <w:i/>
        <w:iCs/>
        <w:sz w:val="18"/>
        <w:szCs w:val="18"/>
      </w:rPr>
    </w:pPr>
    <w:r>
      <w:rPr>
        <w:rFonts w:ascii="Arial" w:hAnsi="Arial" w:cs="Arial"/>
        <w:i/>
        <w:iCs/>
        <w:sz w:val="18"/>
        <w:szCs w:val="18"/>
      </w:rPr>
      <w:t xml:space="preserve">Balochistan Water Security and Productivity Improvement Project </w:t>
    </w:r>
    <w:r w:rsidRPr="00D17FE0">
      <w:rPr>
        <w:rFonts w:ascii="Arial" w:hAnsi="Arial" w:cs="Arial"/>
        <w:i/>
        <w:iCs/>
        <w:sz w:val="18"/>
        <w:szCs w:val="18"/>
      </w:rPr>
      <w:t>-</w:t>
    </w:r>
    <w:r>
      <w:rPr>
        <w:rFonts w:ascii="Arial" w:hAnsi="Arial" w:cs="Arial"/>
        <w:i/>
        <w:iCs/>
        <w:sz w:val="18"/>
        <w:szCs w:val="18"/>
      </w:rPr>
      <w:t xml:space="preserve"> </w:t>
    </w:r>
    <w:r w:rsidRPr="00D17FE0">
      <w:rPr>
        <w:rFonts w:ascii="Arial" w:hAnsi="Arial" w:cs="Arial"/>
        <w:i/>
        <w:iCs/>
        <w:sz w:val="18"/>
        <w:szCs w:val="18"/>
      </w:rPr>
      <w:t>ESMF</w:t>
    </w:r>
  </w:p>
  <w:p w14:paraId="48B6A259" w14:textId="77777777" w:rsidR="0063265F" w:rsidRDefault="0063265F" w:rsidP="006D23F9">
    <w:pPr>
      <w:pStyle w:val="Header"/>
      <w:jc w:val="right"/>
      <w:rPr>
        <w:rFonts w:asciiTheme="majorBidi" w:hAnsiTheme="majorBidi" w:cstheme="majorBidi"/>
        <w:b/>
        <w:bCs/>
        <w:sz w:val="18"/>
        <w:szCs w:val="18"/>
      </w:rPr>
    </w:pPr>
  </w:p>
  <w:p w14:paraId="217F1723" w14:textId="77777777" w:rsidR="0063265F" w:rsidRDefault="0063265F" w:rsidP="006D23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95"/>
    <w:multiLevelType w:val="multilevel"/>
    <w:tmpl w:val="00000918"/>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1" w15:restartNumberingAfterBreak="0">
    <w:nsid w:val="000004C7"/>
    <w:multiLevelType w:val="multilevel"/>
    <w:tmpl w:val="0000094A"/>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2" w15:restartNumberingAfterBreak="0">
    <w:nsid w:val="000004C9"/>
    <w:multiLevelType w:val="multilevel"/>
    <w:tmpl w:val="0000094C"/>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3" w15:restartNumberingAfterBreak="0">
    <w:nsid w:val="000004CB"/>
    <w:multiLevelType w:val="multilevel"/>
    <w:tmpl w:val="0000094E"/>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4" w15:restartNumberingAfterBreak="0">
    <w:nsid w:val="000004D7"/>
    <w:multiLevelType w:val="multilevel"/>
    <w:tmpl w:val="0000095A"/>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5" w15:restartNumberingAfterBreak="0">
    <w:nsid w:val="000004D9"/>
    <w:multiLevelType w:val="multilevel"/>
    <w:tmpl w:val="0000095C"/>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6" w15:restartNumberingAfterBreak="0">
    <w:nsid w:val="000004DF"/>
    <w:multiLevelType w:val="multilevel"/>
    <w:tmpl w:val="00000962"/>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7" w15:restartNumberingAfterBreak="0">
    <w:nsid w:val="000004E1"/>
    <w:multiLevelType w:val="multilevel"/>
    <w:tmpl w:val="00000964"/>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8" w15:restartNumberingAfterBreak="0">
    <w:nsid w:val="000004E5"/>
    <w:multiLevelType w:val="multilevel"/>
    <w:tmpl w:val="00000968"/>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9" w15:restartNumberingAfterBreak="0">
    <w:nsid w:val="000004E7"/>
    <w:multiLevelType w:val="multilevel"/>
    <w:tmpl w:val="0000096A"/>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10" w15:restartNumberingAfterBreak="0">
    <w:nsid w:val="000004E9"/>
    <w:multiLevelType w:val="multilevel"/>
    <w:tmpl w:val="0000096C"/>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11" w15:restartNumberingAfterBreak="0">
    <w:nsid w:val="000004EB"/>
    <w:multiLevelType w:val="multilevel"/>
    <w:tmpl w:val="0000096E"/>
    <w:lvl w:ilvl="0">
      <w:numFmt w:val="bullet"/>
      <w:lvlText w:val=""/>
      <w:lvlJc w:val="left"/>
      <w:pPr>
        <w:ind w:left="349" w:hanging="272"/>
      </w:pPr>
      <w:rPr>
        <w:rFonts w:ascii="Wingdings" w:hAnsi="Wingdings" w:cs="Wingdings"/>
        <w:b w:val="0"/>
        <w:bCs w:val="0"/>
        <w:color w:val="006FC0"/>
        <w:sz w:val="17"/>
        <w:szCs w:val="17"/>
      </w:rPr>
    </w:lvl>
    <w:lvl w:ilvl="1">
      <w:numFmt w:val="bullet"/>
      <w:lvlText w:val="•"/>
      <w:lvlJc w:val="left"/>
      <w:pPr>
        <w:ind w:left="686" w:hanging="272"/>
      </w:pPr>
    </w:lvl>
    <w:lvl w:ilvl="2">
      <w:numFmt w:val="bullet"/>
      <w:lvlText w:val="•"/>
      <w:lvlJc w:val="left"/>
      <w:pPr>
        <w:ind w:left="1022" w:hanging="272"/>
      </w:pPr>
    </w:lvl>
    <w:lvl w:ilvl="3">
      <w:numFmt w:val="bullet"/>
      <w:lvlText w:val="•"/>
      <w:lvlJc w:val="left"/>
      <w:pPr>
        <w:ind w:left="1359" w:hanging="272"/>
      </w:pPr>
    </w:lvl>
    <w:lvl w:ilvl="4">
      <w:numFmt w:val="bullet"/>
      <w:lvlText w:val="•"/>
      <w:lvlJc w:val="left"/>
      <w:pPr>
        <w:ind w:left="1696" w:hanging="272"/>
      </w:pPr>
    </w:lvl>
    <w:lvl w:ilvl="5">
      <w:numFmt w:val="bullet"/>
      <w:lvlText w:val="•"/>
      <w:lvlJc w:val="left"/>
      <w:pPr>
        <w:ind w:left="2032" w:hanging="272"/>
      </w:pPr>
    </w:lvl>
    <w:lvl w:ilvl="6">
      <w:numFmt w:val="bullet"/>
      <w:lvlText w:val="•"/>
      <w:lvlJc w:val="left"/>
      <w:pPr>
        <w:ind w:left="2369" w:hanging="272"/>
      </w:pPr>
    </w:lvl>
    <w:lvl w:ilvl="7">
      <w:numFmt w:val="bullet"/>
      <w:lvlText w:val="•"/>
      <w:lvlJc w:val="left"/>
      <w:pPr>
        <w:ind w:left="2706" w:hanging="272"/>
      </w:pPr>
    </w:lvl>
    <w:lvl w:ilvl="8">
      <w:numFmt w:val="bullet"/>
      <w:lvlText w:val="•"/>
      <w:lvlJc w:val="left"/>
      <w:pPr>
        <w:ind w:left="3042" w:hanging="272"/>
      </w:pPr>
    </w:lvl>
  </w:abstractNum>
  <w:abstractNum w:abstractNumId="12" w15:restartNumberingAfterBreak="0">
    <w:nsid w:val="00FA3237"/>
    <w:multiLevelType w:val="hybridMultilevel"/>
    <w:tmpl w:val="5DB42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10B3B4E"/>
    <w:multiLevelType w:val="hybridMultilevel"/>
    <w:tmpl w:val="90523E0A"/>
    <w:lvl w:ilvl="0" w:tplc="76BC8326">
      <w:start w:val="1"/>
      <w:numFmt w:val="bullet"/>
      <w:lvlText w:val=""/>
      <w:lvlJc w:val="left"/>
      <w:pPr>
        <w:ind w:left="1440" w:hanging="360"/>
      </w:pPr>
      <w:rPr>
        <w:rFonts w:ascii="Symbol" w:hAnsi="Symbol" w:hint="default"/>
        <w:sz w:val="24"/>
      </w:rPr>
    </w:lvl>
    <w:lvl w:ilvl="1" w:tplc="5636DEE4">
      <w:start w:val="1"/>
      <w:numFmt w:val="bullet"/>
      <w:lvlText w:val="o"/>
      <w:lvlJc w:val="left"/>
      <w:pPr>
        <w:ind w:left="2160" w:hanging="360"/>
      </w:pPr>
      <w:rPr>
        <w:rFonts w:ascii="Courier New" w:hAnsi="Courier New" w:cs="Courier New" w:hint="default"/>
        <w:sz w:val="24"/>
        <w:szCs w:val="24"/>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011B1063"/>
    <w:multiLevelType w:val="hybridMultilevel"/>
    <w:tmpl w:val="C7CEAE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1A07811"/>
    <w:multiLevelType w:val="multilevel"/>
    <w:tmpl w:val="E57C52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02A116E5"/>
    <w:multiLevelType w:val="hybridMultilevel"/>
    <w:tmpl w:val="C7E893BE"/>
    <w:lvl w:ilvl="0" w:tplc="04090009">
      <w:start w:val="1989"/>
      <w:numFmt w:val="bullet"/>
      <w:pStyle w:val="JobTitle"/>
      <w:lvlText w:val=""/>
      <w:lvlJc w:val="left"/>
      <w:pPr>
        <w:tabs>
          <w:tab w:val="num" w:pos="720"/>
        </w:tabs>
        <w:ind w:left="720" w:hanging="360"/>
      </w:pPr>
      <w:rPr>
        <w:rFonts w:ascii="Monotype Sorts" w:eastAsia="Times New Roman" w:hAnsi="Monotype Sorts" w:cs="Times New Roman" w:hint="default"/>
      </w:rPr>
    </w:lvl>
    <w:lvl w:ilvl="1" w:tplc="04090003">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4A140C1"/>
    <w:multiLevelType w:val="hybridMultilevel"/>
    <w:tmpl w:val="1150A4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04FA2277"/>
    <w:multiLevelType w:val="hybridMultilevel"/>
    <w:tmpl w:val="E69CA99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9" w15:restartNumberingAfterBreak="0">
    <w:nsid w:val="051D552A"/>
    <w:multiLevelType w:val="hybridMultilevel"/>
    <w:tmpl w:val="562C4400"/>
    <w:lvl w:ilvl="0" w:tplc="6B169084">
      <w:start w:val="1"/>
      <w:numFmt w:val="bullet"/>
      <w:pStyle w:val="Bullet1"/>
      <w:lvlText w:val=""/>
      <w:lvlJc w:val="left"/>
      <w:pPr>
        <w:ind w:left="720" w:hanging="360"/>
      </w:pPr>
      <w:rPr>
        <w:rFonts w:ascii="Wingdings" w:hAnsi="Wingdings" w:hint="default"/>
      </w:rPr>
    </w:lvl>
    <w:lvl w:ilvl="1" w:tplc="3DC04420">
      <w:start w:val="1"/>
      <w:numFmt w:val="lowerLetter"/>
      <w:pStyle w:val="Bullet2"/>
      <w:lvlText w:val="%2."/>
      <w:lvlJc w:val="left"/>
      <w:pPr>
        <w:ind w:left="1440" w:hanging="360"/>
      </w:pPr>
      <w:rPr>
        <w:b/>
        <w:bCs/>
        <w:sz w:val="22"/>
        <w:szCs w:val="22"/>
      </w:rPr>
    </w:lvl>
    <w:lvl w:ilvl="2" w:tplc="FFFFFFFF" w:tentative="1">
      <w:start w:val="1"/>
      <w:numFmt w:val="lowerRoman"/>
      <w:pStyle w:val="Bullet3"/>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71319C7"/>
    <w:multiLevelType w:val="hybridMultilevel"/>
    <w:tmpl w:val="266A1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B347860"/>
    <w:multiLevelType w:val="hybridMultilevel"/>
    <w:tmpl w:val="A1501180"/>
    <w:lvl w:ilvl="0" w:tplc="F3D0129C">
      <w:start w:val="1"/>
      <w:numFmt w:val="bullet"/>
      <w:pStyle w:val="bullet"/>
      <w:lvlText w:val=""/>
      <w:lvlJc w:val="left"/>
      <w:pPr>
        <w:tabs>
          <w:tab w:val="num" w:pos="1080"/>
        </w:tabs>
        <w:ind w:left="1080" w:hanging="1080"/>
      </w:pPr>
      <w:rPr>
        <w:rFonts w:ascii="Symbol" w:hAnsi="Symbol" w:hint="default"/>
      </w:rPr>
    </w:lvl>
    <w:lvl w:ilvl="1" w:tplc="51DE1A74" w:tentative="1">
      <w:start w:val="1"/>
      <w:numFmt w:val="bullet"/>
      <w:lvlText w:val="o"/>
      <w:lvlJc w:val="left"/>
      <w:pPr>
        <w:tabs>
          <w:tab w:val="num" w:pos="1440"/>
        </w:tabs>
        <w:ind w:left="1440" w:hanging="360"/>
      </w:pPr>
      <w:rPr>
        <w:rFonts w:ascii="Courier New" w:hAnsi="Courier New" w:hint="default"/>
      </w:rPr>
    </w:lvl>
    <w:lvl w:ilvl="2" w:tplc="48F8B78A" w:tentative="1">
      <w:start w:val="1"/>
      <w:numFmt w:val="bullet"/>
      <w:lvlText w:val=""/>
      <w:lvlJc w:val="left"/>
      <w:pPr>
        <w:tabs>
          <w:tab w:val="num" w:pos="2160"/>
        </w:tabs>
        <w:ind w:left="2160" w:hanging="360"/>
      </w:pPr>
      <w:rPr>
        <w:rFonts w:ascii="Wingdings" w:hAnsi="Wingdings" w:hint="default"/>
      </w:rPr>
    </w:lvl>
    <w:lvl w:ilvl="3" w:tplc="9B2E986E" w:tentative="1">
      <w:start w:val="1"/>
      <w:numFmt w:val="bullet"/>
      <w:lvlText w:val=""/>
      <w:lvlJc w:val="left"/>
      <w:pPr>
        <w:tabs>
          <w:tab w:val="num" w:pos="2880"/>
        </w:tabs>
        <w:ind w:left="2880" w:hanging="360"/>
      </w:pPr>
      <w:rPr>
        <w:rFonts w:ascii="Symbol" w:hAnsi="Symbol" w:hint="default"/>
      </w:rPr>
    </w:lvl>
    <w:lvl w:ilvl="4" w:tplc="36F0F136" w:tentative="1">
      <w:start w:val="1"/>
      <w:numFmt w:val="bullet"/>
      <w:lvlText w:val="o"/>
      <w:lvlJc w:val="left"/>
      <w:pPr>
        <w:tabs>
          <w:tab w:val="num" w:pos="3600"/>
        </w:tabs>
        <w:ind w:left="3600" w:hanging="360"/>
      </w:pPr>
      <w:rPr>
        <w:rFonts w:ascii="Courier New" w:hAnsi="Courier New" w:hint="default"/>
      </w:rPr>
    </w:lvl>
    <w:lvl w:ilvl="5" w:tplc="5E58DC46" w:tentative="1">
      <w:start w:val="1"/>
      <w:numFmt w:val="bullet"/>
      <w:lvlText w:val=""/>
      <w:lvlJc w:val="left"/>
      <w:pPr>
        <w:tabs>
          <w:tab w:val="num" w:pos="4320"/>
        </w:tabs>
        <w:ind w:left="4320" w:hanging="360"/>
      </w:pPr>
      <w:rPr>
        <w:rFonts w:ascii="Wingdings" w:hAnsi="Wingdings" w:hint="default"/>
      </w:rPr>
    </w:lvl>
    <w:lvl w:ilvl="6" w:tplc="2500D0B6" w:tentative="1">
      <w:start w:val="1"/>
      <w:numFmt w:val="bullet"/>
      <w:lvlText w:val=""/>
      <w:lvlJc w:val="left"/>
      <w:pPr>
        <w:tabs>
          <w:tab w:val="num" w:pos="5040"/>
        </w:tabs>
        <w:ind w:left="5040" w:hanging="360"/>
      </w:pPr>
      <w:rPr>
        <w:rFonts w:ascii="Symbol" w:hAnsi="Symbol" w:hint="default"/>
      </w:rPr>
    </w:lvl>
    <w:lvl w:ilvl="7" w:tplc="777EA350" w:tentative="1">
      <w:start w:val="1"/>
      <w:numFmt w:val="bullet"/>
      <w:lvlText w:val="o"/>
      <w:lvlJc w:val="left"/>
      <w:pPr>
        <w:tabs>
          <w:tab w:val="num" w:pos="5760"/>
        </w:tabs>
        <w:ind w:left="5760" w:hanging="360"/>
      </w:pPr>
      <w:rPr>
        <w:rFonts w:ascii="Courier New" w:hAnsi="Courier New" w:hint="default"/>
      </w:rPr>
    </w:lvl>
    <w:lvl w:ilvl="8" w:tplc="CCDCD3B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B3B1ACE"/>
    <w:multiLevelType w:val="hybridMultilevel"/>
    <w:tmpl w:val="0A70BF10"/>
    <w:lvl w:ilvl="0" w:tplc="0409000B">
      <w:start w:val="1"/>
      <w:numFmt w:val="bullet"/>
      <w:lvlText w:val=""/>
      <w:lvlJc w:val="left"/>
      <w:pPr>
        <w:ind w:left="986" w:hanging="360"/>
      </w:pPr>
      <w:rPr>
        <w:rFonts w:ascii="Wingdings" w:hAnsi="Wingdings" w:hint="default"/>
      </w:rPr>
    </w:lvl>
    <w:lvl w:ilvl="1" w:tplc="04090003" w:tentative="1">
      <w:start w:val="1"/>
      <w:numFmt w:val="bullet"/>
      <w:lvlText w:val="o"/>
      <w:lvlJc w:val="left"/>
      <w:pPr>
        <w:ind w:left="1706" w:hanging="360"/>
      </w:pPr>
      <w:rPr>
        <w:rFonts w:ascii="Courier New" w:hAnsi="Courier New" w:cs="Courier New" w:hint="default"/>
      </w:rPr>
    </w:lvl>
    <w:lvl w:ilvl="2" w:tplc="04090005" w:tentative="1">
      <w:start w:val="1"/>
      <w:numFmt w:val="bullet"/>
      <w:lvlText w:val=""/>
      <w:lvlJc w:val="left"/>
      <w:pPr>
        <w:ind w:left="2426" w:hanging="360"/>
      </w:pPr>
      <w:rPr>
        <w:rFonts w:ascii="Wingdings" w:hAnsi="Wingdings" w:hint="default"/>
      </w:rPr>
    </w:lvl>
    <w:lvl w:ilvl="3" w:tplc="04090001" w:tentative="1">
      <w:start w:val="1"/>
      <w:numFmt w:val="bullet"/>
      <w:lvlText w:val=""/>
      <w:lvlJc w:val="left"/>
      <w:pPr>
        <w:ind w:left="3146" w:hanging="360"/>
      </w:pPr>
      <w:rPr>
        <w:rFonts w:ascii="Symbol" w:hAnsi="Symbol" w:hint="default"/>
      </w:rPr>
    </w:lvl>
    <w:lvl w:ilvl="4" w:tplc="04090003" w:tentative="1">
      <w:start w:val="1"/>
      <w:numFmt w:val="bullet"/>
      <w:lvlText w:val="o"/>
      <w:lvlJc w:val="left"/>
      <w:pPr>
        <w:ind w:left="3866" w:hanging="360"/>
      </w:pPr>
      <w:rPr>
        <w:rFonts w:ascii="Courier New" w:hAnsi="Courier New" w:cs="Courier New" w:hint="default"/>
      </w:rPr>
    </w:lvl>
    <w:lvl w:ilvl="5" w:tplc="04090005" w:tentative="1">
      <w:start w:val="1"/>
      <w:numFmt w:val="bullet"/>
      <w:lvlText w:val=""/>
      <w:lvlJc w:val="left"/>
      <w:pPr>
        <w:ind w:left="4586" w:hanging="360"/>
      </w:pPr>
      <w:rPr>
        <w:rFonts w:ascii="Wingdings" w:hAnsi="Wingdings" w:hint="default"/>
      </w:rPr>
    </w:lvl>
    <w:lvl w:ilvl="6" w:tplc="04090001" w:tentative="1">
      <w:start w:val="1"/>
      <w:numFmt w:val="bullet"/>
      <w:lvlText w:val=""/>
      <w:lvlJc w:val="left"/>
      <w:pPr>
        <w:ind w:left="5306" w:hanging="360"/>
      </w:pPr>
      <w:rPr>
        <w:rFonts w:ascii="Symbol" w:hAnsi="Symbol" w:hint="default"/>
      </w:rPr>
    </w:lvl>
    <w:lvl w:ilvl="7" w:tplc="04090003" w:tentative="1">
      <w:start w:val="1"/>
      <w:numFmt w:val="bullet"/>
      <w:lvlText w:val="o"/>
      <w:lvlJc w:val="left"/>
      <w:pPr>
        <w:ind w:left="6026" w:hanging="360"/>
      </w:pPr>
      <w:rPr>
        <w:rFonts w:ascii="Courier New" w:hAnsi="Courier New" w:cs="Courier New" w:hint="default"/>
      </w:rPr>
    </w:lvl>
    <w:lvl w:ilvl="8" w:tplc="04090005" w:tentative="1">
      <w:start w:val="1"/>
      <w:numFmt w:val="bullet"/>
      <w:lvlText w:val=""/>
      <w:lvlJc w:val="left"/>
      <w:pPr>
        <w:ind w:left="6746" w:hanging="360"/>
      </w:pPr>
      <w:rPr>
        <w:rFonts w:ascii="Wingdings" w:hAnsi="Wingdings" w:hint="default"/>
      </w:rPr>
    </w:lvl>
  </w:abstractNum>
  <w:abstractNum w:abstractNumId="23" w15:restartNumberingAfterBreak="0">
    <w:nsid w:val="0D2B4C67"/>
    <w:multiLevelType w:val="hybridMultilevel"/>
    <w:tmpl w:val="C964B50E"/>
    <w:lvl w:ilvl="0" w:tplc="3AF0814C">
      <w:start w:val="1"/>
      <w:numFmt w:val="bullet"/>
      <w:pStyle w:val="Bullet0"/>
      <w:lvlText w:val=""/>
      <w:lvlJc w:val="left"/>
      <w:pPr>
        <w:tabs>
          <w:tab w:val="num" w:pos="432"/>
        </w:tabs>
        <w:ind w:left="432" w:hanging="432"/>
      </w:pPr>
      <w:rPr>
        <w:rFonts w:ascii="Symbol" w:hAnsi="Symbol" w:hint="default"/>
        <w:color w:val="auto"/>
      </w:rPr>
    </w:lvl>
    <w:lvl w:ilvl="1" w:tplc="CF022476">
      <w:start w:val="1"/>
      <w:numFmt w:val="bullet"/>
      <w:lvlText w:val=""/>
      <w:lvlJc w:val="left"/>
      <w:pPr>
        <w:tabs>
          <w:tab w:val="num" w:pos="1440"/>
        </w:tabs>
        <w:ind w:left="1440" w:hanging="360"/>
      </w:pPr>
      <w:rPr>
        <w:rFonts w:ascii="Symbol" w:hAnsi="Symbol" w:hint="default"/>
        <w:color w:val="auto"/>
      </w:rPr>
    </w:lvl>
    <w:lvl w:ilvl="2" w:tplc="0FFCA820">
      <w:start w:val="1"/>
      <w:numFmt w:val="bullet"/>
      <w:lvlText w:val=""/>
      <w:lvlJc w:val="left"/>
      <w:pPr>
        <w:tabs>
          <w:tab w:val="num" w:pos="2160"/>
        </w:tabs>
        <w:ind w:left="2160" w:hanging="360"/>
      </w:pPr>
      <w:rPr>
        <w:rFonts w:ascii="Wingdings" w:hAnsi="Wingdings" w:hint="default"/>
      </w:rPr>
    </w:lvl>
    <w:lvl w:ilvl="3" w:tplc="85D25164" w:tentative="1">
      <w:start w:val="1"/>
      <w:numFmt w:val="bullet"/>
      <w:lvlText w:val=""/>
      <w:lvlJc w:val="left"/>
      <w:pPr>
        <w:tabs>
          <w:tab w:val="num" w:pos="2880"/>
        </w:tabs>
        <w:ind w:left="2880" w:hanging="360"/>
      </w:pPr>
      <w:rPr>
        <w:rFonts w:ascii="Symbol" w:hAnsi="Symbol" w:hint="default"/>
      </w:rPr>
    </w:lvl>
    <w:lvl w:ilvl="4" w:tplc="E70C36B8" w:tentative="1">
      <w:start w:val="1"/>
      <w:numFmt w:val="bullet"/>
      <w:lvlText w:val="o"/>
      <w:lvlJc w:val="left"/>
      <w:pPr>
        <w:tabs>
          <w:tab w:val="num" w:pos="3600"/>
        </w:tabs>
        <w:ind w:left="3600" w:hanging="360"/>
      </w:pPr>
      <w:rPr>
        <w:rFonts w:ascii="Courier New" w:hAnsi="Courier New" w:cs="Courier New" w:hint="default"/>
      </w:rPr>
    </w:lvl>
    <w:lvl w:ilvl="5" w:tplc="84ECD6E6" w:tentative="1">
      <w:start w:val="1"/>
      <w:numFmt w:val="bullet"/>
      <w:lvlText w:val=""/>
      <w:lvlJc w:val="left"/>
      <w:pPr>
        <w:tabs>
          <w:tab w:val="num" w:pos="4320"/>
        </w:tabs>
        <w:ind w:left="4320" w:hanging="360"/>
      </w:pPr>
      <w:rPr>
        <w:rFonts w:ascii="Wingdings" w:hAnsi="Wingdings" w:hint="default"/>
      </w:rPr>
    </w:lvl>
    <w:lvl w:ilvl="6" w:tplc="DA241482" w:tentative="1">
      <w:start w:val="1"/>
      <w:numFmt w:val="bullet"/>
      <w:lvlText w:val=""/>
      <w:lvlJc w:val="left"/>
      <w:pPr>
        <w:tabs>
          <w:tab w:val="num" w:pos="5040"/>
        </w:tabs>
        <w:ind w:left="5040" w:hanging="360"/>
      </w:pPr>
      <w:rPr>
        <w:rFonts w:ascii="Symbol" w:hAnsi="Symbol" w:hint="default"/>
      </w:rPr>
    </w:lvl>
    <w:lvl w:ilvl="7" w:tplc="40B85BCA" w:tentative="1">
      <w:start w:val="1"/>
      <w:numFmt w:val="bullet"/>
      <w:lvlText w:val="o"/>
      <w:lvlJc w:val="left"/>
      <w:pPr>
        <w:tabs>
          <w:tab w:val="num" w:pos="5760"/>
        </w:tabs>
        <w:ind w:left="5760" w:hanging="360"/>
      </w:pPr>
      <w:rPr>
        <w:rFonts w:ascii="Courier New" w:hAnsi="Courier New" w:cs="Courier New" w:hint="default"/>
      </w:rPr>
    </w:lvl>
    <w:lvl w:ilvl="8" w:tplc="CF1860F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D2C0125"/>
    <w:multiLevelType w:val="hybridMultilevel"/>
    <w:tmpl w:val="32821C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EF73EFD"/>
    <w:multiLevelType w:val="hybridMultilevel"/>
    <w:tmpl w:val="7F4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5D1935"/>
    <w:multiLevelType w:val="hybridMultilevel"/>
    <w:tmpl w:val="197AD29C"/>
    <w:lvl w:ilvl="0" w:tplc="48F8C516">
      <w:start w:val="1"/>
      <w:numFmt w:val="bullet"/>
      <w:lvlText w:val=""/>
      <w:lvlJc w:val="left"/>
      <w:pPr>
        <w:ind w:left="720" w:hanging="360"/>
      </w:pPr>
      <w:rPr>
        <w:rFonts w:ascii="Symbol" w:hAnsi="Symbol" w:hint="default"/>
      </w:rPr>
    </w:lvl>
    <w:lvl w:ilvl="1" w:tplc="6AD04BC4">
      <w:start w:val="1"/>
      <w:numFmt w:val="bullet"/>
      <w:lvlText w:val="o"/>
      <w:lvlJc w:val="left"/>
      <w:pPr>
        <w:ind w:left="1440" w:hanging="360"/>
      </w:pPr>
      <w:rPr>
        <w:rFonts w:ascii="Courier New" w:hAnsi="Courier New" w:cs="Times New Roman" w:hint="default"/>
      </w:rPr>
    </w:lvl>
    <w:lvl w:ilvl="2" w:tplc="24844F1C">
      <w:start w:val="1"/>
      <w:numFmt w:val="bullet"/>
      <w:lvlText w:val=""/>
      <w:lvlJc w:val="left"/>
      <w:pPr>
        <w:ind w:left="2160" w:hanging="360"/>
      </w:pPr>
      <w:rPr>
        <w:rFonts w:ascii="Wingdings" w:hAnsi="Wingdings" w:hint="default"/>
      </w:rPr>
    </w:lvl>
    <w:lvl w:ilvl="3" w:tplc="3D72B316">
      <w:start w:val="1"/>
      <w:numFmt w:val="bullet"/>
      <w:lvlText w:val=""/>
      <w:lvlJc w:val="left"/>
      <w:pPr>
        <w:ind w:left="2880" w:hanging="360"/>
      </w:pPr>
      <w:rPr>
        <w:rFonts w:ascii="Symbol" w:hAnsi="Symbol" w:hint="default"/>
      </w:rPr>
    </w:lvl>
    <w:lvl w:ilvl="4" w:tplc="F876489E">
      <w:start w:val="1"/>
      <w:numFmt w:val="bullet"/>
      <w:lvlText w:val="o"/>
      <w:lvlJc w:val="left"/>
      <w:pPr>
        <w:ind w:left="3600" w:hanging="360"/>
      </w:pPr>
      <w:rPr>
        <w:rFonts w:ascii="Courier New" w:hAnsi="Courier New" w:cs="Times New Roman" w:hint="default"/>
      </w:rPr>
    </w:lvl>
    <w:lvl w:ilvl="5" w:tplc="26304E80">
      <w:start w:val="1"/>
      <w:numFmt w:val="bullet"/>
      <w:lvlText w:val=""/>
      <w:lvlJc w:val="left"/>
      <w:pPr>
        <w:ind w:left="4320" w:hanging="360"/>
      </w:pPr>
      <w:rPr>
        <w:rFonts w:ascii="Wingdings" w:hAnsi="Wingdings" w:hint="default"/>
      </w:rPr>
    </w:lvl>
    <w:lvl w:ilvl="6" w:tplc="0B400EFC">
      <w:start w:val="1"/>
      <w:numFmt w:val="bullet"/>
      <w:lvlText w:val=""/>
      <w:lvlJc w:val="left"/>
      <w:pPr>
        <w:ind w:left="5040" w:hanging="360"/>
      </w:pPr>
      <w:rPr>
        <w:rFonts w:ascii="Symbol" w:hAnsi="Symbol" w:hint="default"/>
      </w:rPr>
    </w:lvl>
    <w:lvl w:ilvl="7" w:tplc="2F6ED8EA">
      <w:start w:val="1"/>
      <w:numFmt w:val="bullet"/>
      <w:lvlText w:val="o"/>
      <w:lvlJc w:val="left"/>
      <w:pPr>
        <w:ind w:left="5760" w:hanging="360"/>
      </w:pPr>
      <w:rPr>
        <w:rFonts w:ascii="Courier New" w:hAnsi="Courier New" w:cs="Times New Roman" w:hint="default"/>
      </w:rPr>
    </w:lvl>
    <w:lvl w:ilvl="8" w:tplc="242ACBDC">
      <w:start w:val="1"/>
      <w:numFmt w:val="bullet"/>
      <w:lvlText w:val=""/>
      <w:lvlJc w:val="left"/>
      <w:pPr>
        <w:ind w:left="6480" w:hanging="360"/>
      </w:pPr>
      <w:rPr>
        <w:rFonts w:ascii="Wingdings" w:hAnsi="Wingdings" w:hint="default"/>
      </w:rPr>
    </w:lvl>
  </w:abstractNum>
  <w:abstractNum w:abstractNumId="27" w15:restartNumberingAfterBreak="0">
    <w:nsid w:val="11B86C65"/>
    <w:multiLevelType w:val="hybridMultilevel"/>
    <w:tmpl w:val="6BF63AD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36370C4"/>
    <w:multiLevelType w:val="hybridMultilevel"/>
    <w:tmpl w:val="AE1A90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482775B"/>
    <w:multiLevelType w:val="multilevel"/>
    <w:tmpl w:val="22BAA594"/>
    <w:lvl w:ilvl="0">
      <w:start w:val="1"/>
      <w:numFmt w:val="decimal"/>
      <w:lvlText w:val="%1"/>
      <w:lvlJc w:val="left"/>
      <w:pPr>
        <w:ind w:left="432" w:hanging="432"/>
      </w:pPr>
      <w:rPr>
        <w:sz w:val="40"/>
        <w:szCs w:val="40"/>
      </w:rPr>
    </w:lvl>
    <w:lvl w:ilvl="1">
      <w:start w:val="1"/>
      <w:numFmt w:val="decimal"/>
      <w:lvlText w:val="%1.%2"/>
      <w:lvlJc w:val="left"/>
      <w:pPr>
        <w:ind w:left="576" w:hanging="576"/>
      </w:p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15218193"/>
    <w:multiLevelType w:val="hybridMultilevel"/>
    <w:tmpl w:val="8B584EA6"/>
    <w:lvl w:ilvl="0" w:tplc="A7EC8F40">
      <w:start w:val="1"/>
      <w:numFmt w:val="decimal"/>
      <w:lvlText w:val="%1."/>
      <w:lvlJc w:val="left"/>
      <w:pPr>
        <w:ind w:left="720" w:hanging="360"/>
      </w:pPr>
    </w:lvl>
    <w:lvl w:ilvl="1" w:tplc="1A3A8314">
      <w:start w:val="1"/>
      <w:numFmt w:val="lowerLetter"/>
      <w:lvlText w:val="%2."/>
      <w:lvlJc w:val="left"/>
      <w:pPr>
        <w:ind w:left="1440" w:hanging="360"/>
      </w:pPr>
    </w:lvl>
    <w:lvl w:ilvl="2" w:tplc="F8162188">
      <w:start w:val="1"/>
      <w:numFmt w:val="lowerRoman"/>
      <w:lvlText w:val="%3."/>
      <w:lvlJc w:val="right"/>
      <w:pPr>
        <w:ind w:left="2160" w:hanging="180"/>
      </w:pPr>
    </w:lvl>
    <w:lvl w:ilvl="3" w:tplc="B2E8006C">
      <w:start w:val="1"/>
      <w:numFmt w:val="decimal"/>
      <w:lvlText w:val="%4."/>
      <w:lvlJc w:val="left"/>
      <w:pPr>
        <w:ind w:left="2880" w:hanging="360"/>
      </w:pPr>
    </w:lvl>
    <w:lvl w:ilvl="4" w:tplc="9A9E2900">
      <w:start w:val="1"/>
      <w:numFmt w:val="lowerLetter"/>
      <w:lvlText w:val="%5."/>
      <w:lvlJc w:val="left"/>
      <w:pPr>
        <w:ind w:left="3600" w:hanging="360"/>
      </w:pPr>
    </w:lvl>
    <w:lvl w:ilvl="5" w:tplc="2A2C2494">
      <w:start w:val="1"/>
      <w:numFmt w:val="lowerRoman"/>
      <w:lvlText w:val="%6."/>
      <w:lvlJc w:val="right"/>
      <w:pPr>
        <w:ind w:left="4320" w:hanging="180"/>
      </w:pPr>
    </w:lvl>
    <w:lvl w:ilvl="6" w:tplc="87BCC168">
      <w:start w:val="1"/>
      <w:numFmt w:val="decimal"/>
      <w:lvlText w:val="%7."/>
      <w:lvlJc w:val="left"/>
      <w:pPr>
        <w:ind w:left="5040" w:hanging="360"/>
      </w:pPr>
    </w:lvl>
    <w:lvl w:ilvl="7" w:tplc="5A26FE90">
      <w:start w:val="1"/>
      <w:numFmt w:val="lowerLetter"/>
      <w:lvlText w:val="%8."/>
      <w:lvlJc w:val="left"/>
      <w:pPr>
        <w:ind w:left="5760" w:hanging="360"/>
      </w:pPr>
    </w:lvl>
    <w:lvl w:ilvl="8" w:tplc="9FBED514">
      <w:start w:val="1"/>
      <w:numFmt w:val="lowerRoman"/>
      <w:lvlText w:val="%9."/>
      <w:lvlJc w:val="right"/>
      <w:pPr>
        <w:ind w:left="6480" w:hanging="180"/>
      </w:pPr>
    </w:lvl>
  </w:abstractNum>
  <w:abstractNum w:abstractNumId="31" w15:restartNumberingAfterBreak="0">
    <w:nsid w:val="16835B18"/>
    <w:multiLevelType w:val="hybridMultilevel"/>
    <w:tmpl w:val="DC80DD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18384F63"/>
    <w:multiLevelType w:val="hybridMultilevel"/>
    <w:tmpl w:val="A4DE6214"/>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33" w15:restartNumberingAfterBreak="0">
    <w:nsid w:val="18692170"/>
    <w:multiLevelType w:val="multilevel"/>
    <w:tmpl w:val="07B04854"/>
    <w:numStyleLink w:val="Style3"/>
  </w:abstractNum>
  <w:abstractNum w:abstractNumId="34" w15:restartNumberingAfterBreak="0">
    <w:nsid w:val="186A473A"/>
    <w:multiLevelType w:val="hybridMultilevel"/>
    <w:tmpl w:val="5E86BB90"/>
    <w:lvl w:ilvl="0" w:tplc="9508E190">
      <w:start w:val="1"/>
      <w:numFmt w:val="decimal"/>
      <w:pStyle w:val="ES2"/>
      <w:lvlText w:val="%1."/>
      <w:lvlJc w:val="left"/>
      <w:pPr>
        <w:ind w:left="720" w:hanging="360"/>
      </w:pPr>
    </w:lvl>
    <w:lvl w:ilvl="1" w:tplc="E9482646" w:tentative="1">
      <w:start w:val="1"/>
      <w:numFmt w:val="lowerLetter"/>
      <w:lvlText w:val="%2."/>
      <w:lvlJc w:val="left"/>
      <w:pPr>
        <w:ind w:left="1440" w:hanging="360"/>
      </w:pPr>
    </w:lvl>
    <w:lvl w:ilvl="2" w:tplc="97FE6FB6" w:tentative="1">
      <w:start w:val="1"/>
      <w:numFmt w:val="lowerRoman"/>
      <w:lvlText w:val="%3."/>
      <w:lvlJc w:val="right"/>
      <w:pPr>
        <w:ind w:left="2160" w:hanging="180"/>
      </w:pPr>
    </w:lvl>
    <w:lvl w:ilvl="3" w:tplc="24B0BDFE" w:tentative="1">
      <w:start w:val="1"/>
      <w:numFmt w:val="decimal"/>
      <w:lvlText w:val="%4."/>
      <w:lvlJc w:val="left"/>
      <w:pPr>
        <w:ind w:left="2880" w:hanging="360"/>
      </w:pPr>
    </w:lvl>
    <w:lvl w:ilvl="4" w:tplc="3E06CAAC" w:tentative="1">
      <w:start w:val="1"/>
      <w:numFmt w:val="lowerLetter"/>
      <w:lvlText w:val="%5."/>
      <w:lvlJc w:val="left"/>
      <w:pPr>
        <w:ind w:left="3600" w:hanging="360"/>
      </w:pPr>
    </w:lvl>
    <w:lvl w:ilvl="5" w:tplc="B3B0E432" w:tentative="1">
      <w:start w:val="1"/>
      <w:numFmt w:val="lowerRoman"/>
      <w:lvlText w:val="%6."/>
      <w:lvlJc w:val="right"/>
      <w:pPr>
        <w:ind w:left="4320" w:hanging="180"/>
      </w:pPr>
    </w:lvl>
    <w:lvl w:ilvl="6" w:tplc="FAF6356E" w:tentative="1">
      <w:start w:val="1"/>
      <w:numFmt w:val="decimal"/>
      <w:lvlText w:val="%7."/>
      <w:lvlJc w:val="left"/>
      <w:pPr>
        <w:ind w:left="5040" w:hanging="360"/>
      </w:pPr>
    </w:lvl>
    <w:lvl w:ilvl="7" w:tplc="3E06BE42" w:tentative="1">
      <w:start w:val="1"/>
      <w:numFmt w:val="lowerLetter"/>
      <w:lvlText w:val="%8."/>
      <w:lvlJc w:val="left"/>
      <w:pPr>
        <w:ind w:left="5760" w:hanging="360"/>
      </w:pPr>
    </w:lvl>
    <w:lvl w:ilvl="8" w:tplc="97A06BD6" w:tentative="1">
      <w:start w:val="1"/>
      <w:numFmt w:val="lowerRoman"/>
      <w:lvlText w:val="%9."/>
      <w:lvlJc w:val="right"/>
      <w:pPr>
        <w:ind w:left="6480" w:hanging="180"/>
      </w:pPr>
    </w:lvl>
  </w:abstractNum>
  <w:abstractNum w:abstractNumId="35" w15:restartNumberingAfterBreak="0">
    <w:nsid w:val="186E79B7"/>
    <w:multiLevelType w:val="hybridMultilevel"/>
    <w:tmpl w:val="8C866734"/>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36" w15:restartNumberingAfterBreak="0">
    <w:nsid w:val="19063D1B"/>
    <w:multiLevelType w:val="hybridMultilevel"/>
    <w:tmpl w:val="F4CCD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4656B4"/>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1958793A"/>
    <w:multiLevelType w:val="hybridMultilevel"/>
    <w:tmpl w:val="1018A4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D1D1E41"/>
    <w:multiLevelType w:val="hybridMultilevel"/>
    <w:tmpl w:val="BA96A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D1F5601"/>
    <w:multiLevelType w:val="hybridMultilevel"/>
    <w:tmpl w:val="352C3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F3B6044"/>
    <w:multiLevelType w:val="hybridMultilevel"/>
    <w:tmpl w:val="B07C3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184737C"/>
    <w:multiLevelType w:val="hybridMultilevel"/>
    <w:tmpl w:val="5C1E7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23106140"/>
    <w:multiLevelType w:val="hybridMultilevel"/>
    <w:tmpl w:val="344A7ED6"/>
    <w:lvl w:ilvl="0" w:tplc="A1D88A9E">
      <w:start w:val="1"/>
      <w:numFmt w:val="upperRoman"/>
      <w:lvlText w:val="%1."/>
      <w:lvlJc w:val="left"/>
      <w:pPr>
        <w:ind w:left="823" w:hanging="452"/>
        <w:jc w:val="right"/>
      </w:pPr>
      <w:rPr>
        <w:rFonts w:hint="default"/>
        <w:w w:val="99"/>
        <w:lang w:val="en-US" w:eastAsia="en-US" w:bidi="ar-SA"/>
      </w:rPr>
    </w:lvl>
    <w:lvl w:ilvl="1" w:tplc="7398292E">
      <w:numFmt w:val="bullet"/>
      <w:lvlText w:val="•"/>
      <w:lvlJc w:val="left"/>
      <w:pPr>
        <w:ind w:left="1814" w:hanging="452"/>
      </w:pPr>
      <w:rPr>
        <w:rFonts w:hint="default"/>
        <w:lang w:val="en-US" w:eastAsia="en-US" w:bidi="ar-SA"/>
      </w:rPr>
    </w:lvl>
    <w:lvl w:ilvl="2" w:tplc="4BFC7600">
      <w:numFmt w:val="bullet"/>
      <w:lvlText w:val="•"/>
      <w:lvlJc w:val="left"/>
      <w:pPr>
        <w:ind w:left="2809" w:hanging="452"/>
      </w:pPr>
      <w:rPr>
        <w:rFonts w:hint="default"/>
        <w:lang w:val="en-US" w:eastAsia="en-US" w:bidi="ar-SA"/>
      </w:rPr>
    </w:lvl>
    <w:lvl w:ilvl="3" w:tplc="596625AE">
      <w:numFmt w:val="bullet"/>
      <w:lvlText w:val="•"/>
      <w:lvlJc w:val="left"/>
      <w:pPr>
        <w:ind w:left="3803" w:hanging="452"/>
      </w:pPr>
      <w:rPr>
        <w:rFonts w:hint="default"/>
        <w:lang w:val="en-US" w:eastAsia="en-US" w:bidi="ar-SA"/>
      </w:rPr>
    </w:lvl>
    <w:lvl w:ilvl="4" w:tplc="0CD00A0E">
      <w:numFmt w:val="bullet"/>
      <w:lvlText w:val="•"/>
      <w:lvlJc w:val="left"/>
      <w:pPr>
        <w:ind w:left="4798" w:hanging="452"/>
      </w:pPr>
      <w:rPr>
        <w:rFonts w:hint="default"/>
        <w:lang w:val="en-US" w:eastAsia="en-US" w:bidi="ar-SA"/>
      </w:rPr>
    </w:lvl>
    <w:lvl w:ilvl="5" w:tplc="3E942A48">
      <w:numFmt w:val="bullet"/>
      <w:lvlText w:val="•"/>
      <w:lvlJc w:val="left"/>
      <w:pPr>
        <w:ind w:left="5793" w:hanging="452"/>
      </w:pPr>
      <w:rPr>
        <w:rFonts w:hint="default"/>
        <w:lang w:val="en-US" w:eastAsia="en-US" w:bidi="ar-SA"/>
      </w:rPr>
    </w:lvl>
    <w:lvl w:ilvl="6" w:tplc="81DE98FE">
      <w:numFmt w:val="bullet"/>
      <w:lvlText w:val="•"/>
      <w:lvlJc w:val="left"/>
      <w:pPr>
        <w:ind w:left="6787" w:hanging="452"/>
      </w:pPr>
      <w:rPr>
        <w:rFonts w:hint="default"/>
        <w:lang w:val="en-US" w:eastAsia="en-US" w:bidi="ar-SA"/>
      </w:rPr>
    </w:lvl>
    <w:lvl w:ilvl="7" w:tplc="DBAE2344">
      <w:numFmt w:val="bullet"/>
      <w:lvlText w:val="•"/>
      <w:lvlJc w:val="left"/>
      <w:pPr>
        <w:ind w:left="7782" w:hanging="452"/>
      </w:pPr>
      <w:rPr>
        <w:rFonts w:hint="default"/>
        <w:lang w:val="en-US" w:eastAsia="en-US" w:bidi="ar-SA"/>
      </w:rPr>
    </w:lvl>
    <w:lvl w:ilvl="8" w:tplc="3030244A">
      <w:numFmt w:val="bullet"/>
      <w:lvlText w:val="•"/>
      <w:lvlJc w:val="left"/>
      <w:pPr>
        <w:ind w:left="8777" w:hanging="452"/>
      </w:pPr>
      <w:rPr>
        <w:rFonts w:hint="default"/>
        <w:lang w:val="en-US" w:eastAsia="en-US" w:bidi="ar-SA"/>
      </w:rPr>
    </w:lvl>
  </w:abstractNum>
  <w:abstractNum w:abstractNumId="44" w15:restartNumberingAfterBreak="0">
    <w:nsid w:val="25EF6D52"/>
    <w:multiLevelType w:val="hybridMultilevel"/>
    <w:tmpl w:val="5F68A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6250A86"/>
    <w:multiLevelType w:val="hybridMultilevel"/>
    <w:tmpl w:val="AF141D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26B80EDF"/>
    <w:multiLevelType w:val="hybridMultilevel"/>
    <w:tmpl w:val="508ED4E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7" w15:restartNumberingAfterBreak="0">
    <w:nsid w:val="27231547"/>
    <w:multiLevelType w:val="hybridMultilevel"/>
    <w:tmpl w:val="22660212"/>
    <w:lvl w:ilvl="0" w:tplc="F03EFD52">
      <w:start w:val="1"/>
      <w:numFmt w:val="decimal"/>
      <w:pStyle w:val="Paragraphnumbers"/>
      <w:lvlText w:val="%1."/>
      <w:lvlJc w:val="left"/>
      <w:pPr>
        <w:ind w:left="360" w:hanging="360"/>
      </w:pPr>
      <w:rPr>
        <w:rFonts w:hint="default"/>
        <w:b w:val="0"/>
        <w:color w:val="auto"/>
      </w:rPr>
    </w:lvl>
    <w:lvl w:ilvl="1" w:tplc="ED44E2B4">
      <w:start w:val="1"/>
      <w:numFmt w:val="lowerLetter"/>
      <w:lvlText w:val="%2."/>
      <w:lvlJc w:val="left"/>
      <w:pPr>
        <w:ind w:left="1440" w:hanging="360"/>
      </w:pPr>
    </w:lvl>
    <w:lvl w:ilvl="2" w:tplc="B2DEA0DE" w:tentative="1">
      <w:start w:val="1"/>
      <w:numFmt w:val="lowerRoman"/>
      <w:lvlText w:val="%3."/>
      <w:lvlJc w:val="right"/>
      <w:pPr>
        <w:ind w:left="2160" w:hanging="180"/>
      </w:pPr>
    </w:lvl>
    <w:lvl w:ilvl="3" w:tplc="DBAA8CB8" w:tentative="1">
      <w:start w:val="1"/>
      <w:numFmt w:val="decimal"/>
      <w:lvlText w:val="%4."/>
      <w:lvlJc w:val="left"/>
      <w:pPr>
        <w:ind w:left="2880" w:hanging="360"/>
      </w:pPr>
    </w:lvl>
    <w:lvl w:ilvl="4" w:tplc="ED265E76" w:tentative="1">
      <w:start w:val="1"/>
      <w:numFmt w:val="lowerLetter"/>
      <w:lvlText w:val="%5."/>
      <w:lvlJc w:val="left"/>
      <w:pPr>
        <w:ind w:left="3600" w:hanging="360"/>
      </w:pPr>
    </w:lvl>
    <w:lvl w:ilvl="5" w:tplc="4CE8E01E" w:tentative="1">
      <w:start w:val="1"/>
      <w:numFmt w:val="lowerRoman"/>
      <w:lvlText w:val="%6."/>
      <w:lvlJc w:val="right"/>
      <w:pPr>
        <w:ind w:left="4320" w:hanging="180"/>
      </w:pPr>
    </w:lvl>
    <w:lvl w:ilvl="6" w:tplc="65D4F6F8" w:tentative="1">
      <w:start w:val="1"/>
      <w:numFmt w:val="decimal"/>
      <w:lvlText w:val="%7."/>
      <w:lvlJc w:val="left"/>
      <w:pPr>
        <w:ind w:left="5040" w:hanging="360"/>
      </w:pPr>
    </w:lvl>
    <w:lvl w:ilvl="7" w:tplc="0D585E12" w:tentative="1">
      <w:start w:val="1"/>
      <w:numFmt w:val="lowerLetter"/>
      <w:lvlText w:val="%8."/>
      <w:lvlJc w:val="left"/>
      <w:pPr>
        <w:ind w:left="5760" w:hanging="360"/>
      </w:pPr>
    </w:lvl>
    <w:lvl w:ilvl="8" w:tplc="35EC126E" w:tentative="1">
      <w:start w:val="1"/>
      <w:numFmt w:val="lowerRoman"/>
      <w:lvlText w:val="%9."/>
      <w:lvlJc w:val="right"/>
      <w:pPr>
        <w:ind w:left="6480" w:hanging="180"/>
      </w:pPr>
    </w:lvl>
  </w:abstractNum>
  <w:abstractNum w:abstractNumId="48" w15:restartNumberingAfterBreak="0">
    <w:nsid w:val="28E1691D"/>
    <w:multiLevelType w:val="hybridMultilevel"/>
    <w:tmpl w:val="7EF0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A38740F"/>
    <w:multiLevelType w:val="hybridMultilevel"/>
    <w:tmpl w:val="81004B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AE0014B"/>
    <w:multiLevelType w:val="hybridMultilevel"/>
    <w:tmpl w:val="77F21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C1615A7"/>
    <w:multiLevelType w:val="hybridMultilevel"/>
    <w:tmpl w:val="C480F4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2D3D2BC2"/>
    <w:multiLevelType w:val="hybridMultilevel"/>
    <w:tmpl w:val="ECE46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DC4762"/>
    <w:multiLevelType w:val="hybridMultilevel"/>
    <w:tmpl w:val="960E1BB4"/>
    <w:lvl w:ilvl="0" w:tplc="08090001">
      <w:start w:val="1"/>
      <w:numFmt w:val="decimal"/>
      <w:lvlText w:val="%1."/>
      <w:lvlJc w:val="left"/>
      <w:pPr>
        <w:ind w:left="360" w:hanging="360"/>
      </w:pPr>
    </w:lvl>
    <w:lvl w:ilvl="1" w:tplc="08090003" w:tentative="1">
      <w:start w:val="1"/>
      <w:numFmt w:val="lowerLetter"/>
      <w:lvlText w:val="%2."/>
      <w:lvlJc w:val="left"/>
      <w:pPr>
        <w:ind w:left="1080" w:hanging="360"/>
      </w:pPr>
    </w:lvl>
    <w:lvl w:ilvl="2" w:tplc="08090005" w:tentative="1">
      <w:start w:val="1"/>
      <w:numFmt w:val="lowerRoman"/>
      <w:lvlText w:val="%3."/>
      <w:lvlJc w:val="right"/>
      <w:pPr>
        <w:ind w:left="1800" w:hanging="180"/>
      </w:pPr>
    </w:lvl>
    <w:lvl w:ilvl="3" w:tplc="08090001" w:tentative="1">
      <w:start w:val="1"/>
      <w:numFmt w:val="decimal"/>
      <w:lvlText w:val="%4."/>
      <w:lvlJc w:val="left"/>
      <w:pPr>
        <w:ind w:left="2520" w:hanging="360"/>
      </w:pPr>
    </w:lvl>
    <w:lvl w:ilvl="4" w:tplc="08090003" w:tentative="1">
      <w:start w:val="1"/>
      <w:numFmt w:val="lowerLetter"/>
      <w:lvlText w:val="%5."/>
      <w:lvlJc w:val="left"/>
      <w:pPr>
        <w:ind w:left="3240" w:hanging="360"/>
      </w:pPr>
    </w:lvl>
    <w:lvl w:ilvl="5" w:tplc="08090005" w:tentative="1">
      <w:start w:val="1"/>
      <w:numFmt w:val="lowerRoman"/>
      <w:lvlText w:val="%6."/>
      <w:lvlJc w:val="right"/>
      <w:pPr>
        <w:ind w:left="3960" w:hanging="180"/>
      </w:pPr>
    </w:lvl>
    <w:lvl w:ilvl="6" w:tplc="08090001" w:tentative="1">
      <w:start w:val="1"/>
      <w:numFmt w:val="decimal"/>
      <w:lvlText w:val="%7."/>
      <w:lvlJc w:val="left"/>
      <w:pPr>
        <w:ind w:left="4680" w:hanging="360"/>
      </w:pPr>
    </w:lvl>
    <w:lvl w:ilvl="7" w:tplc="08090003" w:tentative="1">
      <w:start w:val="1"/>
      <w:numFmt w:val="lowerLetter"/>
      <w:lvlText w:val="%8."/>
      <w:lvlJc w:val="left"/>
      <w:pPr>
        <w:ind w:left="5400" w:hanging="360"/>
      </w:pPr>
    </w:lvl>
    <w:lvl w:ilvl="8" w:tplc="08090005" w:tentative="1">
      <w:start w:val="1"/>
      <w:numFmt w:val="lowerRoman"/>
      <w:lvlText w:val="%9."/>
      <w:lvlJc w:val="right"/>
      <w:pPr>
        <w:ind w:left="6120" w:hanging="180"/>
      </w:pPr>
    </w:lvl>
  </w:abstractNum>
  <w:abstractNum w:abstractNumId="54" w15:restartNumberingAfterBreak="0">
    <w:nsid w:val="332D786C"/>
    <w:multiLevelType w:val="hybridMultilevel"/>
    <w:tmpl w:val="350A4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4F262A7"/>
    <w:multiLevelType w:val="hybridMultilevel"/>
    <w:tmpl w:val="E14246F4"/>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56" w15:restartNumberingAfterBreak="0">
    <w:nsid w:val="353E49AB"/>
    <w:multiLevelType w:val="hybridMultilevel"/>
    <w:tmpl w:val="B77C7E24"/>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57" w15:restartNumberingAfterBreak="0">
    <w:nsid w:val="35942DF1"/>
    <w:multiLevelType w:val="hybridMultilevel"/>
    <w:tmpl w:val="40348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7131D32"/>
    <w:multiLevelType w:val="hybridMultilevel"/>
    <w:tmpl w:val="994EBE40"/>
    <w:lvl w:ilvl="0" w:tplc="04090001">
      <w:start w:val="1"/>
      <w:numFmt w:val="bullet"/>
      <w:lvlText w:val=""/>
      <w:lvlJc w:val="left"/>
      <w:pPr>
        <w:ind w:left="720" w:hanging="360"/>
      </w:pPr>
      <w:rPr>
        <w:rFonts w:ascii="Symbol" w:hAnsi="Symbol" w:hint="default"/>
      </w:rPr>
    </w:lvl>
    <w:lvl w:ilvl="1" w:tplc="3DC04420">
      <w:start w:val="1"/>
      <w:numFmt w:val="lowerLetter"/>
      <w:lvlText w:val="%2."/>
      <w:lvlJc w:val="left"/>
      <w:pPr>
        <w:ind w:left="1440" w:hanging="360"/>
      </w:pPr>
      <w:rPr>
        <w:b/>
        <w:bCs/>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7D05E9B"/>
    <w:multiLevelType w:val="hybridMultilevel"/>
    <w:tmpl w:val="4344F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99845BD"/>
    <w:multiLevelType w:val="hybridMultilevel"/>
    <w:tmpl w:val="65FA8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AB27B0A"/>
    <w:multiLevelType w:val="hybridMultilevel"/>
    <w:tmpl w:val="E6283858"/>
    <w:lvl w:ilvl="0" w:tplc="0B4E19E0">
      <w:start w:val="1"/>
      <w:numFmt w:val="decimal"/>
      <w:lvlText w:val="%1."/>
      <w:lvlJc w:val="left"/>
      <w:pPr>
        <w:ind w:left="360" w:hanging="360"/>
      </w:pPr>
    </w:lvl>
    <w:lvl w:ilvl="1" w:tplc="07B4F4C8" w:tentative="1">
      <w:start w:val="1"/>
      <w:numFmt w:val="lowerLetter"/>
      <w:lvlText w:val="%2."/>
      <w:lvlJc w:val="left"/>
      <w:pPr>
        <w:ind w:left="1080" w:hanging="360"/>
      </w:pPr>
    </w:lvl>
    <w:lvl w:ilvl="2" w:tplc="1F0C91D6" w:tentative="1">
      <w:start w:val="1"/>
      <w:numFmt w:val="lowerRoman"/>
      <w:lvlText w:val="%3."/>
      <w:lvlJc w:val="right"/>
      <w:pPr>
        <w:ind w:left="1800" w:hanging="180"/>
      </w:pPr>
    </w:lvl>
    <w:lvl w:ilvl="3" w:tplc="3BD611CC" w:tentative="1">
      <w:start w:val="1"/>
      <w:numFmt w:val="decimal"/>
      <w:lvlText w:val="%4."/>
      <w:lvlJc w:val="left"/>
      <w:pPr>
        <w:ind w:left="2520" w:hanging="360"/>
      </w:pPr>
    </w:lvl>
    <w:lvl w:ilvl="4" w:tplc="211EF242" w:tentative="1">
      <w:start w:val="1"/>
      <w:numFmt w:val="lowerLetter"/>
      <w:lvlText w:val="%5."/>
      <w:lvlJc w:val="left"/>
      <w:pPr>
        <w:ind w:left="3240" w:hanging="360"/>
      </w:pPr>
    </w:lvl>
    <w:lvl w:ilvl="5" w:tplc="4CDAB040" w:tentative="1">
      <w:start w:val="1"/>
      <w:numFmt w:val="lowerRoman"/>
      <w:lvlText w:val="%6."/>
      <w:lvlJc w:val="right"/>
      <w:pPr>
        <w:ind w:left="3960" w:hanging="180"/>
      </w:pPr>
    </w:lvl>
    <w:lvl w:ilvl="6" w:tplc="2C4496B0" w:tentative="1">
      <w:start w:val="1"/>
      <w:numFmt w:val="decimal"/>
      <w:lvlText w:val="%7."/>
      <w:lvlJc w:val="left"/>
      <w:pPr>
        <w:ind w:left="4680" w:hanging="360"/>
      </w:pPr>
    </w:lvl>
    <w:lvl w:ilvl="7" w:tplc="433CAEAA" w:tentative="1">
      <w:start w:val="1"/>
      <w:numFmt w:val="lowerLetter"/>
      <w:lvlText w:val="%8."/>
      <w:lvlJc w:val="left"/>
      <w:pPr>
        <w:ind w:left="5400" w:hanging="360"/>
      </w:pPr>
    </w:lvl>
    <w:lvl w:ilvl="8" w:tplc="2E6651E2" w:tentative="1">
      <w:start w:val="1"/>
      <w:numFmt w:val="lowerRoman"/>
      <w:lvlText w:val="%9."/>
      <w:lvlJc w:val="right"/>
      <w:pPr>
        <w:ind w:left="6120" w:hanging="180"/>
      </w:pPr>
    </w:lvl>
  </w:abstractNum>
  <w:abstractNum w:abstractNumId="62" w15:restartNumberingAfterBreak="0">
    <w:nsid w:val="3ACB3501"/>
    <w:multiLevelType w:val="hybridMultilevel"/>
    <w:tmpl w:val="3DA68F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B934098"/>
    <w:multiLevelType w:val="hybridMultilevel"/>
    <w:tmpl w:val="F6A6ECFA"/>
    <w:lvl w:ilvl="0" w:tplc="50821730">
      <w:start w:val="1"/>
      <w:numFmt w:val="decimal"/>
      <w:pStyle w:val="Number1"/>
      <w:lvlText w:val="%1."/>
      <w:lvlJc w:val="left"/>
      <w:pPr>
        <w:tabs>
          <w:tab w:val="num" w:pos="360"/>
        </w:tabs>
        <w:ind w:left="360" w:hanging="360"/>
      </w:pPr>
      <w:rPr>
        <w:rFonts w:ascii="Garamond" w:hAnsi="Garamond" w:hint="default"/>
        <w:sz w:val="22"/>
      </w:rPr>
    </w:lvl>
    <w:lvl w:ilvl="1" w:tplc="0D167E02">
      <w:start w:val="1"/>
      <w:numFmt w:val="decimal"/>
      <w:lvlText w:val="%2."/>
      <w:lvlJc w:val="left"/>
      <w:pPr>
        <w:ind w:left="0" w:hanging="360"/>
      </w:pPr>
      <w:rPr>
        <w:rFonts w:hint="default"/>
      </w:rPr>
    </w:lvl>
    <w:lvl w:ilvl="2" w:tplc="B502AF90" w:tentative="1">
      <w:start w:val="1"/>
      <w:numFmt w:val="lowerRoman"/>
      <w:lvlText w:val="%3."/>
      <w:lvlJc w:val="right"/>
      <w:pPr>
        <w:tabs>
          <w:tab w:val="num" w:pos="720"/>
        </w:tabs>
        <w:ind w:left="720" w:hanging="180"/>
      </w:pPr>
    </w:lvl>
    <w:lvl w:ilvl="3" w:tplc="9D4015C0" w:tentative="1">
      <w:start w:val="1"/>
      <w:numFmt w:val="decimal"/>
      <w:lvlText w:val="%4."/>
      <w:lvlJc w:val="left"/>
      <w:pPr>
        <w:tabs>
          <w:tab w:val="num" w:pos="1440"/>
        </w:tabs>
        <w:ind w:left="1440" w:hanging="360"/>
      </w:pPr>
    </w:lvl>
    <w:lvl w:ilvl="4" w:tplc="B614C402" w:tentative="1">
      <w:start w:val="1"/>
      <w:numFmt w:val="lowerLetter"/>
      <w:lvlText w:val="%5."/>
      <w:lvlJc w:val="left"/>
      <w:pPr>
        <w:tabs>
          <w:tab w:val="num" w:pos="2160"/>
        </w:tabs>
        <w:ind w:left="2160" w:hanging="360"/>
      </w:pPr>
    </w:lvl>
    <w:lvl w:ilvl="5" w:tplc="F7448C44" w:tentative="1">
      <w:start w:val="1"/>
      <w:numFmt w:val="lowerRoman"/>
      <w:lvlText w:val="%6."/>
      <w:lvlJc w:val="right"/>
      <w:pPr>
        <w:tabs>
          <w:tab w:val="num" w:pos="2880"/>
        </w:tabs>
        <w:ind w:left="2880" w:hanging="180"/>
      </w:pPr>
    </w:lvl>
    <w:lvl w:ilvl="6" w:tplc="8C56510E" w:tentative="1">
      <w:start w:val="1"/>
      <w:numFmt w:val="decimal"/>
      <w:lvlText w:val="%7."/>
      <w:lvlJc w:val="left"/>
      <w:pPr>
        <w:tabs>
          <w:tab w:val="num" w:pos="3600"/>
        </w:tabs>
        <w:ind w:left="3600" w:hanging="360"/>
      </w:pPr>
    </w:lvl>
    <w:lvl w:ilvl="7" w:tplc="0782692A" w:tentative="1">
      <w:start w:val="1"/>
      <w:numFmt w:val="lowerLetter"/>
      <w:lvlText w:val="%8."/>
      <w:lvlJc w:val="left"/>
      <w:pPr>
        <w:tabs>
          <w:tab w:val="num" w:pos="4320"/>
        </w:tabs>
        <w:ind w:left="4320" w:hanging="360"/>
      </w:pPr>
    </w:lvl>
    <w:lvl w:ilvl="8" w:tplc="CF463968" w:tentative="1">
      <w:start w:val="1"/>
      <w:numFmt w:val="lowerRoman"/>
      <w:lvlText w:val="%9."/>
      <w:lvlJc w:val="right"/>
      <w:pPr>
        <w:tabs>
          <w:tab w:val="num" w:pos="5040"/>
        </w:tabs>
        <w:ind w:left="5040" w:hanging="180"/>
      </w:pPr>
    </w:lvl>
  </w:abstractNum>
  <w:abstractNum w:abstractNumId="64" w15:restartNumberingAfterBreak="0">
    <w:nsid w:val="3CAD7B19"/>
    <w:multiLevelType w:val="multilevel"/>
    <w:tmpl w:val="DFDA4BB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5" w15:restartNumberingAfterBreak="0">
    <w:nsid w:val="3DA773EE"/>
    <w:multiLevelType w:val="hybridMultilevel"/>
    <w:tmpl w:val="90102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E26078F"/>
    <w:multiLevelType w:val="hybridMultilevel"/>
    <w:tmpl w:val="485A2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FF13AFA"/>
    <w:multiLevelType w:val="hybridMultilevel"/>
    <w:tmpl w:val="818E9D44"/>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68" w15:restartNumberingAfterBreak="0">
    <w:nsid w:val="412C67E7"/>
    <w:multiLevelType w:val="hybridMultilevel"/>
    <w:tmpl w:val="CD108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18677D1"/>
    <w:multiLevelType w:val="hybridMultilevel"/>
    <w:tmpl w:val="BD04B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198214E"/>
    <w:multiLevelType w:val="hybridMultilevel"/>
    <w:tmpl w:val="BB02DD2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24A62CF"/>
    <w:multiLevelType w:val="hybridMultilevel"/>
    <w:tmpl w:val="F14EDEB0"/>
    <w:lvl w:ilvl="0" w:tplc="20000001">
      <w:start w:val="1"/>
      <w:numFmt w:val="bullet"/>
      <w:lvlText w:val=""/>
      <w:lvlJc w:val="left"/>
      <w:pPr>
        <w:ind w:left="950" w:hanging="360"/>
      </w:pPr>
      <w:rPr>
        <w:rFonts w:ascii="Symbol" w:hAnsi="Symbol" w:hint="default"/>
      </w:rPr>
    </w:lvl>
    <w:lvl w:ilvl="1" w:tplc="20000003" w:tentative="1">
      <w:start w:val="1"/>
      <w:numFmt w:val="bullet"/>
      <w:lvlText w:val="o"/>
      <w:lvlJc w:val="left"/>
      <w:pPr>
        <w:ind w:left="1670" w:hanging="360"/>
      </w:pPr>
      <w:rPr>
        <w:rFonts w:ascii="Courier New" w:hAnsi="Courier New" w:cs="Courier New" w:hint="default"/>
      </w:rPr>
    </w:lvl>
    <w:lvl w:ilvl="2" w:tplc="20000005" w:tentative="1">
      <w:start w:val="1"/>
      <w:numFmt w:val="bullet"/>
      <w:lvlText w:val=""/>
      <w:lvlJc w:val="left"/>
      <w:pPr>
        <w:ind w:left="2390" w:hanging="360"/>
      </w:pPr>
      <w:rPr>
        <w:rFonts w:ascii="Wingdings" w:hAnsi="Wingdings" w:hint="default"/>
      </w:rPr>
    </w:lvl>
    <w:lvl w:ilvl="3" w:tplc="20000001" w:tentative="1">
      <w:start w:val="1"/>
      <w:numFmt w:val="bullet"/>
      <w:lvlText w:val=""/>
      <w:lvlJc w:val="left"/>
      <w:pPr>
        <w:ind w:left="3110" w:hanging="360"/>
      </w:pPr>
      <w:rPr>
        <w:rFonts w:ascii="Symbol" w:hAnsi="Symbol" w:hint="default"/>
      </w:rPr>
    </w:lvl>
    <w:lvl w:ilvl="4" w:tplc="20000003" w:tentative="1">
      <w:start w:val="1"/>
      <w:numFmt w:val="bullet"/>
      <w:lvlText w:val="o"/>
      <w:lvlJc w:val="left"/>
      <w:pPr>
        <w:ind w:left="3830" w:hanging="360"/>
      </w:pPr>
      <w:rPr>
        <w:rFonts w:ascii="Courier New" w:hAnsi="Courier New" w:cs="Courier New" w:hint="default"/>
      </w:rPr>
    </w:lvl>
    <w:lvl w:ilvl="5" w:tplc="20000005" w:tentative="1">
      <w:start w:val="1"/>
      <w:numFmt w:val="bullet"/>
      <w:lvlText w:val=""/>
      <w:lvlJc w:val="left"/>
      <w:pPr>
        <w:ind w:left="4550" w:hanging="360"/>
      </w:pPr>
      <w:rPr>
        <w:rFonts w:ascii="Wingdings" w:hAnsi="Wingdings" w:hint="default"/>
      </w:rPr>
    </w:lvl>
    <w:lvl w:ilvl="6" w:tplc="20000001" w:tentative="1">
      <w:start w:val="1"/>
      <w:numFmt w:val="bullet"/>
      <w:lvlText w:val=""/>
      <w:lvlJc w:val="left"/>
      <w:pPr>
        <w:ind w:left="5270" w:hanging="360"/>
      </w:pPr>
      <w:rPr>
        <w:rFonts w:ascii="Symbol" w:hAnsi="Symbol" w:hint="default"/>
      </w:rPr>
    </w:lvl>
    <w:lvl w:ilvl="7" w:tplc="20000003" w:tentative="1">
      <w:start w:val="1"/>
      <w:numFmt w:val="bullet"/>
      <w:lvlText w:val="o"/>
      <w:lvlJc w:val="left"/>
      <w:pPr>
        <w:ind w:left="5990" w:hanging="360"/>
      </w:pPr>
      <w:rPr>
        <w:rFonts w:ascii="Courier New" w:hAnsi="Courier New" w:cs="Courier New" w:hint="default"/>
      </w:rPr>
    </w:lvl>
    <w:lvl w:ilvl="8" w:tplc="20000005" w:tentative="1">
      <w:start w:val="1"/>
      <w:numFmt w:val="bullet"/>
      <w:lvlText w:val=""/>
      <w:lvlJc w:val="left"/>
      <w:pPr>
        <w:ind w:left="6710" w:hanging="360"/>
      </w:pPr>
      <w:rPr>
        <w:rFonts w:ascii="Wingdings" w:hAnsi="Wingdings" w:hint="default"/>
      </w:rPr>
    </w:lvl>
  </w:abstractNum>
  <w:abstractNum w:abstractNumId="72" w15:restartNumberingAfterBreak="0">
    <w:nsid w:val="433C1B1A"/>
    <w:multiLevelType w:val="multilevel"/>
    <w:tmpl w:val="07B04854"/>
    <w:numStyleLink w:val="Style3"/>
  </w:abstractNum>
  <w:abstractNum w:abstractNumId="73" w15:restartNumberingAfterBreak="0">
    <w:nsid w:val="43CB0962"/>
    <w:multiLevelType w:val="hybridMultilevel"/>
    <w:tmpl w:val="26E45814"/>
    <w:lvl w:ilvl="0" w:tplc="0409000B">
      <w:start w:val="1"/>
      <w:numFmt w:val="decimal"/>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4" w15:restartNumberingAfterBreak="0">
    <w:nsid w:val="440244C6"/>
    <w:multiLevelType w:val="hybridMultilevel"/>
    <w:tmpl w:val="3B0823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44610BFC"/>
    <w:multiLevelType w:val="hybridMultilevel"/>
    <w:tmpl w:val="DDF0F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6056649"/>
    <w:multiLevelType w:val="hybridMultilevel"/>
    <w:tmpl w:val="991EB16A"/>
    <w:lvl w:ilvl="0" w:tplc="4EA6A994">
      <w:start w:val="1"/>
      <w:numFmt w:val="upperRoman"/>
      <w:lvlText w:val="%1."/>
      <w:lvlJc w:val="left"/>
      <w:pPr>
        <w:ind w:left="830" w:hanging="461"/>
        <w:jc w:val="right"/>
      </w:pPr>
      <w:rPr>
        <w:rFonts w:ascii="Calibri" w:eastAsia="Calibri" w:hAnsi="Calibri" w:cs="Calibri" w:hint="default"/>
        <w:b w:val="0"/>
        <w:bCs w:val="0"/>
        <w:i/>
        <w:iCs/>
        <w:w w:val="99"/>
        <w:sz w:val="20"/>
        <w:szCs w:val="20"/>
        <w:lang w:val="en-US" w:eastAsia="en-US" w:bidi="ar-SA"/>
      </w:rPr>
    </w:lvl>
    <w:lvl w:ilvl="1" w:tplc="26A4CE24">
      <w:numFmt w:val="bullet"/>
      <w:lvlText w:val="•"/>
      <w:lvlJc w:val="left"/>
      <w:pPr>
        <w:ind w:left="1832" w:hanging="461"/>
      </w:pPr>
      <w:rPr>
        <w:rFonts w:hint="default"/>
        <w:lang w:val="en-US" w:eastAsia="en-US" w:bidi="ar-SA"/>
      </w:rPr>
    </w:lvl>
    <w:lvl w:ilvl="2" w:tplc="EF0E8B1E">
      <w:numFmt w:val="bullet"/>
      <w:lvlText w:val="•"/>
      <w:lvlJc w:val="left"/>
      <w:pPr>
        <w:ind w:left="2825" w:hanging="461"/>
      </w:pPr>
      <w:rPr>
        <w:rFonts w:hint="default"/>
        <w:lang w:val="en-US" w:eastAsia="en-US" w:bidi="ar-SA"/>
      </w:rPr>
    </w:lvl>
    <w:lvl w:ilvl="3" w:tplc="8B84CDB4">
      <w:numFmt w:val="bullet"/>
      <w:lvlText w:val="•"/>
      <w:lvlJc w:val="left"/>
      <w:pPr>
        <w:ind w:left="3817" w:hanging="461"/>
      </w:pPr>
      <w:rPr>
        <w:rFonts w:hint="default"/>
        <w:lang w:val="en-US" w:eastAsia="en-US" w:bidi="ar-SA"/>
      </w:rPr>
    </w:lvl>
    <w:lvl w:ilvl="4" w:tplc="F14A6BC8">
      <w:numFmt w:val="bullet"/>
      <w:lvlText w:val="•"/>
      <w:lvlJc w:val="left"/>
      <w:pPr>
        <w:ind w:left="4810" w:hanging="461"/>
      </w:pPr>
      <w:rPr>
        <w:rFonts w:hint="default"/>
        <w:lang w:val="en-US" w:eastAsia="en-US" w:bidi="ar-SA"/>
      </w:rPr>
    </w:lvl>
    <w:lvl w:ilvl="5" w:tplc="5B24CE78">
      <w:numFmt w:val="bullet"/>
      <w:lvlText w:val="•"/>
      <w:lvlJc w:val="left"/>
      <w:pPr>
        <w:ind w:left="5803" w:hanging="461"/>
      </w:pPr>
      <w:rPr>
        <w:rFonts w:hint="default"/>
        <w:lang w:val="en-US" w:eastAsia="en-US" w:bidi="ar-SA"/>
      </w:rPr>
    </w:lvl>
    <w:lvl w:ilvl="6" w:tplc="460EEA32">
      <w:numFmt w:val="bullet"/>
      <w:lvlText w:val="•"/>
      <w:lvlJc w:val="left"/>
      <w:pPr>
        <w:ind w:left="6795" w:hanging="461"/>
      </w:pPr>
      <w:rPr>
        <w:rFonts w:hint="default"/>
        <w:lang w:val="en-US" w:eastAsia="en-US" w:bidi="ar-SA"/>
      </w:rPr>
    </w:lvl>
    <w:lvl w:ilvl="7" w:tplc="25F0EC48">
      <w:numFmt w:val="bullet"/>
      <w:lvlText w:val="•"/>
      <w:lvlJc w:val="left"/>
      <w:pPr>
        <w:ind w:left="7788" w:hanging="461"/>
      </w:pPr>
      <w:rPr>
        <w:rFonts w:hint="default"/>
        <w:lang w:val="en-US" w:eastAsia="en-US" w:bidi="ar-SA"/>
      </w:rPr>
    </w:lvl>
    <w:lvl w:ilvl="8" w:tplc="07906D02">
      <w:numFmt w:val="bullet"/>
      <w:lvlText w:val="•"/>
      <w:lvlJc w:val="left"/>
      <w:pPr>
        <w:ind w:left="8781" w:hanging="461"/>
      </w:pPr>
      <w:rPr>
        <w:rFonts w:hint="default"/>
        <w:lang w:val="en-US" w:eastAsia="en-US" w:bidi="ar-SA"/>
      </w:rPr>
    </w:lvl>
  </w:abstractNum>
  <w:abstractNum w:abstractNumId="77" w15:restartNumberingAfterBreak="0">
    <w:nsid w:val="46FF6E11"/>
    <w:multiLevelType w:val="hybridMultilevel"/>
    <w:tmpl w:val="7C7075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8827103"/>
    <w:multiLevelType w:val="hybridMultilevel"/>
    <w:tmpl w:val="98E4D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89A0BCA"/>
    <w:multiLevelType w:val="hybridMultilevel"/>
    <w:tmpl w:val="E0D019B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4A0744BE"/>
    <w:multiLevelType w:val="multilevel"/>
    <w:tmpl w:val="3956F498"/>
    <w:lvl w:ilvl="0">
      <w:start w:val="1"/>
      <w:numFmt w:val="bullet"/>
      <w:lvlText w:val=""/>
      <w:lvlJc w:val="left"/>
      <w:pPr>
        <w:tabs>
          <w:tab w:val="num" w:pos="340"/>
        </w:tabs>
        <w:ind w:left="340" w:hanging="340"/>
      </w:pPr>
      <w:rPr>
        <w:rFonts w:ascii="Wingdings 2" w:hAnsi="Wingdings 2" w:hint="default"/>
        <w:color w:val="5B9BD5" w:themeColor="accent1"/>
      </w:rPr>
    </w:lvl>
    <w:lvl w:ilvl="1">
      <w:start w:val="1"/>
      <w:numFmt w:val="bullet"/>
      <w:lvlText w:val="–"/>
      <w:lvlJc w:val="left"/>
      <w:pPr>
        <w:tabs>
          <w:tab w:val="num" w:pos="680"/>
        </w:tabs>
        <w:ind w:left="680" w:hanging="340"/>
      </w:pPr>
      <w:rPr>
        <w:rFonts w:hint="default"/>
        <w:color w:val="5B9BD5" w:themeColor="accent1"/>
      </w:rPr>
    </w:lvl>
    <w:lvl w:ilvl="2">
      <w:start w:val="1"/>
      <w:numFmt w:val="bullet"/>
      <w:lvlText w:val="–"/>
      <w:lvlJc w:val="left"/>
      <w:pPr>
        <w:tabs>
          <w:tab w:val="num" w:pos="1021"/>
        </w:tabs>
        <w:ind w:left="1021" w:hanging="341"/>
      </w:pPr>
      <w:rPr>
        <w:rFonts w:hint="default"/>
        <w:color w:val="5B9BD5" w:themeColor="accent1"/>
      </w:rPr>
    </w:lvl>
    <w:lvl w:ilvl="3">
      <w:start w:val="1"/>
      <w:numFmt w:val="bullet"/>
      <w:lvlText w:val=""/>
      <w:lvlJc w:val="left"/>
      <w:pPr>
        <w:tabs>
          <w:tab w:val="num" w:pos="0"/>
        </w:tabs>
        <w:ind w:left="1588" w:hanging="397"/>
      </w:pPr>
      <w:rPr>
        <w:rFonts w:ascii="Symbol" w:hAnsi="Symbol" w:cs="Times New Roman" w:hint="default"/>
      </w:rPr>
    </w:lvl>
    <w:lvl w:ilvl="4">
      <w:start w:val="1"/>
      <w:numFmt w:val="bullet"/>
      <w:lvlText w:val="o"/>
      <w:lvlJc w:val="left"/>
      <w:pPr>
        <w:tabs>
          <w:tab w:val="num" w:pos="0"/>
        </w:tabs>
        <w:ind w:left="1985" w:hanging="397"/>
      </w:pPr>
      <w:rPr>
        <w:rFonts w:ascii="Courier New" w:hAnsi="Courier New" w:cs="Courier New" w:hint="default"/>
      </w:rPr>
    </w:lvl>
    <w:lvl w:ilvl="5">
      <w:start w:val="1"/>
      <w:numFmt w:val="bullet"/>
      <w:lvlText w:val=""/>
      <w:lvlJc w:val="left"/>
      <w:pPr>
        <w:tabs>
          <w:tab w:val="num" w:pos="0"/>
        </w:tabs>
        <w:ind w:left="2382" w:hanging="397"/>
      </w:pPr>
      <w:rPr>
        <w:rFonts w:ascii="Wingdings" w:hAnsi="Wingdings" w:hint="default"/>
      </w:rPr>
    </w:lvl>
    <w:lvl w:ilvl="6">
      <w:start w:val="1"/>
      <w:numFmt w:val="bullet"/>
      <w:lvlText w:val=""/>
      <w:lvlJc w:val="left"/>
      <w:pPr>
        <w:tabs>
          <w:tab w:val="num" w:pos="0"/>
        </w:tabs>
        <w:ind w:left="2779" w:hanging="397"/>
      </w:pPr>
      <w:rPr>
        <w:rFonts w:ascii="Symbol" w:hAnsi="Symbol" w:hint="default"/>
      </w:rPr>
    </w:lvl>
    <w:lvl w:ilvl="7">
      <w:start w:val="1"/>
      <w:numFmt w:val="bullet"/>
      <w:lvlText w:val="o"/>
      <w:lvlJc w:val="left"/>
      <w:pPr>
        <w:tabs>
          <w:tab w:val="num" w:pos="0"/>
        </w:tabs>
        <w:ind w:left="3176" w:hanging="397"/>
      </w:pPr>
      <w:rPr>
        <w:rFonts w:ascii="Courier New" w:hAnsi="Courier New" w:cs="Courier New" w:hint="default"/>
      </w:rPr>
    </w:lvl>
    <w:lvl w:ilvl="8">
      <w:start w:val="1"/>
      <w:numFmt w:val="bullet"/>
      <w:lvlText w:val=""/>
      <w:lvlJc w:val="left"/>
      <w:pPr>
        <w:tabs>
          <w:tab w:val="num" w:pos="0"/>
        </w:tabs>
        <w:ind w:left="3573" w:hanging="397"/>
      </w:pPr>
      <w:rPr>
        <w:rFonts w:ascii="Wingdings" w:hAnsi="Wingdings" w:hint="default"/>
      </w:rPr>
    </w:lvl>
  </w:abstractNum>
  <w:abstractNum w:abstractNumId="81" w15:restartNumberingAfterBreak="0">
    <w:nsid w:val="4B1F2E99"/>
    <w:multiLevelType w:val="hybridMultilevel"/>
    <w:tmpl w:val="D0ACE7BC"/>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82" w15:restartNumberingAfterBreak="0">
    <w:nsid w:val="4C2B5119"/>
    <w:multiLevelType w:val="hybridMultilevel"/>
    <w:tmpl w:val="C722F05E"/>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83" w15:restartNumberingAfterBreak="0">
    <w:nsid w:val="4D586454"/>
    <w:multiLevelType w:val="hybridMultilevel"/>
    <w:tmpl w:val="5C4A023E"/>
    <w:lvl w:ilvl="0" w:tplc="0409000B">
      <w:start w:val="1"/>
      <w:numFmt w:val="bullet"/>
      <w:lvlText w:val=""/>
      <w:lvlJc w:val="left"/>
      <w:pPr>
        <w:ind w:left="896" w:hanging="360"/>
      </w:pPr>
      <w:rPr>
        <w:rFonts w:ascii="Wingdings" w:hAnsi="Wingdings"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84" w15:restartNumberingAfterBreak="0">
    <w:nsid w:val="4F541F8F"/>
    <w:multiLevelType w:val="hybridMultilevel"/>
    <w:tmpl w:val="BED231B0"/>
    <w:lvl w:ilvl="0" w:tplc="04090001">
      <w:start w:val="1"/>
      <w:numFmt w:val="bullet"/>
      <w:lvlText w:val=""/>
      <w:lvlJc w:val="left"/>
      <w:pPr>
        <w:ind w:left="903" w:hanging="360"/>
      </w:pPr>
      <w:rPr>
        <w:rFonts w:ascii="Symbol" w:hAnsi="Symbol" w:hint="default"/>
      </w:rPr>
    </w:lvl>
    <w:lvl w:ilvl="1" w:tplc="04090003" w:tentative="1">
      <w:start w:val="1"/>
      <w:numFmt w:val="bullet"/>
      <w:lvlText w:val="o"/>
      <w:lvlJc w:val="left"/>
      <w:pPr>
        <w:ind w:left="1623" w:hanging="360"/>
      </w:pPr>
      <w:rPr>
        <w:rFonts w:ascii="Courier New" w:hAnsi="Courier New" w:cs="Courier New" w:hint="default"/>
      </w:rPr>
    </w:lvl>
    <w:lvl w:ilvl="2" w:tplc="04090005" w:tentative="1">
      <w:start w:val="1"/>
      <w:numFmt w:val="bullet"/>
      <w:lvlText w:val=""/>
      <w:lvlJc w:val="left"/>
      <w:pPr>
        <w:ind w:left="2343" w:hanging="360"/>
      </w:pPr>
      <w:rPr>
        <w:rFonts w:ascii="Wingdings" w:hAnsi="Wingdings" w:hint="default"/>
      </w:rPr>
    </w:lvl>
    <w:lvl w:ilvl="3" w:tplc="04090001" w:tentative="1">
      <w:start w:val="1"/>
      <w:numFmt w:val="bullet"/>
      <w:lvlText w:val=""/>
      <w:lvlJc w:val="left"/>
      <w:pPr>
        <w:ind w:left="3063" w:hanging="360"/>
      </w:pPr>
      <w:rPr>
        <w:rFonts w:ascii="Symbol" w:hAnsi="Symbol" w:hint="default"/>
      </w:rPr>
    </w:lvl>
    <w:lvl w:ilvl="4" w:tplc="04090003" w:tentative="1">
      <w:start w:val="1"/>
      <w:numFmt w:val="bullet"/>
      <w:lvlText w:val="o"/>
      <w:lvlJc w:val="left"/>
      <w:pPr>
        <w:ind w:left="3783" w:hanging="360"/>
      </w:pPr>
      <w:rPr>
        <w:rFonts w:ascii="Courier New" w:hAnsi="Courier New" w:cs="Courier New" w:hint="default"/>
      </w:rPr>
    </w:lvl>
    <w:lvl w:ilvl="5" w:tplc="04090005" w:tentative="1">
      <w:start w:val="1"/>
      <w:numFmt w:val="bullet"/>
      <w:lvlText w:val=""/>
      <w:lvlJc w:val="left"/>
      <w:pPr>
        <w:ind w:left="4503" w:hanging="360"/>
      </w:pPr>
      <w:rPr>
        <w:rFonts w:ascii="Wingdings" w:hAnsi="Wingdings" w:hint="default"/>
      </w:rPr>
    </w:lvl>
    <w:lvl w:ilvl="6" w:tplc="04090001" w:tentative="1">
      <w:start w:val="1"/>
      <w:numFmt w:val="bullet"/>
      <w:lvlText w:val=""/>
      <w:lvlJc w:val="left"/>
      <w:pPr>
        <w:ind w:left="5223" w:hanging="360"/>
      </w:pPr>
      <w:rPr>
        <w:rFonts w:ascii="Symbol" w:hAnsi="Symbol" w:hint="default"/>
      </w:rPr>
    </w:lvl>
    <w:lvl w:ilvl="7" w:tplc="04090003" w:tentative="1">
      <w:start w:val="1"/>
      <w:numFmt w:val="bullet"/>
      <w:lvlText w:val="o"/>
      <w:lvlJc w:val="left"/>
      <w:pPr>
        <w:ind w:left="5943" w:hanging="360"/>
      </w:pPr>
      <w:rPr>
        <w:rFonts w:ascii="Courier New" w:hAnsi="Courier New" w:cs="Courier New" w:hint="default"/>
      </w:rPr>
    </w:lvl>
    <w:lvl w:ilvl="8" w:tplc="04090005" w:tentative="1">
      <w:start w:val="1"/>
      <w:numFmt w:val="bullet"/>
      <w:lvlText w:val=""/>
      <w:lvlJc w:val="left"/>
      <w:pPr>
        <w:ind w:left="6663" w:hanging="360"/>
      </w:pPr>
      <w:rPr>
        <w:rFonts w:ascii="Wingdings" w:hAnsi="Wingdings" w:hint="default"/>
      </w:rPr>
    </w:lvl>
  </w:abstractNum>
  <w:abstractNum w:abstractNumId="85" w15:restartNumberingAfterBreak="0">
    <w:nsid w:val="50A758AD"/>
    <w:multiLevelType w:val="hybridMultilevel"/>
    <w:tmpl w:val="FD844F92"/>
    <w:lvl w:ilvl="0" w:tplc="4926AB8A">
      <w:start w:val="1"/>
      <w:numFmt w:val="lowerLetter"/>
      <w:lvlText w:val="%1)"/>
      <w:lvlJc w:val="left"/>
      <w:pPr>
        <w:ind w:left="720" w:hanging="360"/>
      </w:pPr>
      <w:rPr>
        <w:rFonts w:hint="default"/>
      </w:rPr>
    </w:lvl>
    <w:lvl w:ilvl="1" w:tplc="6344BF76" w:tentative="1">
      <w:start w:val="1"/>
      <w:numFmt w:val="lowerLetter"/>
      <w:lvlText w:val="%2."/>
      <w:lvlJc w:val="left"/>
      <w:pPr>
        <w:ind w:left="1440" w:hanging="360"/>
      </w:pPr>
    </w:lvl>
    <w:lvl w:ilvl="2" w:tplc="CCCC5BC2" w:tentative="1">
      <w:start w:val="1"/>
      <w:numFmt w:val="lowerRoman"/>
      <w:lvlText w:val="%3."/>
      <w:lvlJc w:val="right"/>
      <w:pPr>
        <w:ind w:left="2160" w:hanging="180"/>
      </w:pPr>
    </w:lvl>
    <w:lvl w:ilvl="3" w:tplc="81DC5FE4" w:tentative="1">
      <w:start w:val="1"/>
      <w:numFmt w:val="decimal"/>
      <w:lvlText w:val="%4."/>
      <w:lvlJc w:val="left"/>
      <w:pPr>
        <w:ind w:left="2880" w:hanging="360"/>
      </w:pPr>
    </w:lvl>
    <w:lvl w:ilvl="4" w:tplc="4CCCBBCA" w:tentative="1">
      <w:start w:val="1"/>
      <w:numFmt w:val="lowerLetter"/>
      <w:lvlText w:val="%5."/>
      <w:lvlJc w:val="left"/>
      <w:pPr>
        <w:ind w:left="3600" w:hanging="360"/>
      </w:pPr>
    </w:lvl>
    <w:lvl w:ilvl="5" w:tplc="BF721B62" w:tentative="1">
      <w:start w:val="1"/>
      <w:numFmt w:val="lowerRoman"/>
      <w:lvlText w:val="%6."/>
      <w:lvlJc w:val="right"/>
      <w:pPr>
        <w:ind w:left="4320" w:hanging="180"/>
      </w:pPr>
    </w:lvl>
    <w:lvl w:ilvl="6" w:tplc="C52CC862" w:tentative="1">
      <w:start w:val="1"/>
      <w:numFmt w:val="decimal"/>
      <w:lvlText w:val="%7."/>
      <w:lvlJc w:val="left"/>
      <w:pPr>
        <w:ind w:left="5040" w:hanging="360"/>
      </w:pPr>
    </w:lvl>
    <w:lvl w:ilvl="7" w:tplc="CE9A5E6A" w:tentative="1">
      <w:start w:val="1"/>
      <w:numFmt w:val="lowerLetter"/>
      <w:lvlText w:val="%8."/>
      <w:lvlJc w:val="left"/>
      <w:pPr>
        <w:ind w:left="5760" w:hanging="360"/>
      </w:pPr>
    </w:lvl>
    <w:lvl w:ilvl="8" w:tplc="9446E602" w:tentative="1">
      <w:start w:val="1"/>
      <w:numFmt w:val="lowerRoman"/>
      <w:lvlText w:val="%9."/>
      <w:lvlJc w:val="right"/>
      <w:pPr>
        <w:ind w:left="6480" w:hanging="180"/>
      </w:pPr>
    </w:lvl>
  </w:abstractNum>
  <w:abstractNum w:abstractNumId="86" w15:restartNumberingAfterBreak="0">
    <w:nsid w:val="525F5ACF"/>
    <w:multiLevelType w:val="hybridMultilevel"/>
    <w:tmpl w:val="137841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4616479"/>
    <w:multiLevelType w:val="hybridMultilevel"/>
    <w:tmpl w:val="A04E7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4813323"/>
    <w:multiLevelType w:val="hybridMultilevel"/>
    <w:tmpl w:val="0C509E3A"/>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89" w15:restartNumberingAfterBreak="0">
    <w:nsid w:val="568B68A5"/>
    <w:multiLevelType w:val="hybridMultilevel"/>
    <w:tmpl w:val="882C84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58063360"/>
    <w:multiLevelType w:val="hybridMultilevel"/>
    <w:tmpl w:val="5EFE9CE0"/>
    <w:lvl w:ilvl="0" w:tplc="83A8403A">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1" w15:restartNumberingAfterBreak="0">
    <w:nsid w:val="59CA73BD"/>
    <w:multiLevelType w:val="multilevel"/>
    <w:tmpl w:val="BBD094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2" w15:restartNumberingAfterBreak="0">
    <w:nsid w:val="5A7E4BBB"/>
    <w:multiLevelType w:val="hybridMultilevel"/>
    <w:tmpl w:val="E76CB1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3" w15:restartNumberingAfterBreak="0">
    <w:nsid w:val="5ABD5810"/>
    <w:multiLevelType w:val="multilevel"/>
    <w:tmpl w:val="B98A633E"/>
    <w:lvl w:ilvl="0">
      <w:start w:val="1"/>
      <w:numFmt w:val="decimal"/>
      <w:lvlText w:val="%1."/>
      <w:lvlJc w:val="left"/>
      <w:pPr>
        <w:ind w:left="360" w:hanging="360"/>
      </w:pPr>
      <w:rPr>
        <w:rFonts w:hint="default"/>
        <w:color w:val="FFFFFF" w:themeColor="background1"/>
      </w:rPr>
    </w:lvl>
    <w:lvl w:ilvl="1">
      <w:start w:val="1"/>
      <w:numFmt w:val="decimal"/>
      <w:pStyle w:val="Subheaading"/>
      <w:lvlText w:val="%1.%2."/>
      <w:lvlJc w:val="left"/>
      <w:pPr>
        <w:ind w:left="432" w:hanging="432"/>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5B836C44"/>
    <w:multiLevelType w:val="hybridMultilevel"/>
    <w:tmpl w:val="6D189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BA51286"/>
    <w:multiLevelType w:val="hybridMultilevel"/>
    <w:tmpl w:val="BD46C7A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CDB0DFC"/>
    <w:multiLevelType w:val="hybridMultilevel"/>
    <w:tmpl w:val="4F9C67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E175F9C"/>
    <w:multiLevelType w:val="hybridMultilevel"/>
    <w:tmpl w:val="60529B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E510DFA"/>
    <w:multiLevelType w:val="hybridMultilevel"/>
    <w:tmpl w:val="C310DBF0"/>
    <w:lvl w:ilvl="0" w:tplc="04090001">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EF93C18"/>
    <w:multiLevelType w:val="hybridMultilevel"/>
    <w:tmpl w:val="6AC8E292"/>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100" w15:restartNumberingAfterBreak="0">
    <w:nsid w:val="5F0463C3"/>
    <w:multiLevelType w:val="hybridMultilevel"/>
    <w:tmpl w:val="FB162A7C"/>
    <w:lvl w:ilvl="0" w:tplc="6038CF20">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2786BB2"/>
    <w:multiLevelType w:val="hybridMultilevel"/>
    <w:tmpl w:val="CB8072AA"/>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27D289B"/>
    <w:multiLevelType w:val="hybridMultilevel"/>
    <w:tmpl w:val="E7263364"/>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103" w15:restartNumberingAfterBreak="0">
    <w:nsid w:val="642A6C9C"/>
    <w:multiLevelType w:val="hybridMultilevel"/>
    <w:tmpl w:val="B9BE649A"/>
    <w:lvl w:ilvl="0" w:tplc="04090001">
      <w:start w:val="1"/>
      <w:numFmt w:val="bullet"/>
      <w:lvlText w:val=""/>
      <w:lvlJc w:val="left"/>
      <w:pPr>
        <w:ind w:left="720" w:hanging="360"/>
      </w:pPr>
      <w:rPr>
        <w:rFonts w:ascii="Symbol" w:hAnsi="Symbol" w:hint="default"/>
      </w:rPr>
    </w:lvl>
    <w:lvl w:ilvl="1" w:tplc="3DC04420">
      <w:start w:val="1"/>
      <w:numFmt w:val="lowerLetter"/>
      <w:lvlText w:val="%2."/>
      <w:lvlJc w:val="left"/>
      <w:pPr>
        <w:ind w:left="1440" w:hanging="360"/>
      </w:pPr>
      <w:rPr>
        <w:b/>
        <w:bCs/>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7310C98"/>
    <w:multiLevelType w:val="hybridMultilevel"/>
    <w:tmpl w:val="C4522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67946FE3"/>
    <w:multiLevelType w:val="hybridMultilevel"/>
    <w:tmpl w:val="93662F58"/>
    <w:lvl w:ilvl="0" w:tplc="0409000B">
      <w:start w:val="1"/>
      <w:numFmt w:val="bullet"/>
      <w:pStyle w:val="Subtitle"/>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7B85B1D"/>
    <w:multiLevelType w:val="hybridMultilevel"/>
    <w:tmpl w:val="446A2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68222E29"/>
    <w:multiLevelType w:val="hybridMultilevel"/>
    <w:tmpl w:val="332226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9361720"/>
    <w:multiLevelType w:val="hybridMultilevel"/>
    <w:tmpl w:val="9138BB0C"/>
    <w:lvl w:ilvl="0" w:tplc="04090001">
      <w:start w:val="1"/>
      <w:numFmt w:val="bullet"/>
      <w:lvlText w:val=""/>
      <w:lvlJc w:val="left"/>
      <w:pPr>
        <w:ind w:left="370" w:hanging="360"/>
      </w:pPr>
      <w:rPr>
        <w:rFonts w:ascii="Symbol" w:hAnsi="Symbol" w:hint="default"/>
      </w:rPr>
    </w:lvl>
    <w:lvl w:ilvl="1" w:tplc="04090003">
      <w:start w:val="1"/>
      <w:numFmt w:val="bullet"/>
      <w:lvlText w:val="o"/>
      <w:lvlJc w:val="left"/>
      <w:pPr>
        <w:ind w:left="1090" w:hanging="360"/>
      </w:pPr>
      <w:rPr>
        <w:rFonts w:ascii="Courier New" w:hAnsi="Courier New" w:cs="Courier New" w:hint="default"/>
      </w:rPr>
    </w:lvl>
    <w:lvl w:ilvl="2" w:tplc="04090005">
      <w:start w:val="1"/>
      <w:numFmt w:val="bullet"/>
      <w:lvlText w:val=""/>
      <w:lvlJc w:val="left"/>
      <w:pPr>
        <w:ind w:left="1810" w:hanging="360"/>
      </w:pPr>
      <w:rPr>
        <w:rFonts w:ascii="Wingdings" w:hAnsi="Wingdings" w:hint="default"/>
      </w:rPr>
    </w:lvl>
    <w:lvl w:ilvl="3" w:tplc="04090001">
      <w:start w:val="1"/>
      <w:numFmt w:val="bullet"/>
      <w:lvlText w:val=""/>
      <w:lvlJc w:val="left"/>
      <w:pPr>
        <w:ind w:left="2530" w:hanging="360"/>
      </w:pPr>
      <w:rPr>
        <w:rFonts w:ascii="Symbol" w:hAnsi="Symbol" w:hint="default"/>
      </w:rPr>
    </w:lvl>
    <w:lvl w:ilvl="4" w:tplc="04090003">
      <w:start w:val="1"/>
      <w:numFmt w:val="bullet"/>
      <w:lvlText w:val="o"/>
      <w:lvlJc w:val="left"/>
      <w:pPr>
        <w:ind w:left="3250" w:hanging="360"/>
      </w:pPr>
      <w:rPr>
        <w:rFonts w:ascii="Courier New" w:hAnsi="Courier New" w:cs="Courier New" w:hint="default"/>
      </w:rPr>
    </w:lvl>
    <w:lvl w:ilvl="5" w:tplc="04090005">
      <w:start w:val="1"/>
      <w:numFmt w:val="bullet"/>
      <w:lvlText w:val=""/>
      <w:lvlJc w:val="left"/>
      <w:pPr>
        <w:ind w:left="3970" w:hanging="360"/>
      </w:pPr>
      <w:rPr>
        <w:rFonts w:ascii="Wingdings" w:hAnsi="Wingdings" w:hint="default"/>
      </w:rPr>
    </w:lvl>
    <w:lvl w:ilvl="6" w:tplc="04090001">
      <w:start w:val="1"/>
      <w:numFmt w:val="bullet"/>
      <w:lvlText w:val=""/>
      <w:lvlJc w:val="left"/>
      <w:pPr>
        <w:ind w:left="4690" w:hanging="360"/>
      </w:pPr>
      <w:rPr>
        <w:rFonts w:ascii="Symbol" w:hAnsi="Symbol" w:hint="default"/>
      </w:rPr>
    </w:lvl>
    <w:lvl w:ilvl="7" w:tplc="04090003">
      <w:start w:val="1"/>
      <w:numFmt w:val="bullet"/>
      <w:lvlText w:val="o"/>
      <w:lvlJc w:val="left"/>
      <w:pPr>
        <w:ind w:left="5410" w:hanging="360"/>
      </w:pPr>
      <w:rPr>
        <w:rFonts w:ascii="Courier New" w:hAnsi="Courier New" w:cs="Courier New" w:hint="default"/>
      </w:rPr>
    </w:lvl>
    <w:lvl w:ilvl="8" w:tplc="04090005">
      <w:start w:val="1"/>
      <w:numFmt w:val="bullet"/>
      <w:lvlText w:val=""/>
      <w:lvlJc w:val="left"/>
      <w:pPr>
        <w:ind w:left="6130" w:hanging="360"/>
      </w:pPr>
      <w:rPr>
        <w:rFonts w:ascii="Wingdings" w:hAnsi="Wingdings" w:hint="default"/>
      </w:rPr>
    </w:lvl>
  </w:abstractNum>
  <w:abstractNum w:abstractNumId="109" w15:restartNumberingAfterBreak="0">
    <w:nsid w:val="69FD6CBC"/>
    <w:multiLevelType w:val="hybridMultilevel"/>
    <w:tmpl w:val="934C59C6"/>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110" w15:restartNumberingAfterBreak="0">
    <w:nsid w:val="6A3659AE"/>
    <w:multiLevelType w:val="multilevel"/>
    <w:tmpl w:val="D0E43C2A"/>
    <w:lvl w:ilvl="0">
      <w:start w:val="1"/>
      <w:numFmt w:val="decimal"/>
      <w:lvlText w:val="%1"/>
      <w:lvlJc w:val="left"/>
      <w:pPr>
        <w:ind w:left="432" w:hanging="432"/>
      </w:pPr>
      <w:rPr>
        <w:color w:val="FFFFFF" w:themeColor="background1"/>
      </w:rPr>
    </w:lvl>
    <w:lvl w:ilvl="1">
      <w:start w:val="1"/>
      <w:numFmt w:val="decimal"/>
      <w:lvlText w:val="%1.%2"/>
      <w:lvlJc w:val="left"/>
      <w:pPr>
        <w:ind w:left="576" w:hanging="576"/>
      </w:pPr>
    </w:lvl>
    <w:lvl w:ilvl="2">
      <w:start w:val="1"/>
      <w:numFmt w:val="decimal"/>
      <w:lvlText w:val="%1.%2.%3"/>
      <w:lvlJc w:val="left"/>
      <w:pPr>
        <w:ind w:left="720" w:hanging="720"/>
      </w:pPr>
      <w:rPr>
        <w:rFonts w:asciiTheme="minorBidi" w:hAnsiTheme="minorBidi" w:cstheme="minorBidi" w:hint="default"/>
        <w:b/>
        <w:bCs/>
        <w:sz w:val="22"/>
        <w:szCs w:val="22"/>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1" w15:restartNumberingAfterBreak="0">
    <w:nsid w:val="6D786C2A"/>
    <w:multiLevelType w:val="hybridMultilevel"/>
    <w:tmpl w:val="21841648"/>
    <w:lvl w:ilvl="0" w:tplc="98C8969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D7F6F43"/>
    <w:multiLevelType w:val="multilevel"/>
    <w:tmpl w:val="9EBACF7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3" w15:restartNumberingAfterBreak="0">
    <w:nsid w:val="6F3C15E9"/>
    <w:multiLevelType w:val="hybridMultilevel"/>
    <w:tmpl w:val="7BB2BC4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15:restartNumberingAfterBreak="0">
    <w:nsid w:val="70745641"/>
    <w:multiLevelType w:val="hybridMultilevel"/>
    <w:tmpl w:val="778A5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09B3957"/>
    <w:multiLevelType w:val="hybridMultilevel"/>
    <w:tmpl w:val="EDE4C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16A38B8"/>
    <w:multiLevelType w:val="hybridMultilevel"/>
    <w:tmpl w:val="68563556"/>
    <w:lvl w:ilvl="0" w:tplc="7856E584">
      <w:start w:val="1"/>
      <w:numFmt w:val="decimal"/>
      <w:lvlText w:val="%1."/>
      <w:lvlJc w:val="left"/>
      <w:pPr>
        <w:ind w:left="720" w:hanging="360"/>
      </w:pPr>
      <w:rPr>
        <w:rFonts w:asciiTheme="minorHAnsi" w:hAnsiTheme="minorHAnsi" w:cstheme="minorHAnsi" w:hint="default"/>
        <w:b w:val="0"/>
        <w:bCs w:val="0"/>
        <w:color w:val="auto"/>
        <w:sz w:val="22"/>
        <w:szCs w:val="22"/>
      </w:rPr>
    </w:lvl>
    <w:lvl w:ilvl="1" w:tplc="A2B6B174">
      <w:start w:val="1"/>
      <w:numFmt w:val="lowerLetter"/>
      <w:lvlText w:val="%2."/>
      <w:lvlJc w:val="left"/>
      <w:pPr>
        <w:ind w:left="1440" w:hanging="360"/>
      </w:pPr>
    </w:lvl>
    <w:lvl w:ilvl="2" w:tplc="52A4DEBE" w:tentative="1">
      <w:start w:val="1"/>
      <w:numFmt w:val="lowerRoman"/>
      <w:lvlText w:val="%3."/>
      <w:lvlJc w:val="right"/>
      <w:pPr>
        <w:ind w:left="2160" w:hanging="180"/>
      </w:pPr>
    </w:lvl>
    <w:lvl w:ilvl="3" w:tplc="C358B1B4" w:tentative="1">
      <w:start w:val="1"/>
      <w:numFmt w:val="decimal"/>
      <w:lvlText w:val="%4."/>
      <w:lvlJc w:val="left"/>
      <w:pPr>
        <w:ind w:left="2880" w:hanging="360"/>
      </w:pPr>
    </w:lvl>
    <w:lvl w:ilvl="4" w:tplc="CAE8A664" w:tentative="1">
      <w:start w:val="1"/>
      <w:numFmt w:val="lowerLetter"/>
      <w:lvlText w:val="%5."/>
      <w:lvlJc w:val="left"/>
      <w:pPr>
        <w:ind w:left="3600" w:hanging="360"/>
      </w:pPr>
    </w:lvl>
    <w:lvl w:ilvl="5" w:tplc="E0EEA73C" w:tentative="1">
      <w:start w:val="1"/>
      <w:numFmt w:val="lowerRoman"/>
      <w:lvlText w:val="%6."/>
      <w:lvlJc w:val="right"/>
      <w:pPr>
        <w:ind w:left="4320" w:hanging="180"/>
      </w:pPr>
    </w:lvl>
    <w:lvl w:ilvl="6" w:tplc="13609ED4" w:tentative="1">
      <w:start w:val="1"/>
      <w:numFmt w:val="decimal"/>
      <w:lvlText w:val="%7."/>
      <w:lvlJc w:val="left"/>
      <w:pPr>
        <w:ind w:left="5040" w:hanging="360"/>
      </w:pPr>
    </w:lvl>
    <w:lvl w:ilvl="7" w:tplc="A6CA26B2" w:tentative="1">
      <w:start w:val="1"/>
      <w:numFmt w:val="lowerLetter"/>
      <w:lvlText w:val="%8."/>
      <w:lvlJc w:val="left"/>
      <w:pPr>
        <w:ind w:left="5760" w:hanging="360"/>
      </w:pPr>
    </w:lvl>
    <w:lvl w:ilvl="8" w:tplc="CAD4ADC6" w:tentative="1">
      <w:start w:val="1"/>
      <w:numFmt w:val="lowerRoman"/>
      <w:lvlText w:val="%9."/>
      <w:lvlJc w:val="right"/>
      <w:pPr>
        <w:ind w:left="6480" w:hanging="180"/>
      </w:pPr>
    </w:lvl>
  </w:abstractNum>
  <w:abstractNum w:abstractNumId="117" w15:restartNumberingAfterBreak="0">
    <w:nsid w:val="72B83A6C"/>
    <w:multiLevelType w:val="multilevel"/>
    <w:tmpl w:val="07B04854"/>
    <w:numStyleLink w:val="Style3"/>
  </w:abstractNum>
  <w:abstractNum w:abstractNumId="118" w15:restartNumberingAfterBreak="0">
    <w:nsid w:val="73A670A4"/>
    <w:multiLevelType w:val="hybridMultilevel"/>
    <w:tmpl w:val="22C8D6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9" w15:restartNumberingAfterBreak="0">
    <w:nsid w:val="73CD57AC"/>
    <w:multiLevelType w:val="hybridMultilevel"/>
    <w:tmpl w:val="3C1413D2"/>
    <w:lvl w:ilvl="0" w:tplc="84808E44">
      <w:start w:val="1"/>
      <w:numFmt w:val="decimal"/>
      <w:pStyle w:val="Number"/>
      <w:lvlText w:val="%1."/>
      <w:lvlJc w:val="left"/>
      <w:pPr>
        <w:ind w:left="786" w:hanging="360"/>
      </w:pPr>
    </w:lvl>
    <w:lvl w:ilvl="1" w:tplc="321CC632">
      <w:start w:val="1"/>
      <w:numFmt w:val="lowerLetter"/>
      <w:lvlText w:val="%2."/>
      <w:lvlJc w:val="left"/>
      <w:pPr>
        <w:ind w:left="1440" w:hanging="360"/>
      </w:pPr>
    </w:lvl>
    <w:lvl w:ilvl="2" w:tplc="0088B660">
      <w:start w:val="1"/>
      <w:numFmt w:val="lowerRoman"/>
      <w:lvlText w:val="%3."/>
      <w:lvlJc w:val="right"/>
      <w:pPr>
        <w:ind w:left="2160" w:hanging="180"/>
      </w:pPr>
    </w:lvl>
    <w:lvl w:ilvl="3" w:tplc="083682A8">
      <w:start w:val="1"/>
      <w:numFmt w:val="decimal"/>
      <w:lvlText w:val="%4."/>
      <w:lvlJc w:val="left"/>
      <w:pPr>
        <w:ind w:left="2880" w:hanging="360"/>
      </w:pPr>
    </w:lvl>
    <w:lvl w:ilvl="4" w:tplc="D9A886B8">
      <w:start w:val="1"/>
      <w:numFmt w:val="lowerLetter"/>
      <w:lvlText w:val="%5."/>
      <w:lvlJc w:val="left"/>
      <w:pPr>
        <w:ind w:left="3600" w:hanging="360"/>
      </w:pPr>
    </w:lvl>
    <w:lvl w:ilvl="5" w:tplc="C834FF2E">
      <w:start w:val="1"/>
      <w:numFmt w:val="lowerRoman"/>
      <w:lvlText w:val="%6."/>
      <w:lvlJc w:val="right"/>
      <w:pPr>
        <w:ind w:left="4320" w:hanging="180"/>
      </w:pPr>
    </w:lvl>
    <w:lvl w:ilvl="6" w:tplc="384E559A">
      <w:start w:val="1"/>
      <w:numFmt w:val="decimal"/>
      <w:lvlText w:val="%7."/>
      <w:lvlJc w:val="left"/>
      <w:pPr>
        <w:ind w:left="5040" w:hanging="360"/>
      </w:pPr>
    </w:lvl>
    <w:lvl w:ilvl="7" w:tplc="74CE6912">
      <w:start w:val="1"/>
      <w:numFmt w:val="lowerLetter"/>
      <w:lvlText w:val="%8."/>
      <w:lvlJc w:val="left"/>
      <w:pPr>
        <w:ind w:left="5760" w:hanging="360"/>
      </w:pPr>
    </w:lvl>
    <w:lvl w:ilvl="8" w:tplc="70165B9A">
      <w:start w:val="1"/>
      <w:numFmt w:val="lowerRoman"/>
      <w:lvlText w:val="%9."/>
      <w:lvlJc w:val="right"/>
      <w:pPr>
        <w:ind w:left="6480" w:hanging="180"/>
      </w:pPr>
    </w:lvl>
  </w:abstractNum>
  <w:abstractNum w:abstractNumId="120" w15:restartNumberingAfterBreak="0">
    <w:nsid w:val="74595A08"/>
    <w:multiLevelType w:val="hybridMultilevel"/>
    <w:tmpl w:val="5CD02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48B4D6B"/>
    <w:multiLevelType w:val="multilevel"/>
    <w:tmpl w:val="B26088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4CB6AAA"/>
    <w:multiLevelType w:val="hybridMultilevel"/>
    <w:tmpl w:val="88C426AC"/>
    <w:lvl w:ilvl="0" w:tplc="04090001">
      <w:start w:val="1"/>
      <w:numFmt w:val="bullet"/>
      <w:lvlText w:val=""/>
      <w:lvlJc w:val="left"/>
      <w:pPr>
        <w:ind w:left="720" w:hanging="360"/>
      </w:pPr>
      <w:rPr>
        <w:rFonts w:ascii="Symbol" w:hAnsi="Symbol" w:hint="default"/>
      </w:rPr>
    </w:lvl>
    <w:lvl w:ilvl="1" w:tplc="3DC04420">
      <w:start w:val="1"/>
      <w:numFmt w:val="lowerLetter"/>
      <w:lvlText w:val="%2."/>
      <w:lvlJc w:val="left"/>
      <w:pPr>
        <w:ind w:left="1440" w:hanging="360"/>
      </w:pPr>
      <w:rPr>
        <w:b/>
        <w:bCs/>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57F5694"/>
    <w:multiLevelType w:val="hybridMultilevel"/>
    <w:tmpl w:val="4C2CB6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15:restartNumberingAfterBreak="0">
    <w:nsid w:val="77F37724"/>
    <w:multiLevelType w:val="hybridMultilevel"/>
    <w:tmpl w:val="C8308CBA"/>
    <w:lvl w:ilvl="0" w:tplc="0409000F">
      <w:start w:val="1"/>
      <w:numFmt w:val="decimal"/>
      <w:pStyle w:val="TableBullet"/>
      <w:lvlText w:val="%1."/>
      <w:lvlJc w:val="left"/>
      <w:pPr>
        <w:tabs>
          <w:tab w:val="num" w:pos="360"/>
        </w:tabs>
        <w:ind w:left="360" w:hanging="360"/>
      </w:pPr>
      <w:rPr>
        <w:rFonts w:hint="default"/>
        <w:sz w:val="20"/>
        <w:szCs w:val="20"/>
      </w:rPr>
    </w:lvl>
    <w:lvl w:ilvl="1" w:tplc="04090019">
      <w:start w:val="1"/>
      <w:numFmt w:val="bullet"/>
      <w:lvlText w:val=""/>
      <w:lvlJc w:val="left"/>
      <w:pPr>
        <w:tabs>
          <w:tab w:val="num" w:pos="1080"/>
        </w:tabs>
        <w:ind w:left="1080" w:hanging="360"/>
      </w:pPr>
      <w:rPr>
        <w:rFonts w:ascii="Wingdings 3" w:hAnsi="Wingdings 3" w:cs="Mangal" w:hint="default"/>
        <w:sz w:val="20"/>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125" w15:restartNumberingAfterBreak="0">
    <w:nsid w:val="79A75E1F"/>
    <w:multiLevelType w:val="multilevel"/>
    <w:tmpl w:val="73586226"/>
    <w:lvl w:ilvl="0">
      <w:start w:val="1"/>
      <w:numFmt w:val="none"/>
      <w:pStyle w:val="MainHeadline"/>
      <w:lvlText w:val="4.2"/>
      <w:lvlJc w:val="left"/>
      <w:pPr>
        <w:tabs>
          <w:tab w:val="num" w:pos="720"/>
        </w:tabs>
        <w:ind w:left="0" w:firstLine="0"/>
      </w:pPr>
      <w:rPr>
        <w:rFonts w:hint="default"/>
        <w:b/>
        <w:i w:val="0"/>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79B62083"/>
    <w:multiLevelType w:val="hybridMultilevel"/>
    <w:tmpl w:val="F3D01456"/>
    <w:lvl w:ilvl="0" w:tplc="0406CF70">
      <w:start w:val="1"/>
      <w:numFmt w:val="decimal"/>
      <w:pStyle w:val="Style2"/>
      <w:lvlText w:val="%1."/>
      <w:lvlJc w:val="left"/>
      <w:pPr>
        <w:ind w:left="720" w:hanging="360"/>
      </w:pPr>
    </w:lvl>
    <w:lvl w:ilvl="1" w:tplc="B6DE0F82" w:tentative="1">
      <w:start w:val="1"/>
      <w:numFmt w:val="lowerLetter"/>
      <w:lvlText w:val="%2."/>
      <w:lvlJc w:val="left"/>
      <w:pPr>
        <w:ind w:left="1440" w:hanging="360"/>
      </w:pPr>
    </w:lvl>
    <w:lvl w:ilvl="2" w:tplc="4516A7E4" w:tentative="1">
      <w:start w:val="1"/>
      <w:numFmt w:val="lowerRoman"/>
      <w:lvlText w:val="%3."/>
      <w:lvlJc w:val="right"/>
      <w:pPr>
        <w:ind w:left="2160" w:hanging="180"/>
      </w:pPr>
    </w:lvl>
    <w:lvl w:ilvl="3" w:tplc="52A26762" w:tentative="1">
      <w:start w:val="1"/>
      <w:numFmt w:val="decimal"/>
      <w:lvlText w:val="%4."/>
      <w:lvlJc w:val="left"/>
      <w:pPr>
        <w:ind w:left="2880" w:hanging="360"/>
      </w:pPr>
    </w:lvl>
    <w:lvl w:ilvl="4" w:tplc="B0A43446" w:tentative="1">
      <w:start w:val="1"/>
      <w:numFmt w:val="lowerLetter"/>
      <w:lvlText w:val="%5."/>
      <w:lvlJc w:val="left"/>
      <w:pPr>
        <w:ind w:left="3600" w:hanging="360"/>
      </w:pPr>
    </w:lvl>
    <w:lvl w:ilvl="5" w:tplc="E4D2D35E" w:tentative="1">
      <w:start w:val="1"/>
      <w:numFmt w:val="lowerRoman"/>
      <w:lvlText w:val="%6."/>
      <w:lvlJc w:val="right"/>
      <w:pPr>
        <w:ind w:left="4320" w:hanging="180"/>
      </w:pPr>
    </w:lvl>
    <w:lvl w:ilvl="6" w:tplc="71682C04" w:tentative="1">
      <w:start w:val="1"/>
      <w:numFmt w:val="decimal"/>
      <w:lvlText w:val="%7."/>
      <w:lvlJc w:val="left"/>
      <w:pPr>
        <w:ind w:left="5040" w:hanging="360"/>
      </w:pPr>
    </w:lvl>
    <w:lvl w:ilvl="7" w:tplc="21809A3C" w:tentative="1">
      <w:start w:val="1"/>
      <w:numFmt w:val="lowerLetter"/>
      <w:lvlText w:val="%8."/>
      <w:lvlJc w:val="left"/>
      <w:pPr>
        <w:ind w:left="5760" w:hanging="360"/>
      </w:pPr>
    </w:lvl>
    <w:lvl w:ilvl="8" w:tplc="7F380946" w:tentative="1">
      <w:start w:val="1"/>
      <w:numFmt w:val="lowerRoman"/>
      <w:lvlText w:val="%9."/>
      <w:lvlJc w:val="right"/>
      <w:pPr>
        <w:ind w:left="6480" w:hanging="180"/>
      </w:pPr>
    </w:lvl>
  </w:abstractNum>
  <w:abstractNum w:abstractNumId="127" w15:restartNumberingAfterBreak="0">
    <w:nsid w:val="79C546E7"/>
    <w:multiLevelType w:val="multilevel"/>
    <w:tmpl w:val="07B04854"/>
    <w:styleLink w:val="Style3"/>
    <w:lvl w:ilvl="0">
      <w:start w:val="1"/>
      <w:numFmt w:val="decimal"/>
      <w:pStyle w:val="ListParagraph"/>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SUB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8" w15:restartNumberingAfterBreak="0">
    <w:nsid w:val="7A334978"/>
    <w:multiLevelType w:val="hybridMultilevel"/>
    <w:tmpl w:val="A900F282"/>
    <w:lvl w:ilvl="0" w:tplc="0409000B">
      <w:start w:val="1"/>
      <w:numFmt w:val="bullet"/>
      <w:lvlText w:val=""/>
      <w:lvlJc w:val="left"/>
      <w:pPr>
        <w:ind w:left="798" w:hanging="360"/>
      </w:pPr>
      <w:rPr>
        <w:rFonts w:ascii="Wingdings" w:hAnsi="Wingdings"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129" w15:restartNumberingAfterBreak="0">
    <w:nsid w:val="7A350F7C"/>
    <w:multiLevelType w:val="hybridMultilevel"/>
    <w:tmpl w:val="6E1A4F9E"/>
    <w:lvl w:ilvl="0" w:tplc="04090001">
      <w:start w:val="1"/>
      <w:numFmt w:val="bullet"/>
      <w:lvlText w:val=""/>
      <w:lvlJc w:val="left"/>
      <w:pPr>
        <w:ind w:left="720" w:hanging="360"/>
      </w:pPr>
      <w:rPr>
        <w:rFonts w:ascii="Symbol" w:hAnsi="Symbol" w:hint="default"/>
      </w:rPr>
    </w:lvl>
    <w:lvl w:ilvl="1" w:tplc="3DC04420">
      <w:start w:val="1"/>
      <w:numFmt w:val="lowerLetter"/>
      <w:lvlText w:val="%2."/>
      <w:lvlJc w:val="left"/>
      <w:pPr>
        <w:ind w:left="1440" w:hanging="360"/>
      </w:pPr>
      <w:rPr>
        <w:b/>
        <w:bCs/>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B0C6104"/>
    <w:multiLevelType w:val="hybridMultilevel"/>
    <w:tmpl w:val="2AF8D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CE35BD2"/>
    <w:multiLevelType w:val="hybridMultilevel"/>
    <w:tmpl w:val="B1CEC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D0C05A2"/>
    <w:multiLevelType w:val="hybridMultilevel"/>
    <w:tmpl w:val="FDA0A8AE"/>
    <w:lvl w:ilvl="0" w:tplc="04090015">
      <w:start w:val="1"/>
      <w:numFmt w:val="lowerLetter"/>
      <w:pStyle w:val="ListBullet"/>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DAD35C9"/>
    <w:multiLevelType w:val="hybridMultilevel"/>
    <w:tmpl w:val="60CCD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E932EAE"/>
    <w:multiLevelType w:val="hybridMultilevel"/>
    <w:tmpl w:val="19E0E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F7345C2"/>
    <w:multiLevelType w:val="hybridMultilevel"/>
    <w:tmpl w:val="BBC60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23"/>
  </w:num>
  <w:num w:numId="3">
    <w:abstractNumId w:val="124"/>
  </w:num>
  <w:num w:numId="4">
    <w:abstractNumId w:val="16"/>
  </w:num>
  <w:num w:numId="5">
    <w:abstractNumId w:val="63"/>
  </w:num>
  <w:num w:numId="6">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53"/>
  </w:num>
  <w:num w:numId="9">
    <w:abstractNumId w:val="19"/>
  </w:num>
  <w:num w:numId="10">
    <w:abstractNumId w:val="110"/>
  </w:num>
  <w:num w:numId="11">
    <w:abstractNumId w:val="125"/>
  </w:num>
  <w:num w:numId="12">
    <w:abstractNumId w:val="127"/>
  </w:num>
  <w:num w:numId="13">
    <w:abstractNumId w:val="131"/>
  </w:num>
  <w:num w:numId="14">
    <w:abstractNumId w:val="105"/>
  </w:num>
  <w:num w:numId="15">
    <w:abstractNumId w:val="34"/>
  </w:num>
  <w:num w:numId="16">
    <w:abstractNumId w:val="117"/>
    <w:lvlOverride w:ilvl="0">
      <w:lvl w:ilvl="0">
        <w:start w:val="1"/>
        <w:numFmt w:val="decimal"/>
        <w:lvlText w:val="%1"/>
        <w:lvlJc w:val="left"/>
        <w:pPr>
          <w:ind w:left="432" w:hanging="432"/>
        </w:pPr>
        <w:rPr>
          <w:rFonts w:hint="default"/>
          <w:color w:val="FFFFFF" w:themeColor="background1"/>
        </w:rPr>
      </w:lvl>
    </w:lvlOverride>
  </w:num>
  <w:num w:numId="17">
    <w:abstractNumId w:val="126"/>
  </w:num>
  <w:num w:numId="18">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9">
    <w:abstractNumId w:val="93"/>
  </w:num>
  <w:num w:numId="20">
    <w:abstractNumId w:val="12"/>
  </w:num>
  <w:num w:numId="21">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2">
    <w:abstractNumId w:val="57"/>
  </w:num>
  <w:num w:numId="23">
    <w:abstractNumId w:val="72"/>
  </w:num>
  <w:num w:numId="24">
    <w:abstractNumId w:val="95"/>
  </w:num>
  <w:num w:numId="25">
    <w:abstractNumId w:val="97"/>
  </w:num>
  <w:num w:numId="26">
    <w:abstractNumId w:val="17"/>
  </w:num>
  <w:num w:numId="27">
    <w:abstractNumId w:val="46"/>
  </w:num>
  <w:num w:numId="28">
    <w:abstractNumId w:val="101"/>
  </w:num>
  <w:num w:numId="29">
    <w:abstractNumId w:val="85"/>
  </w:num>
  <w:num w:numId="30">
    <w:abstractNumId w:val="52"/>
  </w:num>
  <w:num w:numId="31">
    <w:abstractNumId w:val="61"/>
  </w:num>
  <w:num w:numId="32">
    <w:abstractNumId w:val="73"/>
  </w:num>
  <w:num w:numId="33">
    <w:abstractNumId w:val="76"/>
  </w:num>
  <w:num w:numId="34">
    <w:abstractNumId w:val="43"/>
  </w:num>
  <w:num w:numId="35">
    <w:abstractNumId w:val="67"/>
  </w:num>
  <w:num w:numId="36">
    <w:abstractNumId w:val="79"/>
  </w:num>
  <w:num w:numId="37">
    <w:abstractNumId w:val="45"/>
  </w:num>
  <w:num w:numId="38">
    <w:abstractNumId w:val="28"/>
  </w:num>
  <w:num w:numId="39">
    <w:abstractNumId w:val="113"/>
  </w:num>
  <w:num w:numId="40">
    <w:abstractNumId w:val="27"/>
  </w:num>
  <w:num w:numId="41">
    <w:abstractNumId w:val="24"/>
  </w:num>
  <w:num w:numId="42">
    <w:abstractNumId w:val="129"/>
  </w:num>
  <w:num w:numId="43">
    <w:abstractNumId w:val="54"/>
  </w:num>
  <w:num w:numId="44">
    <w:abstractNumId w:val="84"/>
  </w:num>
  <w:num w:numId="45">
    <w:abstractNumId w:val="133"/>
  </w:num>
  <w:num w:numId="46">
    <w:abstractNumId w:val="122"/>
  </w:num>
  <w:num w:numId="47">
    <w:abstractNumId w:val="50"/>
  </w:num>
  <w:num w:numId="48">
    <w:abstractNumId w:val="74"/>
  </w:num>
  <w:num w:numId="49">
    <w:abstractNumId w:val="19"/>
  </w:num>
  <w:num w:numId="50">
    <w:abstractNumId w:val="25"/>
  </w:num>
  <w:num w:numId="51">
    <w:abstractNumId w:val="36"/>
  </w:num>
  <w:num w:numId="52">
    <w:abstractNumId w:val="104"/>
  </w:num>
  <w:num w:numId="53">
    <w:abstractNumId w:val="94"/>
  </w:num>
  <w:num w:numId="54">
    <w:abstractNumId w:val="75"/>
  </w:num>
  <w:num w:numId="55">
    <w:abstractNumId w:val="135"/>
  </w:num>
  <w:num w:numId="56">
    <w:abstractNumId w:val="98"/>
  </w:num>
  <w:num w:numId="57">
    <w:abstractNumId w:val="116"/>
  </w:num>
  <w:num w:numId="58">
    <w:abstractNumId w:val="18"/>
  </w:num>
  <w:num w:numId="59">
    <w:abstractNumId w:val="103"/>
  </w:num>
  <w:num w:numId="60">
    <w:abstractNumId w:val="19"/>
  </w:num>
  <w:num w:numId="61">
    <w:abstractNumId w:val="19"/>
  </w:num>
  <w:num w:numId="62">
    <w:abstractNumId w:val="19"/>
  </w:num>
  <w:num w:numId="63">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4">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5">
    <w:abstractNumId w:val="19"/>
  </w:num>
  <w:num w:numId="66">
    <w:abstractNumId w:val="69"/>
  </w:num>
  <w:num w:numId="67">
    <w:abstractNumId w:val="31"/>
  </w:num>
  <w:num w:numId="68">
    <w:abstractNumId w:val="106"/>
  </w:num>
  <w:num w:numId="69">
    <w:abstractNumId w:val="39"/>
  </w:num>
  <w:num w:numId="70">
    <w:abstractNumId w:val="40"/>
  </w:num>
  <w:num w:numId="71">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2">
    <w:abstractNumId w:val="132"/>
  </w:num>
  <w:num w:numId="73">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4">
    <w:abstractNumId w:val="90"/>
  </w:num>
  <w:num w:numId="75">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6">
    <w:abstractNumId w:val="19"/>
  </w:num>
  <w:num w:numId="77">
    <w:abstractNumId w:val="62"/>
  </w:num>
  <w:num w:numId="78">
    <w:abstractNumId w:val="70"/>
  </w:num>
  <w:num w:numId="79">
    <w:abstractNumId w:val="58"/>
  </w:num>
  <w:num w:numId="80">
    <w:abstractNumId w:val="19"/>
  </w:num>
  <w:num w:numId="81">
    <w:abstractNumId w:val="64"/>
  </w:num>
  <w:num w:numId="82">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83">
    <w:abstractNumId w:val="47"/>
  </w:num>
  <w:num w:numId="84">
    <w:abstractNumId w:val="13"/>
  </w:num>
  <w:num w:numId="85">
    <w:abstractNumId w:val="100"/>
  </w:num>
  <w:num w:numId="86">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87">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88">
    <w:abstractNumId w:val="33"/>
  </w:num>
  <w:num w:numId="89">
    <w:abstractNumId w:val="15"/>
  </w:num>
  <w:num w:numId="90">
    <w:abstractNumId w:val="123"/>
  </w:num>
  <w:num w:numId="91">
    <w:abstractNumId w:val="42"/>
  </w:num>
  <w:num w:numId="92">
    <w:abstractNumId w:val="118"/>
  </w:num>
  <w:num w:numId="93">
    <w:abstractNumId w:val="0"/>
  </w:num>
  <w:num w:numId="94">
    <w:abstractNumId w:val="5"/>
  </w:num>
  <w:num w:numId="95">
    <w:abstractNumId w:val="4"/>
  </w:num>
  <w:num w:numId="96">
    <w:abstractNumId w:val="3"/>
  </w:num>
  <w:num w:numId="97">
    <w:abstractNumId w:val="2"/>
  </w:num>
  <w:num w:numId="98">
    <w:abstractNumId w:val="1"/>
  </w:num>
  <w:num w:numId="99">
    <w:abstractNumId w:val="11"/>
  </w:num>
  <w:num w:numId="100">
    <w:abstractNumId w:val="10"/>
  </w:num>
  <w:num w:numId="101">
    <w:abstractNumId w:val="9"/>
  </w:num>
  <w:num w:numId="102">
    <w:abstractNumId w:val="8"/>
  </w:num>
  <w:num w:numId="103">
    <w:abstractNumId w:val="7"/>
  </w:num>
  <w:num w:numId="104">
    <w:abstractNumId w:val="6"/>
  </w:num>
  <w:num w:numId="105">
    <w:abstractNumId w:val="81"/>
  </w:num>
  <w:num w:numId="106">
    <w:abstractNumId w:val="55"/>
  </w:num>
  <w:num w:numId="107">
    <w:abstractNumId w:val="96"/>
  </w:num>
  <w:num w:numId="108">
    <w:abstractNumId w:val="56"/>
  </w:num>
  <w:num w:numId="109">
    <w:abstractNumId w:val="102"/>
  </w:num>
  <w:num w:numId="110">
    <w:abstractNumId w:val="32"/>
  </w:num>
  <w:num w:numId="111">
    <w:abstractNumId w:val="35"/>
  </w:num>
  <w:num w:numId="112">
    <w:abstractNumId w:val="128"/>
  </w:num>
  <w:num w:numId="113">
    <w:abstractNumId w:val="82"/>
  </w:num>
  <w:num w:numId="114">
    <w:abstractNumId w:val="134"/>
  </w:num>
  <w:num w:numId="115">
    <w:abstractNumId w:val="109"/>
  </w:num>
  <w:num w:numId="116">
    <w:abstractNumId w:val="99"/>
  </w:num>
  <w:num w:numId="117">
    <w:abstractNumId w:val="88"/>
  </w:num>
  <w:num w:numId="11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87"/>
  </w:num>
  <w:num w:numId="120">
    <w:abstractNumId w:val="29"/>
  </w:num>
  <w:num w:numId="121">
    <w:abstractNumId w:val="80"/>
  </w:num>
  <w:num w:numId="122">
    <w:abstractNumId w:val="91"/>
  </w:num>
  <w:num w:numId="123">
    <w:abstractNumId w:val="22"/>
  </w:num>
  <w:num w:numId="124">
    <w:abstractNumId w:val="83"/>
  </w:num>
  <w:num w:numId="125">
    <w:abstractNumId w:val="86"/>
  </w:num>
  <w:num w:numId="126">
    <w:abstractNumId w:val="77"/>
  </w:num>
  <w:num w:numId="127">
    <w:abstractNumId w:val="49"/>
  </w:num>
  <w:num w:numId="128">
    <w:abstractNumId w:val="107"/>
  </w:num>
  <w:num w:numId="129">
    <w:abstractNumId w:val="38"/>
  </w:num>
  <w:num w:numId="130">
    <w:abstractNumId w:val="71"/>
  </w:num>
  <w:num w:numId="131">
    <w:abstractNumId w:val="66"/>
  </w:num>
  <w:num w:numId="132">
    <w:abstractNumId w:val="114"/>
  </w:num>
  <w:num w:numId="133">
    <w:abstractNumId w:val="33"/>
    <w:lvlOverride w:ilvl="0">
      <w:lvl w:ilvl="0">
        <w:start w:val="1"/>
        <w:numFmt w:val="decimal"/>
        <w:pStyle w:val="ListParagraph"/>
        <w:lvlText w:val="%1"/>
        <w:lvlJc w:val="left"/>
        <w:pPr>
          <w:ind w:left="432" w:hanging="432"/>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34">
    <w:abstractNumId w:val="30"/>
  </w:num>
  <w:num w:numId="135">
    <w:abstractNumId w:val="33"/>
    <w:lvlOverride w:ilvl="0">
      <w:startOverride w:val="2"/>
      <w:lvl w:ilvl="0">
        <w:start w:val="2"/>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startOverride w:val="1"/>
      <w:lvl w:ilvl="1">
        <w:start w:val="1"/>
        <w:numFmt w:val="decimal"/>
        <w:lvlText w:val="%1.%2"/>
        <w:lvlJc w:val="left"/>
        <w:pPr>
          <w:ind w:left="576" w:hanging="576"/>
        </w:pPr>
        <w:rPr>
          <w:rFonts w:hint="default"/>
        </w:rPr>
      </w:lvl>
    </w:lvlOverride>
    <w:lvlOverride w:ilvl="2">
      <w:startOverride w:val="1"/>
      <w:lvl w:ilvl="2">
        <w:start w:val="1"/>
        <w:numFmt w:val="decimal"/>
        <w:lvlText w:val="%1.%2.%3"/>
        <w:lvlJc w:val="left"/>
        <w:pPr>
          <w:ind w:left="720" w:hanging="720"/>
        </w:pPr>
        <w:rPr>
          <w:rFonts w:hint="default"/>
        </w:rPr>
      </w:lvl>
    </w:lvlOverride>
    <w:lvlOverride w:ilvl="3">
      <w:startOverride w:val="1"/>
      <w:lvl w:ilvl="3">
        <w:start w:val="1"/>
        <w:numFmt w:val="decimal"/>
        <w:lvlText w:val="%1.%2.%3.%4"/>
        <w:lvlJc w:val="left"/>
        <w:pPr>
          <w:ind w:left="864" w:hanging="864"/>
        </w:pPr>
        <w:rPr>
          <w:rFonts w:hint="default"/>
        </w:rPr>
      </w:lvl>
    </w:lvlOverride>
    <w:lvlOverride w:ilvl="4">
      <w:startOverride w:val="1"/>
      <w:lvl w:ilvl="4">
        <w:start w:val="1"/>
        <w:numFmt w:val="decimal"/>
        <w:lvlText w:val="%1.%2.%3.%4.%5"/>
        <w:lvlJc w:val="left"/>
        <w:pPr>
          <w:ind w:left="1008" w:hanging="1008"/>
        </w:pPr>
        <w:rPr>
          <w:rFonts w:hint="default"/>
        </w:rPr>
      </w:lvl>
    </w:lvlOverride>
    <w:lvlOverride w:ilvl="5">
      <w:startOverride w:val="1"/>
      <w:lvl w:ilvl="5">
        <w:start w:val="1"/>
        <w:numFmt w:val="decimal"/>
        <w:lvlText w:val="%1.%2.%3.%4.%5.%6"/>
        <w:lvlJc w:val="left"/>
        <w:pPr>
          <w:ind w:left="1152" w:hanging="1152"/>
        </w:pPr>
        <w:rPr>
          <w:rFonts w:hint="default"/>
        </w:rPr>
      </w:lvl>
    </w:lvlOverride>
    <w:lvlOverride w:ilvl="6">
      <w:startOverride w:val="1"/>
      <w:lvl w:ilvl="6">
        <w:start w:val="1"/>
        <w:numFmt w:val="decimal"/>
        <w:lvlText w:val="%1.%2.%3.%4.%5.%6.%7"/>
        <w:lvlJc w:val="left"/>
        <w:pPr>
          <w:ind w:left="1296" w:hanging="1296"/>
        </w:pPr>
        <w:rPr>
          <w:rFonts w:hint="default"/>
        </w:rPr>
      </w:lvl>
    </w:lvlOverride>
    <w:lvlOverride w:ilvl="7">
      <w:startOverride w:val="1"/>
      <w:lvl w:ilvl="7">
        <w:start w:val="1"/>
        <w:numFmt w:val="decimal"/>
        <w:lvlText w:val="%1.%2.%3.%4.%5.%6.%7.%8"/>
        <w:lvlJc w:val="left"/>
        <w:pPr>
          <w:ind w:left="1440" w:hanging="1440"/>
        </w:pPr>
        <w:rPr>
          <w:rFonts w:hint="default"/>
        </w:rPr>
      </w:lvl>
    </w:lvlOverride>
    <w:lvlOverride w:ilvl="8">
      <w:startOverride w:val="1"/>
      <w:lvl w:ilvl="8">
        <w:start w:val="1"/>
        <w:numFmt w:val="decimal"/>
        <w:lvlText w:val="%1.%2.%3.%4.%5.%6.%7.%8.%9"/>
        <w:lvlJc w:val="left"/>
        <w:pPr>
          <w:ind w:left="1584" w:hanging="1584"/>
        </w:pPr>
        <w:rPr>
          <w:rFonts w:hint="default"/>
        </w:rPr>
      </w:lvl>
    </w:lvlOverride>
  </w:num>
  <w:num w:numId="136">
    <w:abstractNumId w:val="93"/>
  </w:num>
  <w:num w:numId="137">
    <w:abstractNumId w:val="121"/>
  </w:num>
  <w:num w:numId="138">
    <w:abstractNumId w:val="111"/>
  </w:num>
  <w:num w:numId="139">
    <w:abstractNumId w:val="93"/>
  </w:num>
  <w:num w:numId="140">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1">
    <w:abstractNumId w:val="93"/>
  </w:num>
  <w:num w:numId="142">
    <w:abstractNumId w:val="93"/>
  </w:num>
  <w:num w:numId="143">
    <w:abstractNumId w:val="48"/>
  </w:num>
  <w:num w:numId="144">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5">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6">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7">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8">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9">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0">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1">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2">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3">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4">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5">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6">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7">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8">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9">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0">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1">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2">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3">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4">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5">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6">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7">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8">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69">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70">
    <w:abstractNumId w:val="115"/>
  </w:num>
  <w:num w:numId="171">
    <w:abstractNumId w:val="89"/>
  </w:num>
  <w:num w:numId="172">
    <w:abstractNumId w:val="51"/>
  </w:num>
  <w:num w:numId="173">
    <w:abstractNumId w:val="41"/>
  </w:num>
  <w:num w:numId="174">
    <w:abstractNumId w:val="20"/>
  </w:num>
  <w:num w:numId="175">
    <w:abstractNumId w:val="68"/>
  </w:num>
  <w:num w:numId="176">
    <w:abstractNumId w:val="130"/>
  </w:num>
  <w:num w:numId="177">
    <w:abstractNumId w:val="78"/>
  </w:num>
  <w:num w:numId="178">
    <w:abstractNumId w:val="44"/>
  </w:num>
  <w:num w:numId="179">
    <w:abstractNumId w:val="59"/>
  </w:num>
  <w:num w:numId="180">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81">
    <w:abstractNumId w:val="120"/>
  </w:num>
  <w:num w:numId="182">
    <w:abstractNumId w:val="19"/>
  </w:num>
  <w:num w:numId="183">
    <w:abstractNumId w:val="19"/>
  </w:num>
  <w:num w:numId="184">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85">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86">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87">
    <w:abstractNumId w:val="112"/>
  </w:num>
  <w:num w:numId="188">
    <w:abstractNumId w:val="112"/>
  </w:num>
  <w:num w:numId="189">
    <w:abstractNumId w:val="112"/>
  </w:num>
  <w:num w:numId="190">
    <w:abstractNumId w:val="112"/>
  </w:num>
  <w:num w:numId="191">
    <w:abstractNumId w:val="112"/>
  </w:num>
  <w:num w:numId="192">
    <w:abstractNumId w:val="112"/>
  </w:num>
  <w:num w:numId="193">
    <w:abstractNumId w:val="112"/>
  </w:num>
  <w:num w:numId="194">
    <w:abstractNumId w:val="112"/>
  </w:num>
  <w:num w:numId="195">
    <w:abstractNumId w:val="112"/>
  </w:num>
  <w:num w:numId="196">
    <w:abstractNumId w:val="112"/>
  </w:num>
  <w:num w:numId="197">
    <w:abstractNumId w:val="112"/>
  </w:num>
  <w:num w:numId="198">
    <w:abstractNumId w:val="112"/>
  </w:num>
  <w:num w:numId="199">
    <w:abstractNumId w:val="112"/>
  </w:num>
  <w:num w:numId="200">
    <w:abstractNumId w:val="112"/>
  </w:num>
  <w:num w:numId="201">
    <w:abstractNumId w:val="112"/>
  </w:num>
  <w:num w:numId="202">
    <w:abstractNumId w:val="112"/>
  </w:num>
  <w:num w:numId="203">
    <w:abstractNumId w:val="112"/>
  </w:num>
  <w:num w:numId="204">
    <w:abstractNumId w:val="112"/>
  </w:num>
  <w:num w:numId="205">
    <w:abstractNumId w:val="112"/>
  </w:num>
  <w:num w:numId="206">
    <w:abstractNumId w:val="112"/>
  </w:num>
  <w:num w:numId="207">
    <w:abstractNumId w:val="112"/>
  </w:num>
  <w:num w:numId="208">
    <w:abstractNumId w:val="112"/>
  </w:num>
  <w:num w:numId="209">
    <w:abstractNumId w:val="112"/>
  </w:num>
  <w:num w:numId="210">
    <w:abstractNumId w:val="112"/>
  </w:num>
  <w:num w:numId="211">
    <w:abstractNumId w:val="93"/>
  </w:num>
  <w:num w:numId="212">
    <w:abstractNumId w:val="60"/>
  </w:num>
  <w:num w:numId="213">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14">
    <w:abstractNumId w:val="7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HEADING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15">
    <w:abstractNumId w:val="93"/>
  </w:num>
  <w:num w:numId="216">
    <w:abstractNumId w:val="19"/>
  </w:num>
  <w:num w:numId="217">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18">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19">
    <w:abstractNumId w:val="26"/>
  </w:num>
  <w:num w:numId="220">
    <w:abstractNumId w:val="65"/>
  </w:num>
  <w:num w:numId="22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08"/>
  </w:num>
  <w:num w:numId="223">
    <w:abstractNumId w:val="92"/>
  </w:num>
  <w:num w:numId="224">
    <w:abstractNumId w:val="37"/>
  </w:num>
  <w:num w:numId="225">
    <w:abstractNumId w:val="112"/>
  </w:num>
  <w:num w:numId="226">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27">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28">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29">
    <w:abstractNumId w:val="33"/>
    <w:lvlOverride w:ilvl="0">
      <w:lvl w:ilvl="0">
        <w:start w:val="1"/>
        <w:numFmt w:val="decimal"/>
        <w:pStyle w:val="ListParagraph"/>
        <w:lvlText w:val="%1"/>
        <w:lvlJc w:val="left"/>
        <w:pPr>
          <w:ind w:left="432" w:hanging="432"/>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3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689"/>
    <w:rsid w:val="00000BC6"/>
    <w:rsid w:val="0000163A"/>
    <w:rsid w:val="00001A8A"/>
    <w:rsid w:val="00001E02"/>
    <w:rsid w:val="0000216C"/>
    <w:rsid w:val="00003C47"/>
    <w:rsid w:val="00003C9A"/>
    <w:rsid w:val="00004869"/>
    <w:rsid w:val="00004D20"/>
    <w:rsid w:val="00006070"/>
    <w:rsid w:val="00006386"/>
    <w:rsid w:val="00007131"/>
    <w:rsid w:val="00007D3E"/>
    <w:rsid w:val="00010374"/>
    <w:rsid w:val="00010B4E"/>
    <w:rsid w:val="00011BE0"/>
    <w:rsid w:val="00011BF8"/>
    <w:rsid w:val="0001253F"/>
    <w:rsid w:val="00012676"/>
    <w:rsid w:val="0001277B"/>
    <w:rsid w:val="0001294B"/>
    <w:rsid w:val="00013BAF"/>
    <w:rsid w:val="000143B9"/>
    <w:rsid w:val="000150F3"/>
    <w:rsid w:val="00015DD9"/>
    <w:rsid w:val="000165D0"/>
    <w:rsid w:val="00016793"/>
    <w:rsid w:val="000167E4"/>
    <w:rsid w:val="0001697C"/>
    <w:rsid w:val="00016AF5"/>
    <w:rsid w:val="00020981"/>
    <w:rsid w:val="00021A28"/>
    <w:rsid w:val="00021BBA"/>
    <w:rsid w:val="000222F0"/>
    <w:rsid w:val="00022524"/>
    <w:rsid w:val="00022A7E"/>
    <w:rsid w:val="00022CED"/>
    <w:rsid w:val="00023157"/>
    <w:rsid w:val="00023229"/>
    <w:rsid w:val="00023B72"/>
    <w:rsid w:val="00024477"/>
    <w:rsid w:val="000254F2"/>
    <w:rsid w:val="000256AE"/>
    <w:rsid w:val="0002590F"/>
    <w:rsid w:val="000259CB"/>
    <w:rsid w:val="00025DFD"/>
    <w:rsid w:val="00025EDF"/>
    <w:rsid w:val="00030621"/>
    <w:rsid w:val="0003097B"/>
    <w:rsid w:val="00030D1C"/>
    <w:rsid w:val="00030E46"/>
    <w:rsid w:val="00031943"/>
    <w:rsid w:val="00031E51"/>
    <w:rsid w:val="00031EB3"/>
    <w:rsid w:val="00034376"/>
    <w:rsid w:val="00034A00"/>
    <w:rsid w:val="00036094"/>
    <w:rsid w:val="00036305"/>
    <w:rsid w:val="000367F8"/>
    <w:rsid w:val="00036B82"/>
    <w:rsid w:val="00036DF3"/>
    <w:rsid w:val="000378CF"/>
    <w:rsid w:val="00037D82"/>
    <w:rsid w:val="00041673"/>
    <w:rsid w:val="00042CAC"/>
    <w:rsid w:val="0004347A"/>
    <w:rsid w:val="000435E7"/>
    <w:rsid w:val="00043D43"/>
    <w:rsid w:val="000453DC"/>
    <w:rsid w:val="00045F88"/>
    <w:rsid w:val="00045FF7"/>
    <w:rsid w:val="000466CB"/>
    <w:rsid w:val="0004671C"/>
    <w:rsid w:val="00046D0B"/>
    <w:rsid w:val="00046E7B"/>
    <w:rsid w:val="000475FD"/>
    <w:rsid w:val="00047F94"/>
    <w:rsid w:val="0005068A"/>
    <w:rsid w:val="00050ED9"/>
    <w:rsid w:val="00050EE7"/>
    <w:rsid w:val="00051151"/>
    <w:rsid w:val="00052DF6"/>
    <w:rsid w:val="00054BD5"/>
    <w:rsid w:val="00055540"/>
    <w:rsid w:val="000559EC"/>
    <w:rsid w:val="00056C59"/>
    <w:rsid w:val="00057331"/>
    <w:rsid w:val="000574CE"/>
    <w:rsid w:val="00060F4F"/>
    <w:rsid w:val="00061664"/>
    <w:rsid w:val="00061B7E"/>
    <w:rsid w:val="00061FEB"/>
    <w:rsid w:val="000627EA"/>
    <w:rsid w:val="00063839"/>
    <w:rsid w:val="00063F94"/>
    <w:rsid w:val="0006439D"/>
    <w:rsid w:val="0006471F"/>
    <w:rsid w:val="00064B9F"/>
    <w:rsid w:val="0006680A"/>
    <w:rsid w:val="000668B9"/>
    <w:rsid w:val="00066AB2"/>
    <w:rsid w:val="00066E2C"/>
    <w:rsid w:val="000676B7"/>
    <w:rsid w:val="00067C7E"/>
    <w:rsid w:val="00070CF0"/>
    <w:rsid w:val="00071042"/>
    <w:rsid w:val="00071087"/>
    <w:rsid w:val="000726CA"/>
    <w:rsid w:val="00072D87"/>
    <w:rsid w:val="00072DE3"/>
    <w:rsid w:val="00072F12"/>
    <w:rsid w:val="0007301F"/>
    <w:rsid w:val="0007362B"/>
    <w:rsid w:val="000745B6"/>
    <w:rsid w:val="00075977"/>
    <w:rsid w:val="00075F78"/>
    <w:rsid w:val="0007690A"/>
    <w:rsid w:val="00077156"/>
    <w:rsid w:val="00077E36"/>
    <w:rsid w:val="000800E2"/>
    <w:rsid w:val="00080AE0"/>
    <w:rsid w:val="00081287"/>
    <w:rsid w:val="000815A7"/>
    <w:rsid w:val="00081D17"/>
    <w:rsid w:val="000828B9"/>
    <w:rsid w:val="0008290B"/>
    <w:rsid w:val="00083559"/>
    <w:rsid w:val="00083E8A"/>
    <w:rsid w:val="0008443E"/>
    <w:rsid w:val="0008449B"/>
    <w:rsid w:val="00084FD2"/>
    <w:rsid w:val="0008514E"/>
    <w:rsid w:val="00085378"/>
    <w:rsid w:val="00085475"/>
    <w:rsid w:val="00085601"/>
    <w:rsid w:val="0008595F"/>
    <w:rsid w:val="00085FC2"/>
    <w:rsid w:val="0008708F"/>
    <w:rsid w:val="00087246"/>
    <w:rsid w:val="00087B68"/>
    <w:rsid w:val="00087D07"/>
    <w:rsid w:val="00090056"/>
    <w:rsid w:val="00091367"/>
    <w:rsid w:val="000915BE"/>
    <w:rsid w:val="000916B3"/>
    <w:rsid w:val="0009184E"/>
    <w:rsid w:val="00091AF3"/>
    <w:rsid w:val="00091D07"/>
    <w:rsid w:val="00092014"/>
    <w:rsid w:val="0009233A"/>
    <w:rsid w:val="0009353D"/>
    <w:rsid w:val="000937E5"/>
    <w:rsid w:val="00093BFE"/>
    <w:rsid w:val="00093D9F"/>
    <w:rsid w:val="000947F7"/>
    <w:rsid w:val="000949AF"/>
    <w:rsid w:val="00095C30"/>
    <w:rsid w:val="000967FF"/>
    <w:rsid w:val="00096BD4"/>
    <w:rsid w:val="000A00C8"/>
    <w:rsid w:val="000A0790"/>
    <w:rsid w:val="000A0E97"/>
    <w:rsid w:val="000A1421"/>
    <w:rsid w:val="000A23F5"/>
    <w:rsid w:val="000A3A5F"/>
    <w:rsid w:val="000A3F12"/>
    <w:rsid w:val="000A3F4C"/>
    <w:rsid w:val="000A4FEB"/>
    <w:rsid w:val="000A544C"/>
    <w:rsid w:val="000A549D"/>
    <w:rsid w:val="000A5794"/>
    <w:rsid w:val="000A5E76"/>
    <w:rsid w:val="000A60F3"/>
    <w:rsid w:val="000A6AD2"/>
    <w:rsid w:val="000A7121"/>
    <w:rsid w:val="000A773A"/>
    <w:rsid w:val="000A7E91"/>
    <w:rsid w:val="000B0DC0"/>
    <w:rsid w:val="000B131E"/>
    <w:rsid w:val="000B1AF5"/>
    <w:rsid w:val="000B21A2"/>
    <w:rsid w:val="000B2897"/>
    <w:rsid w:val="000B2D8B"/>
    <w:rsid w:val="000B3A03"/>
    <w:rsid w:val="000B4DEB"/>
    <w:rsid w:val="000B5100"/>
    <w:rsid w:val="000B5192"/>
    <w:rsid w:val="000B6158"/>
    <w:rsid w:val="000B6C0C"/>
    <w:rsid w:val="000B7AF4"/>
    <w:rsid w:val="000C02CD"/>
    <w:rsid w:val="000C07C9"/>
    <w:rsid w:val="000C0829"/>
    <w:rsid w:val="000C0F20"/>
    <w:rsid w:val="000C2F3A"/>
    <w:rsid w:val="000C3E5B"/>
    <w:rsid w:val="000C435A"/>
    <w:rsid w:val="000C48F2"/>
    <w:rsid w:val="000C5B0C"/>
    <w:rsid w:val="000C69B7"/>
    <w:rsid w:val="000C6A43"/>
    <w:rsid w:val="000C6A8B"/>
    <w:rsid w:val="000D00C4"/>
    <w:rsid w:val="000D0E16"/>
    <w:rsid w:val="000D111F"/>
    <w:rsid w:val="000D11E8"/>
    <w:rsid w:val="000D1593"/>
    <w:rsid w:val="000D1C27"/>
    <w:rsid w:val="000D2081"/>
    <w:rsid w:val="000D26BD"/>
    <w:rsid w:val="000D32DD"/>
    <w:rsid w:val="000D550A"/>
    <w:rsid w:val="000D57B9"/>
    <w:rsid w:val="000D5A8A"/>
    <w:rsid w:val="000D6071"/>
    <w:rsid w:val="000D6C92"/>
    <w:rsid w:val="000D7498"/>
    <w:rsid w:val="000D77E2"/>
    <w:rsid w:val="000E030F"/>
    <w:rsid w:val="000E06F4"/>
    <w:rsid w:val="000E07C4"/>
    <w:rsid w:val="000E0C6C"/>
    <w:rsid w:val="000E0E9D"/>
    <w:rsid w:val="000E1399"/>
    <w:rsid w:val="000E1DAE"/>
    <w:rsid w:val="000E1ECC"/>
    <w:rsid w:val="000E2825"/>
    <w:rsid w:val="000E297C"/>
    <w:rsid w:val="000E3150"/>
    <w:rsid w:val="000E4E46"/>
    <w:rsid w:val="000E5795"/>
    <w:rsid w:val="000E5B79"/>
    <w:rsid w:val="000E7A17"/>
    <w:rsid w:val="000E7A9F"/>
    <w:rsid w:val="000F0208"/>
    <w:rsid w:val="000F181D"/>
    <w:rsid w:val="000F192D"/>
    <w:rsid w:val="000F2870"/>
    <w:rsid w:val="000F2DB2"/>
    <w:rsid w:val="000F3A29"/>
    <w:rsid w:val="000F42DF"/>
    <w:rsid w:val="000F4C32"/>
    <w:rsid w:val="000F4E0A"/>
    <w:rsid w:val="000F4ECA"/>
    <w:rsid w:val="000F5280"/>
    <w:rsid w:val="000F5A65"/>
    <w:rsid w:val="000F6739"/>
    <w:rsid w:val="000F6904"/>
    <w:rsid w:val="000F7AE8"/>
    <w:rsid w:val="000F7D45"/>
    <w:rsid w:val="000F7FA2"/>
    <w:rsid w:val="00100B98"/>
    <w:rsid w:val="00100C94"/>
    <w:rsid w:val="00101B32"/>
    <w:rsid w:val="00101BB6"/>
    <w:rsid w:val="00102BEC"/>
    <w:rsid w:val="00103F46"/>
    <w:rsid w:val="00104D9E"/>
    <w:rsid w:val="00105348"/>
    <w:rsid w:val="00105B49"/>
    <w:rsid w:val="00105C40"/>
    <w:rsid w:val="00106341"/>
    <w:rsid w:val="001073DF"/>
    <w:rsid w:val="001073E7"/>
    <w:rsid w:val="00107439"/>
    <w:rsid w:val="001079D3"/>
    <w:rsid w:val="00107F65"/>
    <w:rsid w:val="0011006B"/>
    <w:rsid w:val="001101B8"/>
    <w:rsid w:val="00110492"/>
    <w:rsid w:val="00112394"/>
    <w:rsid w:val="001123DF"/>
    <w:rsid w:val="001124AF"/>
    <w:rsid w:val="001139FB"/>
    <w:rsid w:val="00113CF1"/>
    <w:rsid w:val="00113EF9"/>
    <w:rsid w:val="00115460"/>
    <w:rsid w:val="0011590F"/>
    <w:rsid w:val="0011591C"/>
    <w:rsid w:val="00116745"/>
    <w:rsid w:val="00116F6C"/>
    <w:rsid w:val="00117773"/>
    <w:rsid w:val="00117D3A"/>
    <w:rsid w:val="00117EA5"/>
    <w:rsid w:val="001203A3"/>
    <w:rsid w:val="00120891"/>
    <w:rsid w:val="0012124C"/>
    <w:rsid w:val="00121E29"/>
    <w:rsid w:val="001226EA"/>
    <w:rsid w:val="001245A2"/>
    <w:rsid w:val="0012528E"/>
    <w:rsid w:val="00125700"/>
    <w:rsid w:val="00125A9F"/>
    <w:rsid w:val="00126347"/>
    <w:rsid w:val="00126ED2"/>
    <w:rsid w:val="001276D1"/>
    <w:rsid w:val="00130189"/>
    <w:rsid w:val="00130FAB"/>
    <w:rsid w:val="00132830"/>
    <w:rsid w:val="00132D01"/>
    <w:rsid w:val="00134132"/>
    <w:rsid w:val="00134B4F"/>
    <w:rsid w:val="00134BC1"/>
    <w:rsid w:val="001350F4"/>
    <w:rsid w:val="00135998"/>
    <w:rsid w:val="00135DF6"/>
    <w:rsid w:val="00137573"/>
    <w:rsid w:val="00137AF0"/>
    <w:rsid w:val="00140A77"/>
    <w:rsid w:val="00140C11"/>
    <w:rsid w:val="00140F72"/>
    <w:rsid w:val="00141456"/>
    <w:rsid w:val="00142102"/>
    <w:rsid w:val="0014355B"/>
    <w:rsid w:val="00143627"/>
    <w:rsid w:val="00143B94"/>
    <w:rsid w:val="00143E9E"/>
    <w:rsid w:val="00144264"/>
    <w:rsid w:val="00145121"/>
    <w:rsid w:val="00146260"/>
    <w:rsid w:val="00146D53"/>
    <w:rsid w:val="001508B8"/>
    <w:rsid w:val="00150E2A"/>
    <w:rsid w:val="00151A1F"/>
    <w:rsid w:val="00151E15"/>
    <w:rsid w:val="00151E58"/>
    <w:rsid w:val="00152784"/>
    <w:rsid w:val="00153C6C"/>
    <w:rsid w:val="001542FD"/>
    <w:rsid w:val="001549F0"/>
    <w:rsid w:val="00155078"/>
    <w:rsid w:val="0015614D"/>
    <w:rsid w:val="00156233"/>
    <w:rsid w:val="001569DF"/>
    <w:rsid w:val="00156DE4"/>
    <w:rsid w:val="00160454"/>
    <w:rsid w:val="0016138F"/>
    <w:rsid w:val="00161506"/>
    <w:rsid w:val="00161640"/>
    <w:rsid w:val="001619DF"/>
    <w:rsid w:val="00161F86"/>
    <w:rsid w:val="00162372"/>
    <w:rsid w:val="00165B81"/>
    <w:rsid w:val="00166317"/>
    <w:rsid w:val="001665EC"/>
    <w:rsid w:val="00167458"/>
    <w:rsid w:val="00167976"/>
    <w:rsid w:val="00167F1E"/>
    <w:rsid w:val="001700D1"/>
    <w:rsid w:val="001706B3"/>
    <w:rsid w:val="00170ACE"/>
    <w:rsid w:val="00170D77"/>
    <w:rsid w:val="00171F15"/>
    <w:rsid w:val="00171F45"/>
    <w:rsid w:val="00172CDA"/>
    <w:rsid w:val="00172CEA"/>
    <w:rsid w:val="00172E32"/>
    <w:rsid w:val="00173056"/>
    <w:rsid w:val="00174551"/>
    <w:rsid w:val="00174E71"/>
    <w:rsid w:val="00175215"/>
    <w:rsid w:val="001766E8"/>
    <w:rsid w:val="00176B08"/>
    <w:rsid w:val="001775AA"/>
    <w:rsid w:val="00180793"/>
    <w:rsid w:val="0018276B"/>
    <w:rsid w:val="0018548D"/>
    <w:rsid w:val="0018564F"/>
    <w:rsid w:val="001856F9"/>
    <w:rsid w:val="001861A0"/>
    <w:rsid w:val="001869E8"/>
    <w:rsid w:val="00187F2A"/>
    <w:rsid w:val="001907DE"/>
    <w:rsid w:val="00190DEB"/>
    <w:rsid w:val="00191A2E"/>
    <w:rsid w:val="00192518"/>
    <w:rsid w:val="00192B35"/>
    <w:rsid w:val="00192EFD"/>
    <w:rsid w:val="00192F98"/>
    <w:rsid w:val="00192FD9"/>
    <w:rsid w:val="00194180"/>
    <w:rsid w:val="00194521"/>
    <w:rsid w:val="0019554C"/>
    <w:rsid w:val="00195D8B"/>
    <w:rsid w:val="00196644"/>
    <w:rsid w:val="00196764"/>
    <w:rsid w:val="001A0B64"/>
    <w:rsid w:val="001A1769"/>
    <w:rsid w:val="001A2528"/>
    <w:rsid w:val="001A2AB6"/>
    <w:rsid w:val="001A3640"/>
    <w:rsid w:val="001A3A87"/>
    <w:rsid w:val="001A3E73"/>
    <w:rsid w:val="001A44F4"/>
    <w:rsid w:val="001A4FD2"/>
    <w:rsid w:val="001A52F6"/>
    <w:rsid w:val="001A579A"/>
    <w:rsid w:val="001A5822"/>
    <w:rsid w:val="001A5880"/>
    <w:rsid w:val="001A5CD4"/>
    <w:rsid w:val="001A7F11"/>
    <w:rsid w:val="001A7F4C"/>
    <w:rsid w:val="001B0ECC"/>
    <w:rsid w:val="001B11D7"/>
    <w:rsid w:val="001B17E2"/>
    <w:rsid w:val="001B2390"/>
    <w:rsid w:val="001B26E4"/>
    <w:rsid w:val="001B2D0D"/>
    <w:rsid w:val="001B2FE7"/>
    <w:rsid w:val="001B3267"/>
    <w:rsid w:val="001B3ADF"/>
    <w:rsid w:val="001B4F1C"/>
    <w:rsid w:val="001B4F28"/>
    <w:rsid w:val="001B5D25"/>
    <w:rsid w:val="001B5F39"/>
    <w:rsid w:val="001B7025"/>
    <w:rsid w:val="001B74CA"/>
    <w:rsid w:val="001B7A2C"/>
    <w:rsid w:val="001B7EBF"/>
    <w:rsid w:val="001C06C8"/>
    <w:rsid w:val="001C0771"/>
    <w:rsid w:val="001C29DF"/>
    <w:rsid w:val="001C3A2B"/>
    <w:rsid w:val="001C4179"/>
    <w:rsid w:val="001C4B4A"/>
    <w:rsid w:val="001C543F"/>
    <w:rsid w:val="001C57B3"/>
    <w:rsid w:val="001C70DA"/>
    <w:rsid w:val="001C7388"/>
    <w:rsid w:val="001D1A14"/>
    <w:rsid w:val="001D43C1"/>
    <w:rsid w:val="001D5D1D"/>
    <w:rsid w:val="001D5F8E"/>
    <w:rsid w:val="001D638C"/>
    <w:rsid w:val="001D65D1"/>
    <w:rsid w:val="001D67A7"/>
    <w:rsid w:val="001D6EA9"/>
    <w:rsid w:val="001D7D88"/>
    <w:rsid w:val="001E066F"/>
    <w:rsid w:val="001E08FF"/>
    <w:rsid w:val="001E0B72"/>
    <w:rsid w:val="001E122A"/>
    <w:rsid w:val="001E1855"/>
    <w:rsid w:val="001E19B1"/>
    <w:rsid w:val="001E2171"/>
    <w:rsid w:val="001E43B5"/>
    <w:rsid w:val="001E4529"/>
    <w:rsid w:val="001E4DD2"/>
    <w:rsid w:val="001E6469"/>
    <w:rsid w:val="001E6B76"/>
    <w:rsid w:val="001F0510"/>
    <w:rsid w:val="001F20D2"/>
    <w:rsid w:val="001F221D"/>
    <w:rsid w:val="001F288D"/>
    <w:rsid w:val="001F2AAD"/>
    <w:rsid w:val="001F34DE"/>
    <w:rsid w:val="001F47A5"/>
    <w:rsid w:val="001F4CDB"/>
    <w:rsid w:val="001F4DED"/>
    <w:rsid w:val="001F5A5B"/>
    <w:rsid w:val="001F5C16"/>
    <w:rsid w:val="001F5C8A"/>
    <w:rsid w:val="001F6742"/>
    <w:rsid w:val="001F79CE"/>
    <w:rsid w:val="002000C3"/>
    <w:rsid w:val="00200BED"/>
    <w:rsid w:val="00200D06"/>
    <w:rsid w:val="0020165D"/>
    <w:rsid w:val="002018B0"/>
    <w:rsid w:val="002018DF"/>
    <w:rsid w:val="00201F25"/>
    <w:rsid w:val="002028FF"/>
    <w:rsid w:val="00202A91"/>
    <w:rsid w:val="00205021"/>
    <w:rsid w:val="0020507E"/>
    <w:rsid w:val="00205369"/>
    <w:rsid w:val="002057F6"/>
    <w:rsid w:val="00205F18"/>
    <w:rsid w:val="002076A9"/>
    <w:rsid w:val="002077F3"/>
    <w:rsid w:val="00210428"/>
    <w:rsid w:val="002124F1"/>
    <w:rsid w:val="00212636"/>
    <w:rsid w:val="0021327C"/>
    <w:rsid w:val="00213665"/>
    <w:rsid w:val="00213AB9"/>
    <w:rsid w:val="00213E45"/>
    <w:rsid w:val="0021404C"/>
    <w:rsid w:val="0021418F"/>
    <w:rsid w:val="00214742"/>
    <w:rsid w:val="00214BB1"/>
    <w:rsid w:val="002153F0"/>
    <w:rsid w:val="00215A4C"/>
    <w:rsid w:val="00216AA2"/>
    <w:rsid w:val="00221804"/>
    <w:rsid w:val="00221EEE"/>
    <w:rsid w:val="002229AF"/>
    <w:rsid w:val="00222EFD"/>
    <w:rsid w:val="00224E0B"/>
    <w:rsid w:val="00224EE7"/>
    <w:rsid w:val="00225706"/>
    <w:rsid w:val="002265BC"/>
    <w:rsid w:val="00226847"/>
    <w:rsid w:val="00226979"/>
    <w:rsid w:val="00227B76"/>
    <w:rsid w:val="00227F8E"/>
    <w:rsid w:val="0023045A"/>
    <w:rsid w:val="0023049C"/>
    <w:rsid w:val="002306DD"/>
    <w:rsid w:val="00230753"/>
    <w:rsid w:val="002316D7"/>
    <w:rsid w:val="00231A37"/>
    <w:rsid w:val="00232617"/>
    <w:rsid w:val="00232D08"/>
    <w:rsid w:val="00234082"/>
    <w:rsid w:val="002349CC"/>
    <w:rsid w:val="00234B58"/>
    <w:rsid w:val="00235202"/>
    <w:rsid w:val="00236011"/>
    <w:rsid w:val="00237984"/>
    <w:rsid w:val="00237C03"/>
    <w:rsid w:val="00240A10"/>
    <w:rsid w:val="00240E10"/>
    <w:rsid w:val="00241345"/>
    <w:rsid w:val="002416A6"/>
    <w:rsid w:val="0024280F"/>
    <w:rsid w:val="002433D0"/>
    <w:rsid w:val="002445B4"/>
    <w:rsid w:val="00244B15"/>
    <w:rsid w:val="00244BDA"/>
    <w:rsid w:val="00244CB5"/>
    <w:rsid w:val="00245EBE"/>
    <w:rsid w:val="002470B6"/>
    <w:rsid w:val="00247923"/>
    <w:rsid w:val="002502D9"/>
    <w:rsid w:val="002511CF"/>
    <w:rsid w:val="002515A9"/>
    <w:rsid w:val="002515AC"/>
    <w:rsid w:val="00251C9F"/>
    <w:rsid w:val="00252850"/>
    <w:rsid w:val="002538B5"/>
    <w:rsid w:val="00253C73"/>
    <w:rsid w:val="00254EBC"/>
    <w:rsid w:val="0025518C"/>
    <w:rsid w:val="00255693"/>
    <w:rsid w:val="00255E83"/>
    <w:rsid w:val="002567E7"/>
    <w:rsid w:val="00257103"/>
    <w:rsid w:val="002601D8"/>
    <w:rsid w:val="002602D5"/>
    <w:rsid w:val="00260838"/>
    <w:rsid w:val="00260FD9"/>
    <w:rsid w:val="00261874"/>
    <w:rsid w:val="00261982"/>
    <w:rsid w:val="0026221A"/>
    <w:rsid w:val="00262B0F"/>
    <w:rsid w:val="00263635"/>
    <w:rsid w:val="00263BB2"/>
    <w:rsid w:val="00264884"/>
    <w:rsid w:val="00264AD1"/>
    <w:rsid w:val="00264D78"/>
    <w:rsid w:val="00270786"/>
    <w:rsid w:val="0027093E"/>
    <w:rsid w:val="00270ACC"/>
    <w:rsid w:val="00271642"/>
    <w:rsid w:val="00272225"/>
    <w:rsid w:val="002722FC"/>
    <w:rsid w:val="00272960"/>
    <w:rsid w:val="00272CDB"/>
    <w:rsid w:val="00273333"/>
    <w:rsid w:val="002744A6"/>
    <w:rsid w:val="00274AA9"/>
    <w:rsid w:val="002761D6"/>
    <w:rsid w:val="002763F8"/>
    <w:rsid w:val="002768C3"/>
    <w:rsid w:val="00277485"/>
    <w:rsid w:val="00277C7E"/>
    <w:rsid w:val="00280C33"/>
    <w:rsid w:val="00281E99"/>
    <w:rsid w:val="002828D3"/>
    <w:rsid w:val="00282D99"/>
    <w:rsid w:val="00283298"/>
    <w:rsid w:val="0028332F"/>
    <w:rsid w:val="00283DBE"/>
    <w:rsid w:val="00284507"/>
    <w:rsid w:val="00284B11"/>
    <w:rsid w:val="00284DAE"/>
    <w:rsid w:val="00284E23"/>
    <w:rsid w:val="002862F5"/>
    <w:rsid w:val="00287001"/>
    <w:rsid w:val="00287508"/>
    <w:rsid w:val="002875D0"/>
    <w:rsid w:val="0028762F"/>
    <w:rsid w:val="00287F14"/>
    <w:rsid w:val="002902CF"/>
    <w:rsid w:val="0029035B"/>
    <w:rsid w:val="00290630"/>
    <w:rsid w:val="002908FE"/>
    <w:rsid w:val="00290BA5"/>
    <w:rsid w:val="00291B56"/>
    <w:rsid w:val="00292143"/>
    <w:rsid w:val="00292334"/>
    <w:rsid w:val="00293255"/>
    <w:rsid w:val="00293421"/>
    <w:rsid w:val="0029387C"/>
    <w:rsid w:val="00293D50"/>
    <w:rsid w:val="00293E30"/>
    <w:rsid w:val="00293F94"/>
    <w:rsid w:val="00296043"/>
    <w:rsid w:val="00296474"/>
    <w:rsid w:val="00296888"/>
    <w:rsid w:val="00296909"/>
    <w:rsid w:val="0029720C"/>
    <w:rsid w:val="002976DC"/>
    <w:rsid w:val="002977C2"/>
    <w:rsid w:val="00297B15"/>
    <w:rsid w:val="002A0625"/>
    <w:rsid w:val="002A08DD"/>
    <w:rsid w:val="002A189F"/>
    <w:rsid w:val="002A1F58"/>
    <w:rsid w:val="002A2958"/>
    <w:rsid w:val="002A38E1"/>
    <w:rsid w:val="002A4456"/>
    <w:rsid w:val="002A56A1"/>
    <w:rsid w:val="002A60EA"/>
    <w:rsid w:val="002A6218"/>
    <w:rsid w:val="002A622E"/>
    <w:rsid w:val="002A69E6"/>
    <w:rsid w:val="002A6DAF"/>
    <w:rsid w:val="002B0B86"/>
    <w:rsid w:val="002B2D7A"/>
    <w:rsid w:val="002B492F"/>
    <w:rsid w:val="002B49B8"/>
    <w:rsid w:val="002B4DA8"/>
    <w:rsid w:val="002B5731"/>
    <w:rsid w:val="002B5B9D"/>
    <w:rsid w:val="002B64E5"/>
    <w:rsid w:val="002B6BE2"/>
    <w:rsid w:val="002B71CA"/>
    <w:rsid w:val="002C175E"/>
    <w:rsid w:val="002C18B0"/>
    <w:rsid w:val="002C18E5"/>
    <w:rsid w:val="002C1CC9"/>
    <w:rsid w:val="002C27AD"/>
    <w:rsid w:val="002C2D0B"/>
    <w:rsid w:val="002C4445"/>
    <w:rsid w:val="002C479A"/>
    <w:rsid w:val="002C51A7"/>
    <w:rsid w:val="002C5242"/>
    <w:rsid w:val="002C610C"/>
    <w:rsid w:val="002C71C9"/>
    <w:rsid w:val="002C775C"/>
    <w:rsid w:val="002D0691"/>
    <w:rsid w:val="002D0C9E"/>
    <w:rsid w:val="002D13F1"/>
    <w:rsid w:val="002D3608"/>
    <w:rsid w:val="002D3A83"/>
    <w:rsid w:val="002D4886"/>
    <w:rsid w:val="002D5A24"/>
    <w:rsid w:val="002D6BB1"/>
    <w:rsid w:val="002D6DD4"/>
    <w:rsid w:val="002D715F"/>
    <w:rsid w:val="002D7B5C"/>
    <w:rsid w:val="002E0529"/>
    <w:rsid w:val="002E20B1"/>
    <w:rsid w:val="002E2D69"/>
    <w:rsid w:val="002E3864"/>
    <w:rsid w:val="002E4E6E"/>
    <w:rsid w:val="002E50E6"/>
    <w:rsid w:val="002E5739"/>
    <w:rsid w:val="002E5941"/>
    <w:rsid w:val="002E59EB"/>
    <w:rsid w:val="002E6CD8"/>
    <w:rsid w:val="002E6EDC"/>
    <w:rsid w:val="002E6F15"/>
    <w:rsid w:val="002E7AA2"/>
    <w:rsid w:val="002E7BD4"/>
    <w:rsid w:val="002F0E4C"/>
    <w:rsid w:val="002F0E5B"/>
    <w:rsid w:val="002F4F54"/>
    <w:rsid w:val="002F56AB"/>
    <w:rsid w:val="002F5870"/>
    <w:rsid w:val="002F5E68"/>
    <w:rsid w:val="002F63E7"/>
    <w:rsid w:val="002F68FF"/>
    <w:rsid w:val="002F7444"/>
    <w:rsid w:val="002F7479"/>
    <w:rsid w:val="002F7EBB"/>
    <w:rsid w:val="003009CB"/>
    <w:rsid w:val="00300B2E"/>
    <w:rsid w:val="00301229"/>
    <w:rsid w:val="00301894"/>
    <w:rsid w:val="00301A7D"/>
    <w:rsid w:val="00301D6E"/>
    <w:rsid w:val="00303F53"/>
    <w:rsid w:val="00303FBA"/>
    <w:rsid w:val="00304955"/>
    <w:rsid w:val="00304CFD"/>
    <w:rsid w:val="00304D4A"/>
    <w:rsid w:val="00306C61"/>
    <w:rsid w:val="00306C9F"/>
    <w:rsid w:val="0031005F"/>
    <w:rsid w:val="00311422"/>
    <w:rsid w:val="003114A1"/>
    <w:rsid w:val="00311530"/>
    <w:rsid w:val="00311602"/>
    <w:rsid w:val="00311663"/>
    <w:rsid w:val="003118CB"/>
    <w:rsid w:val="00311AC7"/>
    <w:rsid w:val="00311D8B"/>
    <w:rsid w:val="0031208A"/>
    <w:rsid w:val="003123ED"/>
    <w:rsid w:val="00312E89"/>
    <w:rsid w:val="00312F45"/>
    <w:rsid w:val="00312F83"/>
    <w:rsid w:val="003135B7"/>
    <w:rsid w:val="00313776"/>
    <w:rsid w:val="003149B7"/>
    <w:rsid w:val="00314ACD"/>
    <w:rsid w:val="00315E81"/>
    <w:rsid w:val="00316736"/>
    <w:rsid w:val="00316F39"/>
    <w:rsid w:val="00316F99"/>
    <w:rsid w:val="00317779"/>
    <w:rsid w:val="00317CCC"/>
    <w:rsid w:val="00322236"/>
    <w:rsid w:val="00322F6A"/>
    <w:rsid w:val="003231D5"/>
    <w:rsid w:val="00323BDE"/>
    <w:rsid w:val="00324B68"/>
    <w:rsid w:val="00324F82"/>
    <w:rsid w:val="00325332"/>
    <w:rsid w:val="003260E2"/>
    <w:rsid w:val="0032701D"/>
    <w:rsid w:val="00327218"/>
    <w:rsid w:val="003275AA"/>
    <w:rsid w:val="00327653"/>
    <w:rsid w:val="0033069F"/>
    <w:rsid w:val="00330872"/>
    <w:rsid w:val="00330B5B"/>
    <w:rsid w:val="00330FEF"/>
    <w:rsid w:val="00331620"/>
    <w:rsid w:val="00331C82"/>
    <w:rsid w:val="00331D56"/>
    <w:rsid w:val="0033274C"/>
    <w:rsid w:val="003327EE"/>
    <w:rsid w:val="00333473"/>
    <w:rsid w:val="00333FB6"/>
    <w:rsid w:val="00334106"/>
    <w:rsid w:val="0033459F"/>
    <w:rsid w:val="0033478B"/>
    <w:rsid w:val="00335704"/>
    <w:rsid w:val="00335917"/>
    <w:rsid w:val="00336207"/>
    <w:rsid w:val="0033739C"/>
    <w:rsid w:val="003373C2"/>
    <w:rsid w:val="00337ABB"/>
    <w:rsid w:val="00337D6C"/>
    <w:rsid w:val="00337F09"/>
    <w:rsid w:val="00340127"/>
    <w:rsid w:val="00340321"/>
    <w:rsid w:val="00340C85"/>
    <w:rsid w:val="0034168D"/>
    <w:rsid w:val="00342156"/>
    <w:rsid w:val="003432F5"/>
    <w:rsid w:val="00343813"/>
    <w:rsid w:val="003439BB"/>
    <w:rsid w:val="00343B56"/>
    <w:rsid w:val="00343B82"/>
    <w:rsid w:val="00346197"/>
    <w:rsid w:val="003461FB"/>
    <w:rsid w:val="00346283"/>
    <w:rsid w:val="003465BB"/>
    <w:rsid w:val="00346B5A"/>
    <w:rsid w:val="003473C2"/>
    <w:rsid w:val="0034768C"/>
    <w:rsid w:val="00347A42"/>
    <w:rsid w:val="00347FE5"/>
    <w:rsid w:val="003510AA"/>
    <w:rsid w:val="003521AF"/>
    <w:rsid w:val="00352529"/>
    <w:rsid w:val="00352794"/>
    <w:rsid w:val="00352ABE"/>
    <w:rsid w:val="003533A0"/>
    <w:rsid w:val="00353D36"/>
    <w:rsid w:val="00354C7F"/>
    <w:rsid w:val="0035527F"/>
    <w:rsid w:val="00355549"/>
    <w:rsid w:val="00355A97"/>
    <w:rsid w:val="00355BC6"/>
    <w:rsid w:val="00356221"/>
    <w:rsid w:val="003563AE"/>
    <w:rsid w:val="0035649A"/>
    <w:rsid w:val="0035709B"/>
    <w:rsid w:val="00357124"/>
    <w:rsid w:val="003572E0"/>
    <w:rsid w:val="0035790C"/>
    <w:rsid w:val="00360391"/>
    <w:rsid w:val="00360D6E"/>
    <w:rsid w:val="003610D1"/>
    <w:rsid w:val="003610F1"/>
    <w:rsid w:val="00361C16"/>
    <w:rsid w:val="0036220C"/>
    <w:rsid w:val="0036301C"/>
    <w:rsid w:val="0036355A"/>
    <w:rsid w:val="0036386B"/>
    <w:rsid w:val="00364260"/>
    <w:rsid w:val="003646DD"/>
    <w:rsid w:val="00364823"/>
    <w:rsid w:val="00364914"/>
    <w:rsid w:val="003649F9"/>
    <w:rsid w:val="00364F8C"/>
    <w:rsid w:val="00364FBE"/>
    <w:rsid w:val="00365975"/>
    <w:rsid w:val="00366280"/>
    <w:rsid w:val="0036633F"/>
    <w:rsid w:val="003666DE"/>
    <w:rsid w:val="00366A2F"/>
    <w:rsid w:val="00367593"/>
    <w:rsid w:val="00367618"/>
    <w:rsid w:val="00367639"/>
    <w:rsid w:val="003701FA"/>
    <w:rsid w:val="0037060F"/>
    <w:rsid w:val="00371D52"/>
    <w:rsid w:val="00371FAD"/>
    <w:rsid w:val="00372730"/>
    <w:rsid w:val="00372CA0"/>
    <w:rsid w:val="00372D2C"/>
    <w:rsid w:val="00373EF0"/>
    <w:rsid w:val="003746F0"/>
    <w:rsid w:val="0037476E"/>
    <w:rsid w:val="00374BF7"/>
    <w:rsid w:val="00374F2F"/>
    <w:rsid w:val="00375AD8"/>
    <w:rsid w:val="003761C7"/>
    <w:rsid w:val="00376885"/>
    <w:rsid w:val="0037762C"/>
    <w:rsid w:val="003778A9"/>
    <w:rsid w:val="00377C7E"/>
    <w:rsid w:val="0038050D"/>
    <w:rsid w:val="00380C49"/>
    <w:rsid w:val="00380CA6"/>
    <w:rsid w:val="00380D08"/>
    <w:rsid w:val="00381EB5"/>
    <w:rsid w:val="00382578"/>
    <w:rsid w:val="0038397F"/>
    <w:rsid w:val="00383A77"/>
    <w:rsid w:val="00384173"/>
    <w:rsid w:val="0038461C"/>
    <w:rsid w:val="003847CD"/>
    <w:rsid w:val="003848BB"/>
    <w:rsid w:val="00384948"/>
    <w:rsid w:val="00385062"/>
    <w:rsid w:val="003850D6"/>
    <w:rsid w:val="00385344"/>
    <w:rsid w:val="00385575"/>
    <w:rsid w:val="00385928"/>
    <w:rsid w:val="003859BA"/>
    <w:rsid w:val="00385E5F"/>
    <w:rsid w:val="003863C1"/>
    <w:rsid w:val="00386C4A"/>
    <w:rsid w:val="003875D1"/>
    <w:rsid w:val="00387796"/>
    <w:rsid w:val="00387A64"/>
    <w:rsid w:val="00387C4C"/>
    <w:rsid w:val="00387D9E"/>
    <w:rsid w:val="00390C3D"/>
    <w:rsid w:val="00390F08"/>
    <w:rsid w:val="00390F21"/>
    <w:rsid w:val="003912F3"/>
    <w:rsid w:val="00391BA3"/>
    <w:rsid w:val="00391F3A"/>
    <w:rsid w:val="003927A2"/>
    <w:rsid w:val="00392D85"/>
    <w:rsid w:val="0039323D"/>
    <w:rsid w:val="00393507"/>
    <w:rsid w:val="0039407C"/>
    <w:rsid w:val="0039483F"/>
    <w:rsid w:val="00394C25"/>
    <w:rsid w:val="00394FB2"/>
    <w:rsid w:val="00396CA4"/>
    <w:rsid w:val="00397C58"/>
    <w:rsid w:val="00397D0F"/>
    <w:rsid w:val="003A0638"/>
    <w:rsid w:val="003A0D5F"/>
    <w:rsid w:val="003A0ECF"/>
    <w:rsid w:val="003A1AFA"/>
    <w:rsid w:val="003A2067"/>
    <w:rsid w:val="003A20F4"/>
    <w:rsid w:val="003A2145"/>
    <w:rsid w:val="003A389F"/>
    <w:rsid w:val="003A3CD1"/>
    <w:rsid w:val="003A3F07"/>
    <w:rsid w:val="003A3F92"/>
    <w:rsid w:val="003A4EC9"/>
    <w:rsid w:val="003A67D0"/>
    <w:rsid w:val="003A67F5"/>
    <w:rsid w:val="003A6A50"/>
    <w:rsid w:val="003A7AA5"/>
    <w:rsid w:val="003B0A22"/>
    <w:rsid w:val="003B0B49"/>
    <w:rsid w:val="003B1C37"/>
    <w:rsid w:val="003B1DEF"/>
    <w:rsid w:val="003B1EB0"/>
    <w:rsid w:val="003B2308"/>
    <w:rsid w:val="003B2754"/>
    <w:rsid w:val="003B415F"/>
    <w:rsid w:val="003B4FCC"/>
    <w:rsid w:val="003B616D"/>
    <w:rsid w:val="003B682E"/>
    <w:rsid w:val="003B6E5A"/>
    <w:rsid w:val="003B7191"/>
    <w:rsid w:val="003B7446"/>
    <w:rsid w:val="003B7453"/>
    <w:rsid w:val="003C1E12"/>
    <w:rsid w:val="003C2155"/>
    <w:rsid w:val="003C251A"/>
    <w:rsid w:val="003C2577"/>
    <w:rsid w:val="003C37F2"/>
    <w:rsid w:val="003C3A6E"/>
    <w:rsid w:val="003C496E"/>
    <w:rsid w:val="003C50D6"/>
    <w:rsid w:val="003C5140"/>
    <w:rsid w:val="003C5273"/>
    <w:rsid w:val="003C5A2B"/>
    <w:rsid w:val="003C60B2"/>
    <w:rsid w:val="003C6259"/>
    <w:rsid w:val="003C631C"/>
    <w:rsid w:val="003C6A61"/>
    <w:rsid w:val="003C6A8D"/>
    <w:rsid w:val="003C7F79"/>
    <w:rsid w:val="003D13D5"/>
    <w:rsid w:val="003D1C5D"/>
    <w:rsid w:val="003D2D07"/>
    <w:rsid w:val="003D3F67"/>
    <w:rsid w:val="003D52A8"/>
    <w:rsid w:val="003E080D"/>
    <w:rsid w:val="003E0CEC"/>
    <w:rsid w:val="003E0D9A"/>
    <w:rsid w:val="003E0E41"/>
    <w:rsid w:val="003E154B"/>
    <w:rsid w:val="003E1A07"/>
    <w:rsid w:val="003E1FF4"/>
    <w:rsid w:val="003E22E8"/>
    <w:rsid w:val="003E2A04"/>
    <w:rsid w:val="003E3025"/>
    <w:rsid w:val="003E495C"/>
    <w:rsid w:val="003E4BB6"/>
    <w:rsid w:val="003E533C"/>
    <w:rsid w:val="003E6EA9"/>
    <w:rsid w:val="003E71B9"/>
    <w:rsid w:val="003E732E"/>
    <w:rsid w:val="003E78B9"/>
    <w:rsid w:val="003E7D5F"/>
    <w:rsid w:val="003F061F"/>
    <w:rsid w:val="003F155E"/>
    <w:rsid w:val="003F177A"/>
    <w:rsid w:val="003F22D0"/>
    <w:rsid w:val="003F24CF"/>
    <w:rsid w:val="003F2624"/>
    <w:rsid w:val="003F3572"/>
    <w:rsid w:val="003F3ED0"/>
    <w:rsid w:val="003F40F5"/>
    <w:rsid w:val="003F47B3"/>
    <w:rsid w:val="003F4CF4"/>
    <w:rsid w:val="003F4F24"/>
    <w:rsid w:val="003F6365"/>
    <w:rsid w:val="003F6508"/>
    <w:rsid w:val="003F786C"/>
    <w:rsid w:val="00400197"/>
    <w:rsid w:val="0040030F"/>
    <w:rsid w:val="0040204B"/>
    <w:rsid w:val="00402221"/>
    <w:rsid w:val="00402B0E"/>
    <w:rsid w:val="004039A0"/>
    <w:rsid w:val="00404E1B"/>
    <w:rsid w:val="00404EF1"/>
    <w:rsid w:val="00405237"/>
    <w:rsid w:val="004069BB"/>
    <w:rsid w:val="00406DBF"/>
    <w:rsid w:val="004076EB"/>
    <w:rsid w:val="00410927"/>
    <w:rsid w:val="004117CF"/>
    <w:rsid w:val="004118B5"/>
    <w:rsid w:val="00414B5B"/>
    <w:rsid w:val="00415846"/>
    <w:rsid w:val="0041613D"/>
    <w:rsid w:val="00416C34"/>
    <w:rsid w:val="00420637"/>
    <w:rsid w:val="00420F84"/>
    <w:rsid w:val="0042110C"/>
    <w:rsid w:val="00421B8B"/>
    <w:rsid w:val="00422DDC"/>
    <w:rsid w:val="004231D3"/>
    <w:rsid w:val="00423783"/>
    <w:rsid w:val="00423C91"/>
    <w:rsid w:val="00423F01"/>
    <w:rsid w:val="00424504"/>
    <w:rsid w:val="00424D3C"/>
    <w:rsid w:val="0042584E"/>
    <w:rsid w:val="00426535"/>
    <w:rsid w:val="004265F5"/>
    <w:rsid w:val="0042677C"/>
    <w:rsid w:val="00427AA9"/>
    <w:rsid w:val="00427E31"/>
    <w:rsid w:val="00430C83"/>
    <w:rsid w:val="00430C99"/>
    <w:rsid w:val="00430DF0"/>
    <w:rsid w:val="00431D70"/>
    <w:rsid w:val="00431FEF"/>
    <w:rsid w:val="0043231A"/>
    <w:rsid w:val="00432D54"/>
    <w:rsid w:val="00433294"/>
    <w:rsid w:val="0043359D"/>
    <w:rsid w:val="00433DE0"/>
    <w:rsid w:val="004340AC"/>
    <w:rsid w:val="004342F7"/>
    <w:rsid w:val="0043442D"/>
    <w:rsid w:val="0043494B"/>
    <w:rsid w:val="004355C3"/>
    <w:rsid w:val="0043610F"/>
    <w:rsid w:val="0043674D"/>
    <w:rsid w:val="00436AEF"/>
    <w:rsid w:val="00436EFB"/>
    <w:rsid w:val="00440026"/>
    <w:rsid w:val="0044061E"/>
    <w:rsid w:val="004407EC"/>
    <w:rsid w:val="00440B9C"/>
    <w:rsid w:val="00441465"/>
    <w:rsid w:val="0044188E"/>
    <w:rsid w:val="004420C3"/>
    <w:rsid w:val="00442987"/>
    <w:rsid w:val="00443700"/>
    <w:rsid w:val="004440A7"/>
    <w:rsid w:val="004455BF"/>
    <w:rsid w:val="00445661"/>
    <w:rsid w:val="00445D2F"/>
    <w:rsid w:val="004468BD"/>
    <w:rsid w:val="004469D4"/>
    <w:rsid w:val="00447ECF"/>
    <w:rsid w:val="0045089F"/>
    <w:rsid w:val="00450919"/>
    <w:rsid w:val="00450962"/>
    <w:rsid w:val="004510A2"/>
    <w:rsid w:val="00451504"/>
    <w:rsid w:val="00451643"/>
    <w:rsid w:val="004520EE"/>
    <w:rsid w:val="004523B9"/>
    <w:rsid w:val="0045264F"/>
    <w:rsid w:val="00452C71"/>
    <w:rsid w:val="004530FE"/>
    <w:rsid w:val="004537CA"/>
    <w:rsid w:val="00454142"/>
    <w:rsid w:val="0045417D"/>
    <w:rsid w:val="00454A7B"/>
    <w:rsid w:val="00455C58"/>
    <w:rsid w:val="004560A8"/>
    <w:rsid w:val="004566CC"/>
    <w:rsid w:val="00456D1A"/>
    <w:rsid w:val="00456FEB"/>
    <w:rsid w:val="00457042"/>
    <w:rsid w:val="004575FD"/>
    <w:rsid w:val="00457F13"/>
    <w:rsid w:val="004609C7"/>
    <w:rsid w:val="00460CB6"/>
    <w:rsid w:val="004613A3"/>
    <w:rsid w:val="00461A89"/>
    <w:rsid w:val="00461AF1"/>
    <w:rsid w:val="00461FC4"/>
    <w:rsid w:val="00462B85"/>
    <w:rsid w:val="00462EDE"/>
    <w:rsid w:val="004630E5"/>
    <w:rsid w:val="00463E0E"/>
    <w:rsid w:val="00464513"/>
    <w:rsid w:val="0046498B"/>
    <w:rsid w:val="00465306"/>
    <w:rsid w:val="004669EA"/>
    <w:rsid w:val="00466A55"/>
    <w:rsid w:val="00466DBF"/>
    <w:rsid w:val="00467484"/>
    <w:rsid w:val="00467DB1"/>
    <w:rsid w:val="004719EB"/>
    <w:rsid w:val="00471ED2"/>
    <w:rsid w:val="00472B37"/>
    <w:rsid w:val="00473C6E"/>
    <w:rsid w:val="00473DDB"/>
    <w:rsid w:val="00474320"/>
    <w:rsid w:val="0047579A"/>
    <w:rsid w:val="004763B7"/>
    <w:rsid w:val="004768C4"/>
    <w:rsid w:val="00476BFE"/>
    <w:rsid w:val="0047704D"/>
    <w:rsid w:val="004776D1"/>
    <w:rsid w:val="00477818"/>
    <w:rsid w:val="00477B34"/>
    <w:rsid w:val="00480DE5"/>
    <w:rsid w:val="004812C2"/>
    <w:rsid w:val="0048154C"/>
    <w:rsid w:val="00481DCA"/>
    <w:rsid w:val="004824C0"/>
    <w:rsid w:val="00482756"/>
    <w:rsid w:val="00483164"/>
    <w:rsid w:val="004854CE"/>
    <w:rsid w:val="00485A84"/>
    <w:rsid w:val="00485F82"/>
    <w:rsid w:val="004860A2"/>
    <w:rsid w:val="00486D9F"/>
    <w:rsid w:val="00487DE4"/>
    <w:rsid w:val="00487E8B"/>
    <w:rsid w:val="0049056F"/>
    <w:rsid w:val="004905D2"/>
    <w:rsid w:val="004905DA"/>
    <w:rsid w:val="00491018"/>
    <w:rsid w:val="00492FA3"/>
    <w:rsid w:val="00493988"/>
    <w:rsid w:val="00493CA4"/>
    <w:rsid w:val="00493F6B"/>
    <w:rsid w:val="00494542"/>
    <w:rsid w:val="004945BA"/>
    <w:rsid w:val="0049484E"/>
    <w:rsid w:val="00494A3D"/>
    <w:rsid w:val="00495572"/>
    <w:rsid w:val="00496E39"/>
    <w:rsid w:val="004970C9"/>
    <w:rsid w:val="004A09F9"/>
    <w:rsid w:val="004A0C7F"/>
    <w:rsid w:val="004A1797"/>
    <w:rsid w:val="004A1D0C"/>
    <w:rsid w:val="004A1EC3"/>
    <w:rsid w:val="004A1ECA"/>
    <w:rsid w:val="004A206B"/>
    <w:rsid w:val="004A2313"/>
    <w:rsid w:val="004A2C98"/>
    <w:rsid w:val="004A4A5D"/>
    <w:rsid w:val="004A58B8"/>
    <w:rsid w:val="004A5CB5"/>
    <w:rsid w:val="004A755D"/>
    <w:rsid w:val="004A7631"/>
    <w:rsid w:val="004A7DC0"/>
    <w:rsid w:val="004B035B"/>
    <w:rsid w:val="004B03EC"/>
    <w:rsid w:val="004B1941"/>
    <w:rsid w:val="004B19B2"/>
    <w:rsid w:val="004B1CCB"/>
    <w:rsid w:val="004B20CD"/>
    <w:rsid w:val="004B22BA"/>
    <w:rsid w:val="004B2517"/>
    <w:rsid w:val="004B2B3B"/>
    <w:rsid w:val="004B2BD3"/>
    <w:rsid w:val="004B3C15"/>
    <w:rsid w:val="004B4397"/>
    <w:rsid w:val="004B487B"/>
    <w:rsid w:val="004B4B23"/>
    <w:rsid w:val="004B4FFA"/>
    <w:rsid w:val="004B502D"/>
    <w:rsid w:val="004B5A85"/>
    <w:rsid w:val="004B5B9A"/>
    <w:rsid w:val="004B6ABB"/>
    <w:rsid w:val="004B7B2C"/>
    <w:rsid w:val="004C1979"/>
    <w:rsid w:val="004C1BEE"/>
    <w:rsid w:val="004C22AD"/>
    <w:rsid w:val="004C264B"/>
    <w:rsid w:val="004C411E"/>
    <w:rsid w:val="004C4CD8"/>
    <w:rsid w:val="004C60CA"/>
    <w:rsid w:val="004C64C7"/>
    <w:rsid w:val="004C73EE"/>
    <w:rsid w:val="004C79F4"/>
    <w:rsid w:val="004C7EB0"/>
    <w:rsid w:val="004D0319"/>
    <w:rsid w:val="004D13EB"/>
    <w:rsid w:val="004D1E38"/>
    <w:rsid w:val="004D34EA"/>
    <w:rsid w:val="004D36DE"/>
    <w:rsid w:val="004D3853"/>
    <w:rsid w:val="004D3F13"/>
    <w:rsid w:val="004D5E5D"/>
    <w:rsid w:val="004D5E9B"/>
    <w:rsid w:val="004D6137"/>
    <w:rsid w:val="004D652A"/>
    <w:rsid w:val="004D76AD"/>
    <w:rsid w:val="004D7A56"/>
    <w:rsid w:val="004E0079"/>
    <w:rsid w:val="004E013E"/>
    <w:rsid w:val="004E1CD1"/>
    <w:rsid w:val="004E2236"/>
    <w:rsid w:val="004E2654"/>
    <w:rsid w:val="004E2B27"/>
    <w:rsid w:val="004E3410"/>
    <w:rsid w:val="004E34DA"/>
    <w:rsid w:val="004E4072"/>
    <w:rsid w:val="004E44E7"/>
    <w:rsid w:val="004E478E"/>
    <w:rsid w:val="004E5DC5"/>
    <w:rsid w:val="004E6321"/>
    <w:rsid w:val="004E681A"/>
    <w:rsid w:val="004E7946"/>
    <w:rsid w:val="004E7D6C"/>
    <w:rsid w:val="004F072E"/>
    <w:rsid w:val="004F12E0"/>
    <w:rsid w:val="004F12E1"/>
    <w:rsid w:val="004F1D1F"/>
    <w:rsid w:val="004F2052"/>
    <w:rsid w:val="004F2568"/>
    <w:rsid w:val="004F299A"/>
    <w:rsid w:val="004F30BF"/>
    <w:rsid w:val="004F310C"/>
    <w:rsid w:val="004F31B0"/>
    <w:rsid w:val="004F3448"/>
    <w:rsid w:val="004F3EA8"/>
    <w:rsid w:val="004F3F50"/>
    <w:rsid w:val="004F6DEA"/>
    <w:rsid w:val="004F6E63"/>
    <w:rsid w:val="004F79B3"/>
    <w:rsid w:val="005014FE"/>
    <w:rsid w:val="00502279"/>
    <w:rsid w:val="00502443"/>
    <w:rsid w:val="0050295B"/>
    <w:rsid w:val="00503519"/>
    <w:rsid w:val="00503E1C"/>
    <w:rsid w:val="00503E90"/>
    <w:rsid w:val="00504124"/>
    <w:rsid w:val="00504540"/>
    <w:rsid w:val="005061A5"/>
    <w:rsid w:val="00506837"/>
    <w:rsid w:val="00511113"/>
    <w:rsid w:val="00511DA1"/>
    <w:rsid w:val="00512A3E"/>
    <w:rsid w:val="00512FB8"/>
    <w:rsid w:val="00513B8A"/>
    <w:rsid w:val="00514A1B"/>
    <w:rsid w:val="005153E4"/>
    <w:rsid w:val="00515B6C"/>
    <w:rsid w:val="00516075"/>
    <w:rsid w:val="00516EB4"/>
    <w:rsid w:val="00517678"/>
    <w:rsid w:val="00517F5B"/>
    <w:rsid w:val="005203A4"/>
    <w:rsid w:val="005208B9"/>
    <w:rsid w:val="00520B48"/>
    <w:rsid w:val="00521062"/>
    <w:rsid w:val="00521586"/>
    <w:rsid w:val="0052162B"/>
    <w:rsid w:val="005223FE"/>
    <w:rsid w:val="00522F1F"/>
    <w:rsid w:val="005230B2"/>
    <w:rsid w:val="005238D2"/>
    <w:rsid w:val="005239BC"/>
    <w:rsid w:val="0052436A"/>
    <w:rsid w:val="005250CF"/>
    <w:rsid w:val="00525BBC"/>
    <w:rsid w:val="00525D24"/>
    <w:rsid w:val="00526D5D"/>
    <w:rsid w:val="00527247"/>
    <w:rsid w:val="0052766F"/>
    <w:rsid w:val="005277FD"/>
    <w:rsid w:val="005300AD"/>
    <w:rsid w:val="005335DC"/>
    <w:rsid w:val="00533F44"/>
    <w:rsid w:val="00534110"/>
    <w:rsid w:val="0053454A"/>
    <w:rsid w:val="0053479C"/>
    <w:rsid w:val="0053503B"/>
    <w:rsid w:val="0053565C"/>
    <w:rsid w:val="00535C86"/>
    <w:rsid w:val="00536591"/>
    <w:rsid w:val="005367B0"/>
    <w:rsid w:val="00537132"/>
    <w:rsid w:val="0053768E"/>
    <w:rsid w:val="00541695"/>
    <w:rsid w:val="005446D9"/>
    <w:rsid w:val="00544BCE"/>
    <w:rsid w:val="0054502B"/>
    <w:rsid w:val="0054580F"/>
    <w:rsid w:val="00545C6F"/>
    <w:rsid w:val="0054613C"/>
    <w:rsid w:val="0054620E"/>
    <w:rsid w:val="005473B5"/>
    <w:rsid w:val="005476FE"/>
    <w:rsid w:val="0054794E"/>
    <w:rsid w:val="005505B7"/>
    <w:rsid w:val="00550C52"/>
    <w:rsid w:val="00550CAE"/>
    <w:rsid w:val="00551609"/>
    <w:rsid w:val="00551C04"/>
    <w:rsid w:val="005522A3"/>
    <w:rsid w:val="00552D66"/>
    <w:rsid w:val="005534A3"/>
    <w:rsid w:val="00553AF4"/>
    <w:rsid w:val="00554A74"/>
    <w:rsid w:val="00554D5C"/>
    <w:rsid w:val="00556569"/>
    <w:rsid w:val="0055671C"/>
    <w:rsid w:val="00556889"/>
    <w:rsid w:val="00556EDC"/>
    <w:rsid w:val="00560111"/>
    <w:rsid w:val="00561DEC"/>
    <w:rsid w:val="00562331"/>
    <w:rsid w:val="00563A07"/>
    <w:rsid w:val="00563A6E"/>
    <w:rsid w:val="00563BAD"/>
    <w:rsid w:val="00563F50"/>
    <w:rsid w:val="00564AED"/>
    <w:rsid w:val="00564C8A"/>
    <w:rsid w:val="005653D0"/>
    <w:rsid w:val="00565533"/>
    <w:rsid w:val="005656D7"/>
    <w:rsid w:val="00565AED"/>
    <w:rsid w:val="005667C8"/>
    <w:rsid w:val="00567269"/>
    <w:rsid w:val="005701CF"/>
    <w:rsid w:val="005702D8"/>
    <w:rsid w:val="005709E9"/>
    <w:rsid w:val="00570C8D"/>
    <w:rsid w:val="00570F23"/>
    <w:rsid w:val="005711E8"/>
    <w:rsid w:val="005716B4"/>
    <w:rsid w:val="005716D0"/>
    <w:rsid w:val="00571F27"/>
    <w:rsid w:val="005736EC"/>
    <w:rsid w:val="005739A8"/>
    <w:rsid w:val="00573E82"/>
    <w:rsid w:val="005766E8"/>
    <w:rsid w:val="0057712C"/>
    <w:rsid w:val="00577761"/>
    <w:rsid w:val="00577DB5"/>
    <w:rsid w:val="005820A2"/>
    <w:rsid w:val="005820CB"/>
    <w:rsid w:val="0058275D"/>
    <w:rsid w:val="00582C09"/>
    <w:rsid w:val="005839A0"/>
    <w:rsid w:val="0058475F"/>
    <w:rsid w:val="00586106"/>
    <w:rsid w:val="0058617D"/>
    <w:rsid w:val="00586C46"/>
    <w:rsid w:val="00586E79"/>
    <w:rsid w:val="005872D1"/>
    <w:rsid w:val="005905B9"/>
    <w:rsid w:val="00590B5A"/>
    <w:rsid w:val="00590F4C"/>
    <w:rsid w:val="005922F6"/>
    <w:rsid w:val="005931B9"/>
    <w:rsid w:val="00593325"/>
    <w:rsid w:val="00594968"/>
    <w:rsid w:val="00594E31"/>
    <w:rsid w:val="0059576E"/>
    <w:rsid w:val="00595E68"/>
    <w:rsid w:val="00597E6D"/>
    <w:rsid w:val="005A05F9"/>
    <w:rsid w:val="005A1BAE"/>
    <w:rsid w:val="005A249F"/>
    <w:rsid w:val="005A30D0"/>
    <w:rsid w:val="005A33F3"/>
    <w:rsid w:val="005A3E85"/>
    <w:rsid w:val="005A43DC"/>
    <w:rsid w:val="005A4F2E"/>
    <w:rsid w:val="005A5669"/>
    <w:rsid w:val="005A5AB2"/>
    <w:rsid w:val="005A63A9"/>
    <w:rsid w:val="005A63B4"/>
    <w:rsid w:val="005A672A"/>
    <w:rsid w:val="005A6A73"/>
    <w:rsid w:val="005A7DF9"/>
    <w:rsid w:val="005B021B"/>
    <w:rsid w:val="005B0D9A"/>
    <w:rsid w:val="005B120C"/>
    <w:rsid w:val="005B2452"/>
    <w:rsid w:val="005B24E8"/>
    <w:rsid w:val="005B2F43"/>
    <w:rsid w:val="005B3D00"/>
    <w:rsid w:val="005B41E8"/>
    <w:rsid w:val="005B4530"/>
    <w:rsid w:val="005B4A78"/>
    <w:rsid w:val="005B5FCF"/>
    <w:rsid w:val="005B6279"/>
    <w:rsid w:val="005B641B"/>
    <w:rsid w:val="005B6B7C"/>
    <w:rsid w:val="005C131A"/>
    <w:rsid w:val="005C1764"/>
    <w:rsid w:val="005C1834"/>
    <w:rsid w:val="005C1922"/>
    <w:rsid w:val="005C1C4C"/>
    <w:rsid w:val="005C2295"/>
    <w:rsid w:val="005C2581"/>
    <w:rsid w:val="005C3478"/>
    <w:rsid w:val="005C3AEE"/>
    <w:rsid w:val="005C40BB"/>
    <w:rsid w:val="005C43FD"/>
    <w:rsid w:val="005C45AD"/>
    <w:rsid w:val="005C462B"/>
    <w:rsid w:val="005C4993"/>
    <w:rsid w:val="005C583E"/>
    <w:rsid w:val="005C65E9"/>
    <w:rsid w:val="005C6745"/>
    <w:rsid w:val="005C6DA2"/>
    <w:rsid w:val="005C6DD7"/>
    <w:rsid w:val="005C7A72"/>
    <w:rsid w:val="005C7BBB"/>
    <w:rsid w:val="005C7DB2"/>
    <w:rsid w:val="005C7E3C"/>
    <w:rsid w:val="005D19E0"/>
    <w:rsid w:val="005D1D00"/>
    <w:rsid w:val="005D445A"/>
    <w:rsid w:val="005D63CB"/>
    <w:rsid w:val="005E02F8"/>
    <w:rsid w:val="005E0919"/>
    <w:rsid w:val="005E0A5A"/>
    <w:rsid w:val="005E0E66"/>
    <w:rsid w:val="005E1838"/>
    <w:rsid w:val="005E1C7B"/>
    <w:rsid w:val="005E1E77"/>
    <w:rsid w:val="005E240F"/>
    <w:rsid w:val="005E288D"/>
    <w:rsid w:val="005E3A15"/>
    <w:rsid w:val="005E3FAE"/>
    <w:rsid w:val="005E4A0B"/>
    <w:rsid w:val="005E4F32"/>
    <w:rsid w:val="005E6516"/>
    <w:rsid w:val="005E6952"/>
    <w:rsid w:val="005E6E5C"/>
    <w:rsid w:val="005E7172"/>
    <w:rsid w:val="005E7F66"/>
    <w:rsid w:val="005F0D81"/>
    <w:rsid w:val="005F2382"/>
    <w:rsid w:val="005F2CA9"/>
    <w:rsid w:val="005F3DF2"/>
    <w:rsid w:val="005F3FF4"/>
    <w:rsid w:val="005F40D2"/>
    <w:rsid w:val="005F4C90"/>
    <w:rsid w:val="005F5F12"/>
    <w:rsid w:val="005F6347"/>
    <w:rsid w:val="005F6B8F"/>
    <w:rsid w:val="005F71F5"/>
    <w:rsid w:val="005F7DCB"/>
    <w:rsid w:val="005F7EB3"/>
    <w:rsid w:val="005F7F79"/>
    <w:rsid w:val="00600BE0"/>
    <w:rsid w:val="00600D52"/>
    <w:rsid w:val="006029E0"/>
    <w:rsid w:val="00602AB6"/>
    <w:rsid w:val="006030E7"/>
    <w:rsid w:val="006037A3"/>
    <w:rsid w:val="006037BB"/>
    <w:rsid w:val="0060411B"/>
    <w:rsid w:val="00605B39"/>
    <w:rsid w:val="00605F0A"/>
    <w:rsid w:val="006064C5"/>
    <w:rsid w:val="006073B5"/>
    <w:rsid w:val="00607CE6"/>
    <w:rsid w:val="00610E72"/>
    <w:rsid w:val="00610F09"/>
    <w:rsid w:val="0061122F"/>
    <w:rsid w:val="006114BA"/>
    <w:rsid w:val="006125EA"/>
    <w:rsid w:val="00612E7A"/>
    <w:rsid w:val="006130C0"/>
    <w:rsid w:val="006131EC"/>
    <w:rsid w:val="006159AC"/>
    <w:rsid w:val="006160C4"/>
    <w:rsid w:val="00616B0F"/>
    <w:rsid w:val="00616B2A"/>
    <w:rsid w:val="00616BE5"/>
    <w:rsid w:val="00616C86"/>
    <w:rsid w:val="00616EDE"/>
    <w:rsid w:val="0061785B"/>
    <w:rsid w:val="0062015E"/>
    <w:rsid w:val="00621732"/>
    <w:rsid w:val="00621832"/>
    <w:rsid w:val="00621B93"/>
    <w:rsid w:val="00622054"/>
    <w:rsid w:val="006224D4"/>
    <w:rsid w:val="006232F4"/>
    <w:rsid w:val="00623648"/>
    <w:rsid w:val="00623842"/>
    <w:rsid w:val="00624B34"/>
    <w:rsid w:val="00624FF5"/>
    <w:rsid w:val="00625602"/>
    <w:rsid w:val="0062651F"/>
    <w:rsid w:val="006267C7"/>
    <w:rsid w:val="00626D4E"/>
    <w:rsid w:val="0062789F"/>
    <w:rsid w:val="0063018E"/>
    <w:rsid w:val="006310BE"/>
    <w:rsid w:val="006318E2"/>
    <w:rsid w:val="0063236F"/>
    <w:rsid w:val="0063265F"/>
    <w:rsid w:val="00632E62"/>
    <w:rsid w:val="00632EAE"/>
    <w:rsid w:val="0063490B"/>
    <w:rsid w:val="006362E2"/>
    <w:rsid w:val="006364C1"/>
    <w:rsid w:val="0063750E"/>
    <w:rsid w:val="006405FD"/>
    <w:rsid w:val="006407B6"/>
    <w:rsid w:val="00640ADB"/>
    <w:rsid w:val="00641A63"/>
    <w:rsid w:val="00641AF7"/>
    <w:rsid w:val="00642B81"/>
    <w:rsid w:val="00642D4E"/>
    <w:rsid w:val="00643281"/>
    <w:rsid w:val="0064339A"/>
    <w:rsid w:val="0064345C"/>
    <w:rsid w:val="0064392A"/>
    <w:rsid w:val="00643C73"/>
    <w:rsid w:val="00643D77"/>
    <w:rsid w:val="00643DA1"/>
    <w:rsid w:val="00643EA6"/>
    <w:rsid w:val="00644124"/>
    <w:rsid w:val="0064420D"/>
    <w:rsid w:val="006442C2"/>
    <w:rsid w:val="0064447D"/>
    <w:rsid w:val="00644E3F"/>
    <w:rsid w:val="006450C5"/>
    <w:rsid w:val="00645E25"/>
    <w:rsid w:val="006460DA"/>
    <w:rsid w:val="006463F9"/>
    <w:rsid w:val="00647191"/>
    <w:rsid w:val="00647466"/>
    <w:rsid w:val="00647793"/>
    <w:rsid w:val="0064785E"/>
    <w:rsid w:val="006502B7"/>
    <w:rsid w:val="00650EAB"/>
    <w:rsid w:val="006510F8"/>
    <w:rsid w:val="00651C32"/>
    <w:rsid w:val="006526D2"/>
    <w:rsid w:val="00652A05"/>
    <w:rsid w:val="00652AD1"/>
    <w:rsid w:val="00652B9D"/>
    <w:rsid w:val="0065355C"/>
    <w:rsid w:val="0065357E"/>
    <w:rsid w:val="00653601"/>
    <w:rsid w:val="006541FF"/>
    <w:rsid w:val="006542FF"/>
    <w:rsid w:val="0065488B"/>
    <w:rsid w:val="00656611"/>
    <w:rsid w:val="00656705"/>
    <w:rsid w:val="006568C1"/>
    <w:rsid w:val="00656C2F"/>
    <w:rsid w:val="0065795D"/>
    <w:rsid w:val="00657E06"/>
    <w:rsid w:val="006606D8"/>
    <w:rsid w:val="00661179"/>
    <w:rsid w:val="006629C6"/>
    <w:rsid w:val="00662BD8"/>
    <w:rsid w:val="00662D05"/>
    <w:rsid w:val="00662EA9"/>
    <w:rsid w:val="00663F32"/>
    <w:rsid w:val="0066490E"/>
    <w:rsid w:val="00665C19"/>
    <w:rsid w:val="00667330"/>
    <w:rsid w:val="00671787"/>
    <w:rsid w:val="006720CE"/>
    <w:rsid w:val="0067260C"/>
    <w:rsid w:val="00673657"/>
    <w:rsid w:val="006737E7"/>
    <w:rsid w:val="00674285"/>
    <w:rsid w:val="00675802"/>
    <w:rsid w:val="00676789"/>
    <w:rsid w:val="00676D57"/>
    <w:rsid w:val="006777C5"/>
    <w:rsid w:val="0068074F"/>
    <w:rsid w:val="00680750"/>
    <w:rsid w:val="00681332"/>
    <w:rsid w:val="00681511"/>
    <w:rsid w:val="006815B7"/>
    <w:rsid w:val="00681F46"/>
    <w:rsid w:val="00682B62"/>
    <w:rsid w:val="00682B90"/>
    <w:rsid w:val="00682E34"/>
    <w:rsid w:val="00683337"/>
    <w:rsid w:val="00683935"/>
    <w:rsid w:val="00683D61"/>
    <w:rsid w:val="00684F46"/>
    <w:rsid w:val="0068544F"/>
    <w:rsid w:val="00685CB3"/>
    <w:rsid w:val="00686034"/>
    <w:rsid w:val="00686F98"/>
    <w:rsid w:val="0068751E"/>
    <w:rsid w:val="00687984"/>
    <w:rsid w:val="00690171"/>
    <w:rsid w:val="00690471"/>
    <w:rsid w:val="00691378"/>
    <w:rsid w:val="00692510"/>
    <w:rsid w:val="006925EB"/>
    <w:rsid w:val="00692816"/>
    <w:rsid w:val="00693F29"/>
    <w:rsid w:val="006955F2"/>
    <w:rsid w:val="00695E70"/>
    <w:rsid w:val="0069675B"/>
    <w:rsid w:val="006972D1"/>
    <w:rsid w:val="00697525"/>
    <w:rsid w:val="006978C8"/>
    <w:rsid w:val="006A0F7F"/>
    <w:rsid w:val="006A208F"/>
    <w:rsid w:val="006A238B"/>
    <w:rsid w:val="006A28FF"/>
    <w:rsid w:val="006A3506"/>
    <w:rsid w:val="006A3DC8"/>
    <w:rsid w:val="006A46EF"/>
    <w:rsid w:val="006A499C"/>
    <w:rsid w:val="006A4EE3"/>
    <w:rsid w:val="006A527E"/>
    <w:rsid w:val="006A6B35"/>
    <w:rsid w:val="006A7403"/>
    <w:rsid w:val="006B03E7"/>
    <w:rsid w:val="006B0862"/>
    <w:rsid w:val="006B09D6"/>
    <w:rsid w:val="006B14AD"/>
    <w:rsid w:val="006B2F34"/>
    <w:rsid w:val="006B3522"/>
    <w:rsid w:val="006B3D55"/>
    <w:rsid w:val="006B3D8E"/>
    <w:rsid w:val="006B3F1F"/>
    <w:rsid w:val="006B4B4D"/>
    <w:rsid w:val="006B5D74"/>
    <w:rsid w:val="006B5EA9"/>
    <w:rsid w:val="006B67AC"/>
    <w:rsid w:val="006B74A5"/>
    <w:rsid w:val="006C0985"/>
    <w:rsid w:val="006C1714"/>
    <w:rsid w:val="006C1801"/>
    <w:rsid w:val="006C1CDF"/>
    <w:rsid w:val="006C1E68"/>
    <w:rsid w:val="006C1FFD"/>
    <w:rsid w:val="006C3768"/>
    <w:rsid w:val="006C4C49"/>
    <w:rsid w:val="006C560B"/>
    <w:rsid w:val="006C5914"/>
    <w:rsid w:val="006C5A09"/>
    <w:rsid w:val="006C60CC"/>
    <w:rsid w:val="006C65BF"/>
    <w:rsid w:val="006C6947"/>
    <w:rsid w:val="006D1756"/>
    <w:rsid w:val="006D23F9"/>
    <w:rsid w:val="006D2865"/>
    <w:rsid w:val="006D2AFC"/>
    <w:rsid w:val="006D2F31"/>
    <w:rsid w:val="006D338D"/>
    <w:rsid w:val="006D341F"/>
    <w:rsid w:val="006D39E8"/>
    <w:rsid w:val="006D46EB"/>
    <w:rsid w:val="006D4EA4"/>
    <w:rsid w:val="006D4F32"/>
    <w:rsid w:val="006D4F7D"/>
    <w:rsid w:val="006D5885"/>
    <w:rsid w:val="006D5B9A"/>
    <w:rsid w:val="006D69B9"/>
    <w:rsid w:val="006D6DA4"/>
    <w:rsid w:val="006D7675"/>
    <w:rsid w:val="006D76FD"/>
    <w:rsid w:val="006D7B10"/>
    <w:rsid w:val="006E06A5"/>
    <w:rsid w:val="006E0780"/>
    <w:rsid w:val="006E0D99"/>
    <w:rsid w:val="006E1602"/>
    <w:rsid w:val="006E37DC"/>
    <w:rsid w:val="006E3A7C"/>
    <w:rsid w:val="006E3B83"/>
    <w:rsid w:val="006E53E7"/>
    <w:rsid w:val="006E5D0E"/>
    <w:rsid w:val="006E60A7"/>
    <w:rsid w:val="006E614F"/>
    <w:rsid w:val="006E62CD"/>
    <w:rsid w:val="006E663A"/>
    <w:rsid w:val="006E6A3B"/>
    <w:rsid w:val="006E784A"/>
    <w:rsid w:val="006F016D"/>
    <w:rsid w:val="006F077B"/>
    <w:rsid w:val="006F0844"/>
    <w:rsid w:val="006F0A50"/>
    <w:rsid w:val="006F1200"/>
    <w:rsid w:val="006F1721"/>
    <w:rsid w:val="006F1F62"/>
    <w:rsid w:val="006F2C96"/>
    <w:rsid w:val="006F2DB1"/>
    <w:rsid w:val="006F30C2"/>
    <w:rsid w:val="006F3927"/>
    <w:rsid w:val="006F3D5C"/>
    <w:rsid w:val="006F3FF6"/>
    <w:rsid w:val="006F4AB2"/>
    <w:rsid w:val="006F4E21"/>
    <w:rsid w:val="006F5794"/>
    <w:rsid w:val="006F5A2E"/>
    <w:rsid w:val="006F5CA4"/>
    <w:rsid w:val="006F60B2"/>
    <w:rsid w:val="006F7CA4"/>
    <w:rsid w:val="007008DE"/>
    <w:rsid w:val="00700D72"/>
    <w:rsid w:val="00701C23"/>
    <w:rsid w:val="0070271A"/>
    <w:rsid w:val="00702882"/>
    <w:rsid w:val="00702F12"/>
    <w:rsid w:val="0070410E"/>
    <w:rsid w:val="007045D6"/>
    <w:rsid w:val="00704681"/>
    <w:rsid w:val="00704751"/>
    <w:rsid w:val="00704D73"/>
    <w:rsid w:val="00706CE0"/>
    <w:rsid w:val="0071269A"/>
    <w:rsid w:val="007127D4"/>
    <w:rsid w:val="00713F12"/>
    <w:rsid w:val="00715A19"/>
    <w:rsid w:val="00715C90"/>
    <w:rsid w:val="00715EA1"/>
    <w:rsid w:val="00715FD5"/>
    <w:rsid w:val="00716214"/>
    <w:rsid w:val="00716891"/>
    <w:rsid w:val="00716995"/>
    <w:rsid w:val="00716CB6"/>
    <w:rsid w:val="00716EFD"/>
    <w:rsid w:val="00716F6D"/>
    <w:rsid w:val="007170A3"/>
    <w:rsid w:val="00717181"/>
    <w:rsid w:val="007172FF"/>
    <w:rsid w:val="0071743A"/>
    <w:rsid w:val="007179EB"/>
    <w:rsid w:val="00717CEE"/>
    <w:rsid w:val="0072069B"/>
    <w:rsid w:val="00721B6E"/>
    <w:rsid w:val="00722BF6"/>
    <w:rsid w:val="00724796"/>
    <w:rsid w:val="00725FDA"/>
    <w:rsid w:val="007269A6"/>
    <w:rsid w:val="00726FF1"/>
    <w:rsid w:val="00727DA9"/>
    <w:rsid w:val="0073037B"/>
    <w:rsid w:val="00731646"/>
    <w:rsid w:val="00731E77"/>
    <w:rsid w:val="00732C31"/>
    <w:rsid w:val="00733236"/>
    <w:rsid w:val="00734036"/>
    <w:rsid w:val="0073420D"/>
    <w:rsid w:val="007349F0"/>
    <w:rsid w:val="00734C4B"/>
    <w:rsid w:val="00735F37"/>
    <w:rsid w:val="00736BD3"/>
    <w:rsid w:val="0073785E"/>
    <w:rsid w:val="0073787F"/>
    <w:rsid w:val="00737AD2"/>
    <w:rsid w:val="00737E85"/>
    <w:rsid w:val="00740996"/>
    <w:rsid w:val="00740EB7"/>
    <w:rsid w:val="007410C6"/>
    <w:rsid w:val="00741112"/>
    <w:rsid w:val="00741161"/>
    <w:rsid w:val="00743B1C"/>
    <w:rsid w:val="0074520B"/>
    <w:rsid w:val="00746E7C"/>
    <w:rsid w:val="0074754E"/>
    <w:rsid w:val="00747A03"/>
    <w:rsid w:val="007504D2"/>
    <w:rsid w:val="00751225"/>
    <w:rsid w:val="00751807"/>
    <w:rsid w:val="00751B9C"/>
    <w:rsid w:val="00752934"/>
    <w:rsid w:val="00752EFB"/>
    <w:rsid w:val="00753F89"/>
    <w:rsid w:val="00755085"/>
    <w:rsid w:val="007567F4"/>
    <w:rsid w:val="0075780E"/>
    <w:rsid w:val="00757D24"/>
    <w:rsid w:val="00761C5A"/>
    <w:rsid w:val="00762513"/>
    <w:rsid w:val="007626DF"/>
    <w:rsid w:val="0076295A"/>
    <w:rsid w:val="00762E11"/>
    <w:rsid w:val="00763254"/>
    <w:rsid w:val="0076351A"/>
    <w:rsid w:val="007639AC"/>
    <w:rsid w:val="00763C10"/>
    <w:rsid w:val="007646C9"/>
    <w:rsid w:val="0076614E"/>
    <w:rsid w:val="0076616E"/>
    <w:rsid w:val="007665D2"/>
    <w:rsid w:val="0076666B"/>
    <w:rsid w:val="00766E6A"/>
    <w:rsid w:val="00767A29"/>
    <w:rsid w:val="00767F67"/>
    <w:rsid w:val="0077032F"/>
    <w:rsid w:val="00770A8D"/>
    <w:rsid w:val="007713E5"/>
    <w:rsid w:val="00772CDC"/>
    <w:rsid w:val="007741CC"/>
    <w:rsid w:val="00774230"/>
    <w:rsid w:val="00775F3C"/>
    <w:rsid w:val="00776346"/>
    <w:rsid w:val="00776544"/>
    <w:rsid w:val="007810C3"/>
    <w:rsid w:val="0078115F"/>
    <w:rsid w:val="007817AF"/>
    <w:rsid w:val="00781DD5"/>
    <w:rsid w:val="00781F39"/>
    <w:rsid w:val="00782861"/>
    <w:rsid w:val="00782BCB"/>
    <w:rsid w:val="007831F9"/>
    <w:rsid w:val="0078366D"/>
    <w:rsid w:val="007838D9"/>
    <w:rsid w:val="00783E3C"/>
    <w:rsid w:val="007870B9"/>
    <w:rsid w:val="007873A9"/>
    <w:rsid w:val="00787CDE"/>
    <w:rsid w:val="00787E84"/>
    <w:rsid w:val="00791233"/>
    <w:rsid w:val="00791A71"/>
    <w:rsid w:val="0079230B"/>
    <w:rsid w:val="007924DF"/>
    <w:rsid w:val="00792573"/>
    <w:rsid w:val="00793AD3"/>
    <w:rsid w:val="00793C8D"/>
    <w:rsid w:val="00793CC6"/>
    <w:rsid w:val="00794272"/>
    <w:rsid w:val="007942AE"/>
    <w:rsid w:val="00794C8B"/>
    <w:rsid w:val="00796AC5"/>
    <w:rsid w:val="007A0389"/>
    <w:rsid w:val="007A0EA1"/>
    <w:rsid w:val="007A14FB"/>
    <w:rsid w:val="007A1820"/>
    <w:rsid w:val="007A1927"/>
    <w:rsid w:val="007A19CE"/>
    <w:rsid w:val="007A2242"/>
    <w:rsid w:val="007A28EC"/>
    <w:rsid w:val="007A2BB3"/>
    <w:rsid w:val="007A3974"/>
    <w:rsid w:val="007A3CFA"/>
    <w:rsid w:val="007A49FA"/>
    <w:rsid w:val="007A4F82"/>
    <w:rsid w:val="007A52C9"/>
    <w:rsid w:val="007A57F4"/>
    <w:rsid w:val="007A5D90"/>
    <w:rsid w:val="007A6955"/>
    <w:rsid w:val="007A695C"/>
    <w:rsid w:val="007A6B40"/>
    <w:rsid w:val="007A7307"/>
    <w:rsid w:val="007B0451"/>
    <w:rsid w:val="007B0BD3"/>
    <w:rsid w:val="007B0EAB"/>
    <w:rsid w:val="007B1261"/>
    <w:rsid w:val="007B1298"/>
    <w:rsid w:val="007B1C72"/>
    <w:rsid w:val="007B2102"/>
    <w:rsid w:val="007B273A"/>
    <w:rsid w:val="007B34B8"/>
    <w:rsid w:val="007B41D7"/>
    <w:rsid w:val="007B4A02"/>
    <w:rsid w:val="007B5096"/>
    <w:rsid w:val="007B5154"/>
    <w:rsid w:val="007B5409"/>
    <w:rsid w:val="007B57DB"/>
    <w:rsid w:val="007B5856"/>
    <w:rsid w:val="007B74E4"/>
    <w:rsid w:val="007B771C"/>
    <w:rsid w:val="007B772D"/>
    <w:rsid w:val="007B7CF3"/>
    <w:rsid w:val="007B7FAE"/>
    <w:rsid w:val="007C028F"/>
    <w:rsid w:val="007C2385"/>
    <w:rsid w:val="007C256C"/>
    <w:rsid w:val="007C2F60"/>
    <w:rsid w:val="007C2FA6"/>
    <w:rsid w:val="007C321E"/>
    <w:rsid w:val="007C3697"/>
    <w:rsid w:val="007C41E0"/>
    <w:rsid w:val="007C45FF"/>
    <w:rsid w:val="007C4D25"/>
    <w:rsid w:val="007C51E3"/>
    <w:rsid w:val="007C51EE"/>
    <w:rsid w:val="007C5581"/>
    <w:rsid w:val="007C6650"/>
    <w:rsid w:val="007C6DF3"/>
    <w:rsid w:val="007C7002"/>
    <w:rsid w:val="007C7669"/>
    <w:rsid w:val="007C77B9"/>
    <w:rsid w:val="007C7CAF"/>
    <w:rsid w:val="007C7E5C"/>
    <w:rsid w:val="007D18CC"/>
    <w:rsid w:val="007D1C1A"/>
    <w:rsid w:val="007D28B6"/>
    <w:rsid w:val="007D2B6B"/>
    <w:rsid w:val="007D2DB6"/>
    <w:rsid w:val="007D2ECF"/>
    <w:rsid w:val="007D2FC3"/>
    <w:rsid w:val="007D38FF"/>
    <w:rsid w:val="007D4FD4"/>
    <w:rsid w:val="007D5221"/>
    <w:rsid w:val="007D5979"/>
    <w:rsid w:val="007D5BF3"/>
    <w:rsid w:val="007D70FC"/>
    <w:rsid w:val="007D7490"/>
    <w:rsid w:val="007D7631"/>
    <w:rsid w:val="007D77B7"/>
    <w:rsid w:val="007E1024"/>
    <w:rsid w:val="007E1537"/>
    <w:rsid w:val="007E19C9"/>
    <w:rsid w:val="007E1B52"/>
    <w:rsid w:val="007E1DC9"/>
    <w:rsid w:val="007E2026"/>
    <w:rsid w:val="007E2B89"/>
    <w:rsid w:val="007E2B92"/>
    <w:rsid w:val="007E333C"/>
    <w:rsid w:val="007E3DC2"/>
    <w:rsid w:val="007E5684"/>
    <w:rsid w:val="007E5985"/>
    <w:rsid w:val="007E5CE2"/>
    <w:rsid w:val="007E5F4A"/>
    <w:rsid w:val="007E67AE"/>
    <w:rsid w:val="007E6938"/>
    <w:rsid w:val="007E7285"/>
    <w:rsid w:val="007E7D2C"/>
    <w:rsid w:val="007F028B"/>
    <w:rsid w:val="007F1C22"/>
    <w:rsid w:val="007F2224"/>
    <w:rsid w:val="007F2B5E"/>
    <w:rsid w:val="007F3277"/>
    <w:rsid w:val="007F4691"/>
    <w:rsid w:val="007F5812"/>
    <w:rsid w:val="007F594B"/>
    <w:rsid w:val="007F5C1F"/>
    <w:rsid w:val="007F69A8"/>
    <w:rsid w:val="007F7B87"/>
    <w:rsid w:val="008035D8"/>
    <w:rsid w:val="008037C8"/>
    <w:rsid w:val="00804A3C"/>
    <w:rsid w:val="00805195"/>
    <w:rsid w:val="008063E0"/>
    <w:rsid w:val="00807732"/>
    <w:rsid w:val="0081012B"/>
    <w:rsid w:val="008107AA"/>
    <w:rsid w:val="00810D1E"/>
    <w:rsid w:val="00810D2C"/>
    <w:rsid w:val="00811D86"/>
    <w:rsid w:val="00811E21"/>
    <w:rsid w:val="008129CC"/>
    <w:rsid w:val="00812D0E"/>
    <w:rsid w:val="00813AAE"/>
    <w:rsid w:val="00813D8C"/>
    <w:rsid w:val="00813EC5"/>
    <w:rsid w:val="0081417E"/>
    <w:rsid w:val="00814334"/>
    <w:rsid w:val="008148AB"/>
    <w:rsid w:val="00814AC5"/>
    <w:rsid w:val="00815279"/>
    <w:rsid w:val="0081584A"/>
    <w:rsid w:val="00815D04"/>
    <w:rsid w:val="00817580"/>
    <w:rsid w:val="00817B3D"/>
    <w:rsid w:val="00817E0A"/>
    <w:rsid w:val="00820514"/>
    <w:rsid w:val="0082137A"/>
    <w:rsid w:val="008217E9"/>
    <w:rsid w:val="0082192D"/>
    <w:rsid w:val="00822377"/>
    <w:rsid w:val="00824093"/>
    <w:rsid w:val="008248D9"/>
    <w:rsid w:val="00824E2D"/>
    <w:rsid w:val="00826515"/>
    <w:rsid w:val="00826774"/>
    <w:rsid w:val="00826DF0"/>
    <w:rsid w:val="0082795E"/>
    <w:rsid w:val="00830117"/>
    <w:rsid w:val="008301A4"/>
    <w:rsid w:val="008306E3"/>
    <w:rsid w:val="0083141C"/>
    <w:rsid w:val="00831898"/>
    <w:rsid w:val="00832055"/>
    <w:rsid w:val="00832919"/>
    <w:rsid w:val="00833D25"/>
    <w:rsid w:val="00833DA6"/>
    <w:rsid w:val="008350E3"/>
    <w:rsid w:val="00835C5A"/>
    <w:rsid w:val="0083714A"/>
    <w:rsid w:val="00837868"/>
    <w:rsid w:val="00837A74"/>
    <w:rsid w:val="00840680"/>
    <w:rsid w:val="00842815"/>
    <w:rsid w:val="0084312E"/>
    <w:rsid w:val="008434F8"/>
    <w:rsid w:val="0084382E"/>
    <w:rsid w:val="0084399F"/>
    <w:rsid w:val="00843BA6"/>
    <w:rsid w:val="00843D3D"/>
    <w:rsid w:val="00843E86"/>
    <w:rsid w:val="008441B8"/>
    <w:rsid w:val="00844E29"/>
    <w:rsid w:val="008463BE"/>
    <w:rsid w:val="0084686C"/>
    <w:rsid w:val="00851D5D"/>
    <w:rsid w:val="00852279"/>
    <w:rsid w:val="008525CC"/>
    <w:rsid w:val="008543C0"/>
    <w:rsid w:val="00854727"/>
    <w:rsid w:val="0085614B"/>
    <w:rsid w:val="00856609"/>
    <w:rsid w:val="008573C0"/>
    <w:rsid w:val="00857438"/>
    <w:rsid w:val="00857699"/>
    <w:rsid w:val="008577A8"/>
    <w:rsid w:val="008577AE"/>
    <w:rsid w:val="00857B84"/>
    <w:rsid w:val="00857C27"/>
    <w:rsid w:val="00860CCD"/>
    <w:rsid w:val="00860DD1"/>
    <w:rsid w:val="00860E9D"/>
    <w:rsid w:val="0086273E"/>
    <w:rsid w:val="00862950"/>
    <w:rsid w:val="00863211"/>
    <w:rsid w:val="00863320"/>
    <w:rsid w:val="00863C27"/>
    <w:rsid w:val="00863DA4"/>
    <w:rsid w:val="008641AF"/>
    <w:rsid w:val="008641C7"/>
    <w:rsid w:val="00864825"/>
    <w:rsid w:val="00864AA3"/>
    <w:rsid w:val="00866131"/>
    <w:rsid w:val="00867498"/>
    <w:rsid w:val="00867A52"/>
    <w:rsid w:val="00870111"/>
    <w:rsid w:val="00870AB8"/>
    <w:rsid w:val="00872523"/>
    <w:rsid w:val="008726F1"/>
    <w:rsid w:val="00872C5F"/>
    <w:rsid w:val="008730E6"/>
    <w:rsid w:val="00873248"/>
    <w:rsid w:val="00873659"/>
    <w:rsid w:val="00876618"/>
    <w:rsid w:val="00876ECF"/>
    <w:rsid w:val="00877A5D"/>
    <w:rsid w:val="00880113"/>
    <w:rsid w:val="00880516"/>
    <w:rsid w:val="00881623"/>
    <w:rsid w:val="00883470"/>
    <w:rsid w:val="00883B70"/>
    <w:rsid w:val="00883F75"/>
    <w:rsid w:val="008851CC"/>
    <w:rsid w:val="00885221"/>
    <w:rsid w:val="00885379"/>
    <w:rsid w:val="008858ED"/>
    <w:rsid w:val="00885E68"/>
    <w:rsid w:val="00885FAC"/>
    <w:rsid w:val="008869EE"/>
    <w:rsid w:val="00886FB2"/>
    <w:rsid w:val="0088728C"/>
    <w:rsid w:val="008875F1"/>
    <w:rsid w:val="00887662"/>
    <w:rsid w:val="008901CE"/>
    <w:rsid w:val="00890DD4"/>
    <w:rsid w:val="00892D1C"/>
    <w:rsid w:val="00893286"/>
    <w:rsid w:val="00895625"/>
    <w:rsid w:val="00895985"/>
    <w:rsid w:val="00895E13"/>
    <w:rsid w:val="0089679E"/>
    <w:rsid w:val="008969BC"/>
    <w:rsid w:val="00897124"/>
    <w:rsid w:val="008971A5"/>
    <w:rsid w:val="00897239"/>
    <w:rsid w:val="00897AEA"/>
    <w:rsid w:val="008A05D1"/>
    <w:rsid w:val="008A070F"/>
    <w:rsid w:val="008A0767"/>
    <w:rsid w:val="008A0945"/>
    <w:rsid w:val="008A1AA6"/>
    <w:rsid w:val="008A24D5"/>
    <w:rsid w:val="008A263D"/>
    <w:rsid w:val="008A2B8F"/>
    <w:rsid w:val="008A2FC5"/>
    <w:rsid w:val="008A3150"/>
    <w:rsid w:val="008A3D7E"/>
    <w:rsid w:val="008A43C7"/>
    <w:rsid w:val="008A5954"/>
    <w:rsid w:val="008A60E3"/>
    <w:rsid w:val="008A73AC"/>
    <w:rsid w:val="008B0567"/>
    <w:rsid w:val="008B06DB"/>
    <w:rsid w:val="008B0A05"/>
    <w:rsid w:val="008B1928"/>
    <w:rsid w:val="008B1971"/>
    <w:rsid w:val="008B2DBB"/>
    <w:rsid w:val="008B3811"/>
    <w:rsid w:val="008B3A7D"/>
    <w:rsid w:val="008B40EE"/>
    <w:rsid w:val="008B48E8"/>
    <w:rsid w:val="008B4983"/>
    <w:rsid w:val="008B4EF8"/>
    <w:rsid w:val="008B6598"/>
    <w:rsid w:val="008B792B"/>
    <w:rsid w:val="008C081F"/>
    <w:rsid w:val="008C0901"/>
    <w:rsid w:val="008C0B62"/>
    <w:rsid w:val="008C14C3"/>
    <w:rsid w:val="008C1FC5"/>
    <w:rsid w:val="008C3121"/>
    <w:rsid w:val="008C348B"/>
    <w:rsid w:val="008C3EB5"/>
    <w:rsid w:val="008C4460"/>
    <w:rsid w:val="008C490B"/>
    <w:rsid w:val="008C5627"/>
    <w:rsid w:val="008C642C"/>
    <w:rsid w:val="008C6DFB"/>
    <w:rsid w:val="008D0026"/>
    <w:rsid w:val="008D0412"/>
    <w:rsid w:val="008D1568"/>
    <w:rsid w:val="008D1A0B"/>
    <w:rsid w:val="008D218F"/>
    <w:rsid w:val="008D272E"/>
    <w:rsid w:val="008D3FCF"/>
    <w:rsid w:val="008D483F"/>
    <w:rsid w:val="008D4B16"/>
    <w:rsid w:val="008D4FEC"/>
    <w:rsid w:val="008D5D36"/>
    <w:rsid w:val="008D6403"/>
    <w:rsid w:val="008D65D2"/>
    <w:rsid w:val="008D6711"/>
    <w:rsid w:val="008E0136"/>
    <w:rsid w:val="008E09C2"/>
    <w:rsid w:val="008E0C26"/>
    <w:rsid w:val="008E1B16"/>
    <w:rsid w:val="008E1D00"/>
    <w:rsid w:val="008E1F80"/>
    <w:rsid w:val="008E2009"/>
    <w:rsid w:val="008E2362"/>
    <w:rsid w:val="008E24F9"/>
    <w:rsid w:val="008E2F3A"/>
    <w:rsid w:val="008E30F8"/>
    <w:rsid w:val="008E44D8"/>
    <w:rsid w:val="008E53B8"/>
    <w:rsid w:val="008E5BB0"/>
    <w:rsid w:val="008E5DF1"/>
    <w:rsid w:val="008E7D1D"/>
    <w:rsid w:val="008F0B33"/>
    <w:rsid w:val="008F0D12"/>
    <w:rsid w:val="008F10D0"/>
    <w:rsid w:val="008F154F"/>
    <w:rsid w:val="008F22CA"/>
    <w:rsid w:val="008F25C2"/>
    <w:rsid w:val="008F294F"/>
    <w:rsid w:val="008F33BD"/>
    <w:rsid w:val="008F3A54"/>
    <w:rsid w:val="008F5584"/>
    <w:rsid w:val="008F563E"/>
    <w:rsid w:val="008F6511"/>
    <w:rsid w:val="008F657F"/>
    <w:rsid w:val="008F7912"/>
    <w:rsid w:val="009003DF"/>
    <w:rsid w:val="00900CD5"/>
    <w:rsid w:val="00901318"/>
    <w:rsid w:val="009015A1"/>
    <w:rsid w:val="00902A60"/>
    <w:rsid w:val="00903532"/>
    <w:rsid w:val="009036A3"/>
    <w:rsid w:val="00903E34"/>
    <w:rsid w:val="00904099"/>
    <w:rsid w:val="00904112"/>
    <w:rsid w:val="00904193"/>
    <w:rsid w:val="00904D97"/>
    <w:rsid w:val="00904E97"/>
    <w:rsid w:val="00905400"/>
    <w:rsid w:val="00906281"/>
    <w:rsid w:val="009063EB"/>
    <w:rsid w:val="009124DD"/>
    <w:rsid w:val="00913ADC"/>
    <w:rsid w:val="00913EFE"/>
    <w:rsid w:val="0091413A"/>
    <w:rsid w:val="00914BFB"/>
    <w:rsid w:val="00915159"/>
    <w:rsid w:val="00915C3B"/>
    <w:rsid w:val="0091670D"/>
    <w:rsid w:val="00916E65"/>
    <w:rsid w:val="009171EB"/>
    <w:rsid w:val="009179CC"/>
    <w:rsid w:val="0092030E"/>
    <w:rsid w:val="00920DAE"/>
    <w:rsid w:val="0092297E"/>
    <w:rsid w:val="00922AEA"/>
    <w:rsid w:val="0092404B"/>
    <w:rsid w:val="00924DBD"/>
    <w:rsid w:val="009254D6"/>
    <w:rsid w:val="009257F0"/>
    <w:rsid w:val="009266B8"/>
    <w:rsid w:val="0092685B"/>
    <w:rsid w:val="009303EF"/>
    <w:rsid w:val="0093046D"/>
    <w:rsid w:val="00930A8B"/>
    <w:rsid w:val="00930ABD"/>
    <w:rsid w:val="00931F95"/>
    <w:rsid w:val="009327E5"/>
    <w:rsid w:val="00932D0D"/>
    <w:rsid w:val="009330E2"/>
    <w:rsid w:val="00933203"/>
    <w:rsid w:val="00934C13"/>
    <w:rsid w:val="009351EE"/>
    <w:rsid w:val="0093521E"/>
    <w:rsid w:val="009400B5"/>
    <w:rsid w:val="009403CB"/>
    <w:rsid w:val="009407A8"/>
    <w:rsid w:val="009416D2"/>
    <w:rsid w:val="00941B8C"/>
    <w:rsid w:val="00941EB9"/>
    <w:rsid w:val="00941FF2"/>
    <w:rsid w:val="0094203A"/>
    <w:rsid w:val="0094365F"/>
    <w:rsid w:val="00943CCA"/>
    <w:rsid w:val="00945501"/>
    <w:rsid w:val="0094586A"/>
    <w:rsid w:val="00946535"/>
    <w:rsid w:val="0094726D"/>
    <w:rsid w:val="00947929"/>
    <w:rsid w:val="00951732"/>
    <w:rsid w:val="00951A4F"/>
    <w:rsid w:val="00951F81"/>
    <w:rsid w:val="00952A1F"/>
    <w:rsid w:val="00952C01"/>
    <w:rsid w:val="00954584"/>
    <w:rsid w:val="009546CC"/>
    <w:rsid w:val="00955446"/>
    <w:rsid w:val="009560CE"/>
    <w:rsid w:val="00956CEC"/>
    <w:rsid w:val="00957197"/>
    <w:rsid w:val="00957943"/>
    <w:rsid w:val="00960880"/>
    <w:rsid w:val="009608C5"/>
    <w:rsid w:val="00960988"/>
    <w:rsid w:val="00960D3C"/>
    <w:rsid w:val="00961725"/>
    <w:rsid w:val="00961732"/>
    <w:rsid w:val="00963FA2"/>
    <w:rsid w:val="0096519B"/>
    <w:rsid w:val="009659AC"/>
    <w:rsid w:val="00965D2B"/>
    <w:rsid w:val="00965D5A"/>
    <w:rsid w:val="009667D2"/>
    <w:rsid w:val="00966FF0"/>
    <w:rsid w:val="00967875"/>
    <w:rsid w:val="00971691"/>
    <w:rsid w:val="009723F3"/>
    <w:rsid w:val="009729F5"/>
    <w:rsid w:val="00973975"/>
    <w:rsid w:val="00974CD4"/>
    <w:rsid w:val="009754AF"/>
    <w:rsid w:val="00975BC5"/>
    <w:rsid w:val="00975E2D"/>
    <w:rsid w:val="009765F2"/>
    <w:rsid w:val="00976828"/>
    <w:rsid w:val="00976A37"/>
    <w:rsid w:val="0097719C"/>
    <w:rsid w:val="00977AB4"/>
    <w:rsid w:val="009805F6"/>
    <w:rsid w:val="00980AE3"/>
    <w:rsid w:val="00981864"/>
    <w:rsid w:val="009819D2"/>
    <w:rsid w:val="00981CE4"/>
    <w:rsid w:val="009822C3"/>
    <w:rsid w:val="0098285B"/>
    <w:rsid w:val="00982DE1"/>
    <w:rsid w:val="0098320D"/>
    <w:rsid w:val="00983682"/>
    <w:rsid w:val="00984628"/>
    <w:rsid w:val="00984864"/>
    <w:rsid w:val="00984FAC"/>
    <w:rsid w:val="009858F7"/>
    <w:rsid w:val="00986B56"/>
    <w:rsid w:val="00987BFF"/>
    <w:rsid w:val="0099028D"/>
    <w:rsid w:val="00990BB9"/>
    <w:rsid w:val="00990F1A"/>
    <w:rsid w:val="00990F9A"/>
    <w:rsid w:val="00991CF4"/>
    <w:rsid w:val="00991EC7"/>
    <w:rsid w:val="00992C4C"/>
    <w:rsid w:val="00993EEA"/>
    <w:rsid w:val="00994024"/>
    <w:rsid w:val="00994B9E"/>
    <w:rsid w:val="00994DA4"/>
    <w:rsid w:val="00994E21"/>
    <w:rsid w:val="0099524C"/>
    <w:rsid w:val="00995487"/>
    <w:rsid w:val="00996156"/>
    <w:rsid w:val="00996193"/>
    <w:rsid w:val="009969D3"/>
    <w:rsid w:val="009973D6"/>
    <w:rsid w:val="009974B7"/>
    <w:rsid w:val="009975CA"/>
    <w:rsid w:val="00997E94"/>
    <w:rsid w:val="00997EF6"/>
    <w:rsid w:val="009A012F"/>
    <w:rsid w:val="009A0984"/>
    <w:rsid w:val="009A0F33"/>
    <w:rsid w:val="009A1B1D"/>
    <w:rsid w:val="009A1C64"/>
    <w:rsid w:val="009A1D2B"/>
    <w:rsid w:val="009A1F64"/>
    <w:rsid w:val="009A26AA"/>
    <w:rsid w:val="009A2936"/>
    <w:rsid w:val="009A2D44"/>
    <w:rsid w:val="009A2F00"/>
    <w:rsid w:val="009A30C3"/>
    <w:rsid w:val="009A3AD6"/>
    <w:rsid w:val="009A3E35"/>
    <w:rsid w:val="009A415F"/>
    <w:rsid w:val="009A4614"/>
    <w:rsid w:val="009A50AB"/>
    <w:rsid w:val="009A5257"/>
    <w:rsid w:val="009A5B32"/>
    <w:rsid w:val="009A5F17"/>
    <w:rsid w:val="009A6152"/>
    <w:rsid w:val="009B01FB"/>
    <w:rsid w:val="009B0269"/>
    <w:rsid w:val="009B03FF"/>
    <w:rsid w:val="009B17A3"/>
    <w:rsid w:val="009B1CA4"/>
    <w:rsid w:val="009B1FBA"/>
    <w:rsid w:val="009B24FB"/>
    <w:rsid w:val="009B2561"/>
    <w:rsid w:val="009B27A4"/>
    <w:rsid w:val="009B2FF5"/>
    <w:rsid w:val="009B3355"/>
    <w:rsid w:val="009B3457"/>
    <w:rsid w:val="009B3EDF"/>
    <w:rsid w:val="009B40E6"/>
    <w:rsid w:val="009B4527"/>
    <w:rsid w:val="009B463D"/>
    <w:rsid w:val="009B5210"/>
    <w:rsid w:val="009B7026"/>
    <w:rsid w:val="009B75A9"/>
    <w:rsid w:val="009C0289"/>
    <w:rsid w:val="009C08F8"/>
    <w:rsid w:val="009C10B5"/>
    <w:rsid w:val="009C133D"/>
    <w:rsid w:val="009C159A"/>
    <w:rsid w:val="009C170E"/>
    <w:rsid w:val="009C17BC"/>
    <w:rsid w:val="009C1D47"/>
    <w:rsid w:val="009C2434"/>
    <w:rsid w:val="009C35FE"/>
    <w:rsid w:val="009C45CD"/>
    <w:rsid w:val="009C46C2"/>
    <w:rsid w:val="009C53CF"/>
    <w:rsid w:val="009C541B"/>
    <w:rsid w:val="009C5AC0"/>
    <w:rsid w:val="009C7B3B"/>
    <w:rsid w:val="009D03D5"/>
    <w:rsid w:val="009D0E09"/>
    <w:rsid w:val="009D15E2"/>
    <w:rsid w:val="009D2A79"/>
    <w:rsid w:val="009D32AE"/>
    <w:rsid w:val="009D384C"/>
    <w:rsid w:val="009D3C92"/>
    <w:rsid w:val="009D3DBE"/>
    <w:rsid w:val="009D480E"/>
    <w:rsid w:val="009D55FB"/>
    <w:rsid w:val="009D5B1A"/>
    <w:rsid w:val="009D5B20"/>
    <w:rsid w:val="009D7A64"/>
    <w:rsid w:val="009D7F2A"/>
    <w:rsid w:val="009D7FB0"/>
    <w:rsid w:val="009E0347"/>
    <w:rsid w:val="009E0884"/>
    <w:rsid w:val="009E2920"/>
    <w:rsid w:val="009E3794"/>
    <w:rsid w:val="009E38EE"/>
    <w:rsid w:val="009E3B03"/>
    <w:rsid w:val="009E40A5"/>
    <w:rsid w:val="009E67F4"/>
    <w:rsid w:val="009E6956"/>
    <w:rsid w:val="009E6B5F"/>
    <w:rsid w:val="009E70D4"/>
    <w:rsid w:val="009E7348"/>
    <w:rsid w:val="009F0328"/>
    <w:rsid w:val="009F0940"/>
    <w:rsid w:val="009F10E7"/>
    <w:rsid w:val="009F195D"/>
    <w:rsid w:val="009F226B"/>
    <w:rsid w:val="009F2BD0"/>
    <w:rsid w:val="009F3C95"/>
    <w:rsid w:val="009F45FE"/>
    <w:rsid w:val="009F4F70"/>
    <w:rsid w:val="009F5136"/>
    <w:rsid w:val="009F557A"/>
    <w:rsid w:val="009F57FD"/>
    <w:rsid w:val="009F60D9"/>
    <w:rsid w:val="009F6DF1"/>
    <w:rsid w:val="009F7A58"/>
    <w:rsid w:val="00A0034B"/>
    <w:rsid w:val="00A00472"/>
    <w:rsid w:val="00A008C7"/>
    <w:rsid w:val="00A019B6"/>
    <w:rsid w:val="00A01C54"/>
    <w:rsid w:val="00A02955"/>
    <w:rsid w:val="00A03D1A"/>
    <w:rsid w:val="00A03EC6"/>
    <w:rsid w:val="00A04512"/>
    <w:rsid w:val="00A047E8"/>
    <w:rsid w:val="00A04F8D"/>
    <w:rsid w:val="00A053E8"/>
    <w:rsid w:val="00A053F7"/>
    <w:rsid w:val="00A0594B"/>
    <w:rsid w:val="00A06B45"/>
    <w:rsid w:val="00A07158"/>
    <w:rsid w:val="00A10D61"/>
    <w:rsid w:val="00A11321"/>
    <w:rsid w:val="00A11840"/>
    <w:rsid w:val="00A11C00"/>
    <w:rsid w:val="00A1259C"/>
    <w:rsid w:val="00A1342B"/>
    <w:rsid w:val="00A134A5"/>
    <w:rsid w:val="00A13B62"/>
    <w:rsid w:val="00A143CE"/>
    <w:rsid w:val="00A14EB3"/>
    <w:rsid w:val="00A1577C"/>
    <w:rsid w:val="00A15E83"/>
    <w:rsid w:val="00A166E4"/>
    <w:rsid w:val="00A16D9B"/>
    <w:rsid w:val="00A20816"/>
    <w:rsid w:val="00A2123F"/>
    <w:rsid w:val="00A2155C"/>
    <w:rsid w:val="00A21F48"/>
    <w:rsid w:val="00A21F60"/>
    <w:rsid w:val="00A225D6"/>
    <w:rsid w:val="00A2386F"/>
    <w:rsid w:val="00A24B53"/>
    <w:rsid w:val="00A253A4"/>
    <w:rsid w:val="00A256C9"/>
    <w:rsid w:val="00A25C30"/>
    <w:rsid w:val="00A267A5"/>
    <w:rsid w:val="00A27C7C"/>
    <w:rsid w:val="00A27CF4"/>
    <w:rsid w:val="00A30154"/>
    <w:rsid w:val="00A30626"/>
    <w:rsid w:val="00A30D6C"/>
    <w:rsid w:val="00A32B30"/>
    <w:rsid w:val="00A32D0B"/>
    <w:rsid w:val="00A35689"/>
    <w:rsid w:val="00A3575B"/>
    <w:rsid w:val="00A35ACD"/>
    <w:rsid w:val="00A35BF6"/>
    <w:rsid w:val="00A35D35"/>
    <w:rsid w:val="00A404D7"/>
    <w:rsid w:val="00A4116F"/>
    <w:rsid w:val="00A42280"/>
    <w:rsid w:val="00A427A8"/>
    <w:rsid w:val="00A42F48"/>
    <w:rsid w:val="00A43AE9"/>
    <w:rsid w:val="00A44953"/>
    <w:rsid w:val="00A46C48"/>
    <w:rsid w:val="00A471AD"/>
    <w:rsid w:val="00A478B3"/>
    <w:rsid w:val="00A47B10"/>
    <w:rsid w:val="00A50A8B"/>
    <w:rsid w:val="00A50A8D"/>
    <w:rsid w:val="00A50AE8"/>
    <w:rsid w:val="00A515B8"/>
    <w:rsid w:val="00A51803"/>
    <w:rsid w:val="00A52AD3"/>
    <w:rsid w:val="00A53116"/>
    <w:rsid w:val="00A5315E"/>
    <w:rsid w:val="00A53927"/>
    <w:rsid w:val="00A54087"/>
    <w:rsid w:val="00A544BA"/>
    <w:rsid w:val="00A54C30"/>
    <w:rsid w:val="00A54DEC"/>
    <w:rsid w:val="00A55EAA"/>
    <w:rsid w:val="00A5645E"/>
    <w:rsid w:val="00A57AFC"/>
    <w:rsid w:val="00A57E5C"/>
    <w:rsid w:val="00A57EFF"/>
    <w:rsid w:val="00A57F5B"/>
    <w:rsid w:val="00A60B95"/>
    <w:rsid w:val="00A60DE3"/>
    <w:rsid w:val="00A60FE2"/>
    <w:rsid w:val="00A6165A"/>
    <w:rsid w:val="00A62F66"/>
    <w:rsid w:val="00A6333F"/>
    <w:rsid w:val="00A63962"/>
    <w:rsid w:val="00A6404F"/>
    <w:rsid w:val="00A640D3"/>
    <w:rsid w:val="00A64273"/>
    <w:rsid w:val="00A647BB"/>
    <w:rsid w:val="00A656A2"/>
    <w:rsid w:val="00A65DEE"/>
    <w:rsid w:val="00A7030F"/>
    <w:rsid w:val="00A71617"/>
    <w:rsid w:val="00A719DD"/>
    <w:rsid w:val="00A7292B"/>
    <w:rsid w:val="00A72F9E"/>
    <w:rsid w:val="00A73E21"/>
    <w:rsid w:val="00A73E5F"/>
    <w:rsid w:val="00A749A6"/>
    <w:rsid w:val="00A74D43"/>
    <w:rsid w:val="00A75590"/>
    <w:rsid w:val="00A767A8"/>
    <w:rsid w:val="00A768A7"/>
    <w:rsid w:val="00A76B92"/>
    <w:rsid w:val="00A77A24"/>
    <w:rsid w:val="00A77A66"/>
    <w:rsid w:val="00A80FF3"/>
    <w:rsid w:val="00A8193A"/>
    <w:rsid w:val="00A81AEF"/>
    <w:rsid w:val="00A81D71"/>
    <w:rsid w:val="00A82816"/>
    <w:rsid w:val="00A82A45"/>
    <w:rsid w:val="00A82D29"/>
    <w:rsid w:val="00A83101"/>
    <w:rsid w:val="00A835DB"/>
    <w:rsid w:val="00A83A1D"/>
    <w:rsid w:val="00A83EE6"/>
    <w:rsid w:val="00A84371"/>
    <w:rsid w:val="00A84548"/>
    <w:rsid w:val="00A851B3"/>
    <w:rsid w:val="00A851D4"/>
    <w:rsid w:val="00A85387"/>
    <w:rsid w:val="00A8635E"/>
    <w:rsid w:val="00A864AD"/>
    <w:rsid w:val="00A865A7"/>
    <w:rsid w:val="00A8661E"/>
    <w:rsid w:val="00A866CD"/>
    <w:rsid w:val="00A86A0C"/>
    <w:rsid w:val="00A86DE6"/>
    <w:rsid w:val="00A9017B"/>
    <w:rsid w:val="00A90794"/>
    <w:rsid w:val="00A90BDB"/>
    <w:rsid w:val="00A90F52"/>
    <w:rsid w:val="00A91226"/>
    <w:rsid w:val="00A91F7F"/>
    <w:rsid w:val="00A91FF5"/>
    <w:rsid w:val="00A921B9"/>
    <w:rsid w:val="00A92400"/>
    <w:rsid w:val="00A92AF1"/>
    <w:rsid w:val="00A930BF"/>
    <w:rsid w:val="00A935CA"/>
    <w:rsid w:val="00A93AD8"/>
    <w:rsid w:val="00A93C71"/>
    <w:rsid w:val="00A94A1F"/>
    <w:rsid w:val="00A95156"/>
    <w:rsid w:val="00A95708"/>
    <w:rsid w:val="00A96D74"/>
    <w:rsid w:val="00A96EB6"/>
    <w:rsid w:val="00A97364"/>
    <w:rsid w:val="00A97E49"/>
    <w:rsid w:val="00AA031F"/>
    <w:rsid w:val="00AA155C"/>
    <w:rsid w:val="00AA1D88"/>
    <w:rsid w:val="00AA1F24"/>
    <w:rsid w:val="00AA2855"/>
    <w:rsid w:val="00AA2C01"/>
    <w:rsid w:val="00AA36EC"/>
    <w:rsid w:val="00AA3DDA"/>
    <w:rsid w:val="00AA41FE"/>
    <w:rsid w:val="00AA4892"/>
    <w:rsid w:val="00AA5415"/>
    <w:rsid w:val="00AA57F2"/>
    <w:rsid w:val="00AA5D0F"/>
    <w:rsid w:val="00AA7920"/>
    <w:rsid w:val="00AA7F81"/>
    <w:rsid w:val="00AB0200"/>
    <w:rsid w:val="00AB053C"/>
    <w:rsid w:val="00AB1064"/>
    <w:rsid w:val="00AB14E2"/>
    <w:rsid w:val="00AB1C84"/>
    <w:rsid w:val="00AB1F70"/>
    <w:rsid w:val="00AB2F1A"/>
    <w:rsid w:val="00AB4693"/>
    <w:rsid w:val="00AB4CE3"/>
    <w:rsid w:val="00AB5563"/>
    <w:rsid w:val="00AB64A3"/>
    <w:rsid w:val="00AB6D05"/>
    <w:rsid w:val="00AB6E55"/>
    <w:rsid w:val="00AB77BC"/>
    <w:rsid w:val="00AC0979"/>
    <w:rsid w:val="00AC1213"/>
    <w:rsid w:val="00AC1289"/>
    <w:rsid w:val="00AC1424"/>
    <w:rsid w:val="00AC1705"/>
    <w:rsid w:val="00AC1956"/>
    <w:rsid w:val="00AC369C"/>
    <w:rsid w:val="00AC3DAB"/>
    <w:rsid w:val="00AC467A"/>
    <w:rsid w:val="00AC480C"/>
    <w:rsid w:val="00AC4918"/>
    <w:rsid w:val="00AC4CD5"/>
    <w:rsid w:val="00AC506B"/>
    <w:rsid w:val="00AC5086"/>
    <w:rsid w:val="00AC57CA"/>
    <w:rsid w:val="00AC7276"/>
    <w:rsid w:val="00AC7AD0"/>
    <w:rsid w:val="00AC7C29"/>
    <w:rsid w:val="00AC7C63"/>
    <w:rsid w:val="00AD086F"/>
    <w:rsid w:val="00AD0B96"/>
    <w:rsid w:val="00AD16F0"/>
    <w:rsid w:val="00AD21AA"/>
    <w:rsid w:val="00AD25C7"/>
    <w:rsid w:val="00AD26ED"/>
    <w:rsid w:val="00AD316A"/>
    <w:rsid w:val="00AD33D8"/>
    <w:rsid w:val="00AD34FA"/>
    <w:rsid w:val="00AD3ADE"/>
    <w:rsid w:val="00AD43F2"/>
    <w:rsid w:val="00AD4505"/>
    <w:rsid w:val="00AD4AAF"/>
    <w:rsid w:val="00AD55B4"/>
    <w:rsid w:val="00AD6405"/>
    <w:rsid w:val="00AD64D3"/>
    <w:rsid w:val="00AD6EC8"/>
    <w:rsid w:val="00AD7F4C"/>
    <w:rsid w:val="00AE0090"/>
    <w:rsid w:val="00AE05A0"/>
    <w:rsid w:val="00AE11BB"/>
    <w:rsid w:val="00AE1BB4"/>
    <w:rsid w:val="00AE1F76"/>
    <w:rsid w:val="00AE1FE7"/>
    <w:rsid w:val="00AE233E"/>
    <w:rsid w:val="00AE267B"/>
    <w:rsid w:val="00AE2B41"/>
    <w:rsid w:val="00AE32CB"/>
    <w:rsid w:val="00AE37EF"/>
    <w:rsid w:val="00AE3A48"/>
    <w:rsid w:val="00AE3AC1"/>
    <w:rsid w:val="00AE4696"/>
    <w:rsid w:val="00AE56D5"/>
    <w:rsid w:val="00AE6245"/>
    <w:rsid w:val="00AE6685"/>
    <w:rsid w:val="00AE66B9"/>
    <w:rsid w:val="00AE6C37"/>
    <w:rsid w:val="00AE6CF7"/>
    <w:rsid w:val="00AE6D13"/>
    <w:rsid w:val="00AF19A0"/>
    <w:rsid w:val="00AF1C17"/>
    <w:rsid w:val="00AF1F34"/>
    <w:rsid w:val="00AF237E"/>
    <w:rsid w:val="00AF25EB"/>
    <w:rsid w:val="00AF3091"/>
    <w:rsid w:val="00AF30BA"/>
    <w:rsid w:val="00AF3708"/>
    <w:rsid w:val="00AF3B50"/>
    <w:rsid w:val="00AF3DC2"/>
    <w:rsid w:val="00AF41BA"/>
    <w:rsid w:val="00AF44DB"/>
    <w:rsid w:val="00AF46C6"/>
    <w:rsid w:val="00AF4D05"/>
    <w:rsid w:val="00AF4E41"/>
    <w:rsid w:val="00AF4FD1"/>
    <w:rsid w:val="00AF55DC"/>
    <w:rsid w:val="00AF75A2"/>
    <w:rsid w:val="00B00680"/>
    <w:rsid w:val="00B01F0F"/>
    <w:rsid w:val="00B01F80"/>
    <w:rsid w:val="00B030CF"/>
    <w:rsid w:val="00B03741"/>
    <w:rsid w:val="00B038E7"/>
    <w:rsid w:val="00B04BEB"/>
    <w:rsid w:val="00B051DD"/>
    <w:rsid w:val="00B0557B"/>
    <w:rsid w:val="00B06278"/>
    <w:rsid w:val="00B0655D"/>
    <w:rsid w:val="00B06AA0"/>
    <w:rsid w:val="00B0725D"/>
    <w:rsid w:val="00B075F5"/>
    <w:rsid w:val="00B07857"/>
    <w:rsid w:val="00B10169"/>
    <w:rsid w:val="00B10E64"/>
    <w:rsid w:val="00B11417"/>
    <w:rsid w:val="00B11887"/>
    <w:rsid w:val="00B11B90"/>
    <w:rsid w:val="00B138C5"/>
    <w:rsid w:val="00B13FEA"/>
    <w:rsid w:val="00B149B5"/>
    <w:rsid w:val="00B1545E"/>
    <w:rsid w:val="00B15D13"/>
    <w:rsid w:val="00B1605D"/>
    <w:rsid w:val="00B1693C"/>
    <w:rsid w:val="00B16951"/>
    <w:rsid w:val="00B16C21"/>
    <w:rsid w:val="00B17400"/>
    <w:rsid w:val="00B178CD"/>
    <w:rsid w:val="00B20198"/>
    <w:rsid w:val="00B2054F"/>
    <w:rsid w:val="00B206AB"/>
    <w:rsid w:val="00B2085D"/>
    <w:rsid w:val="00B20C21"/>
    <w:rsid w:val="00B20EC2"/>
    <w:rsid w:val="00B228E2"/>
    <w:rsid w:val="00B22B95"/>
    <w:rsid w:val="00B22C2A"/>
    <w:rsid w:val="00B2323C"/>
    <w:rsid w:val="00B236A7"/>
    <w:rsid w:val="00B23D69"/>
    <w:rsid w:val="00B253B1"/>
    <w:rsid w:val="00B25890"/>
    <w:rsid w:val="00B25985"/>
    <w:rsid w:val="00B2604A"/>
    <w:rsid w:val="00B2722D"/>
    <w:rsid w:val="00B31877"/>
    <w:rsid w:val="00B3254B"/>
    <w:rsid w:val="00B339F1"/>
    <w:rsid w:val="00B342AF"/>
    <w:rsid w:val="00B35381"/>
    <w:rsid w:val="00B35CF8"/>
    <w:rsid w:val="00B360E1"/>
    <w:rsid w:val="00B368DC"/>
    <w:rsid w:val="00B372C3"/>
    <w:rsid w:val="00B372E6"/>
    <w:rsid w:val="00B37718"/>
    <w:rsid w:val="00B404A1"/>
    <w:rsid w:val="00B40B90"/>
    <w:rsid w:val="00B41FA7"/>
    <w:rsid w:val="00B4202D"/>
    <w:rsid w:val="00B42827"/>
    <w:rsid w:val="00B42F83"/>
    <w:rsid w:val="00B430C7"/>
    <w:rsid w:val="00B432B1"/>
    <w:rsid w:val="00B434D9"/>
    <w:rsid w:val="00B437E8"/>
    <w:rsid w:val="00B43AC6"/>
    <w:rsid w:val="00B43ADA"/>
    <w:rsid w:val="00B43DE0"/>
    <w:rsid w:val="00B443D5"/>
    <w:rsid w:val="00B44CBE"/>
    <w:rsid w:val="00B44CDF"/>
    <w:rsid w:val="00B45F2B"/>
    <w:rsid w:val="00B46136"/>
    <w:rsid w:val="00B4682D"/>
    <w:rsid w:val="00B4716F"/>
    <w:rsid w:val="00B52128"/>
    <w:rsid w:val="00B52132"/>
    <w:rsid w:val="00B52BAC"/>
    <w:rsid w:val="00B57B0D"/>
    <w:rsid w:val="00B57E27"/>
    <w:rsid w:val="00B6062D"/>
    <w:rsid w:val="00B60CCE"/>
    <w:rsid w:val="00B61E91"/>
    <w:rsid w:val="00B62709"/>
    <w:rsid w:val="00B62C21"/>
    <w:rsid w:val="00B634BC"/>
    <w:rsid w:val="00B6372C"/>
    <w:rsid w:val="00B63DB0"/>
    <w:rsid w:val="00B63E96"/>
    <w:rsid w:val="00B640DE"/>
    <w:rsid w:val="00B64312"/>
    <w:rsid w:val="00B65BA3"/>
    <w:rsid w:val="00B6671E"/>
    <w:rsid w:val="00B66FBD"/>
    <w:rsid w:val="00B67146"/>
    <w:rsid w:val="00B67D91"/>
    <w:rsid w:val="00B70AD7"/>
    <w:rsid w:val="00B70B74"/>
    <w:rsid w:val="00B73505"/>
    <w:rsid w:val="00B73AEA"/>
    <w:rsid w:val="00B73D17"/>
    <w:rsid w:val="00B7500A"/>
    <w:rsid w:val="00B75E4D"/>
    <w:rsid w:val="00B76CBB"/>
    <w:rsid w:val="00B774BB"/>
    <w:rsid w:val="00B778FF"/>
    <w:rsid w:val="00B779FF"/>
    <w:rsid w:val="00B77B18"/>
    <w:rsid w:val="00B77DD9"/>
    <w:rsid w:val="00B812AC"/>
    <w:rsid w:val="00B81490"/>
    <w:rsid w:val="00B816DE"/>
    <w:rsid w:val="00B819DD"/>
    <w:rsid w:val="00B81ED8"/>
    <w:rsid w:val="00B820DB"/>
    <w:rsid w:val="00B821CE"/>
    <w:rsid w:val="00B82FEC"/>
    <w:rsid w:val="00B833D3"/>
    <w:rsid w:val="00B83667"/>
    <w:rsid w:val="00B845DB"/>
    <w:rsid w:val="00B8475F"/>
    <w:rsid w:val="00B848C3"/>
    <w:rsid w:val="00B84FEA"/>
    <w:rsid w:val="00B868D4"/>
    <w:rsid w:val="00B86E9B"/>
    <w:rsid w:val="00B910AD"/>
    <w:rsid w:val="00B9129B"/>
    <w:rsid w:val="00B913AB"/>
    <w:rsid w:val="00B913BF"/>
    <w:rsid w:val="00B91D6B"/>
    <w:rsid w:val="00B93185"/>
    <w:rsid w:val="00B94138"/>
    <w:rsid w:val="00B9496F"/>
    <w:rsid w:val="00B9569D"/>
    <w:rsid w:val="00B957A4"/>
    <w:rsid w:val="00B95E3B"/>
    <w:rsid w:val="00B95E52"/>
    <w:rsid w:val="00B97160"/>
    <w:rsid w:val="00B9721B"/>
    <w:rsid w:val="00B97909"/>
    <w:rsid w:val="00B979CF"/>
    <w:rsid w:val="00BA07EA"/>
    <w:rsid w:val="00BA1EBF"/>
    <w:rsid w:val="00BA3A9E"/>
    <w:rsid w:val="00BA3ED7"/>
    <w:rsid w:val="00BA5042"/>
    <w:rsid w:val="00BA518D"/>
    <w:rsid w:val="00BA54C4"/>
    <w:rsid w:val="00BA5B7E"/>
    <w:rsid w:val="00BA676D"/>
    <w:rsid w:val="00BA6844"/>
    <w:rsid w:val="00BA7551"/>
    <w:rsid w:val="00BA7F3B"/>
    <w:rsid w:val="00BA7F96"/>
    <w:rsid w:val="00BB221F"/>
    <w:rsid w:val="00BB2AA1"/>
    <w:rsid w:val="00BB55B6"/>
    <w:rsid w:val="00BB566F"/>
    <w:rsid w:val="00BB63DC"/>
    <w:rsid w:val="00BB6B61"/>
    <w:rsid w:val="00BB6E29"/>
    <w:rsid w:val="00BB7712"/>
    <w:rsid w:val="00BC0687"/>
    <w:rsid w:val="00BC0C58"/>
    <w:rsid w:val="00BC0E29"/>
    <w:rsid w:val="00BC0E4D"/>
    <w:rsid w:val="00BC1E7C"/>
    <w:rsid w:val="00BC2C75"/>
    <w:rsid w:val="00BC2CF8"/>
    <w:rsid w:val="00BC2E76"/>
    <w:rsid w:val="00BC3366"/>
    <w:rsid w:val="00BC3782"/>
    <w:rsid w:val="00BC585C"/>
    <w:rsid w:val="00BC5DC1"/>
    <w:rsid w:val="00BC6E9C"/>
    <w:rsid w:val="00BC6F08"/>
    <w:rsid w:val="00BC71AD"/>
    <w:rsid w:val="00BC72D1"/>
    <w:rsid w:val="00BD06C0"/>
    <w:rsid w:val="00BD0B57"/>
    <w:rsid w:val="00BD1213"/>
    <w:rsid w:val="00BD189F"/>
    <w:rsid w:val="00BD1A62"/>
    <w:rsid w:val="00BD1AE8"/>
    <w:rsid w:val="00BD277E"/>
    <w:rsid w:val="00BD28CC"/>
    <w:rsid w:val="00BD2D4E"/>
    <w:rsid w:val="00BD39A9"/>
    <w:rsid w:val="00BD463D"/>
    <w:rsid w:val="00BD4771"/>
    <w:rsid w:val="00BD51F5"/>
    <w:rsid w:val="00BD5587"/>
    <w:rsid w:val="00BD592A"/>
    <w:rsid w:val="00BD6C8F"/>
    <w:rsid w:val="00BD6CAF"/>
    <w:rsid w:val="00BD7043"/>
    <w:rsid w:val="00BD7389"/>
    <w:rsid w:val="00BD7E6C"/>
    <w:rsid w:val="00BE0107"/>
    <w:rsid w:val="00BE0726"/>
    <w:rsid w:val="00BE0ABA"/>
    <w:rsid w:val="00BE1084"/>
    <w:rsid w:val="00BE186D"/>
    <w:rsid w:val="00BE1D5B"/>
    <w:rsid w:val="00BE2029"/>
    <w:rsid w:val="00BE2CBD"/>
    <w:rsid w:val="00BE30E8"/>
    <w:rsid w:val="00BE3853"/>
    <w:rsid w:val="00BE38A8"/>
    <w:rsid w:val="00BE40E0"/>
    <w:rsid w:val="00BE464C"/>
    <w:rsid w:val="00BE4675"/>
    <w:rsid w:val="00BE5CC9"/>
    <w:rsid w:val="00BE5EBD"/>
    <w:rsid w:val="00BE6804"/>
    <w:rsid w:val="00BE70B5"/>
    <w:rsid w:val="00BF0208"/>
    <w:rsid w:val="00BF0520"/>
    <w:rsid w:val="00BF0552"/>
    <w:rsid w:val="00BF05B3"/>
    <w:rsid w:val="00BF0802"/>
    <w:rsid w:val="00BF0FE3"/>
    <w:rsid w:val="00BF36A6"/>
    <w:rsid w:val="00BF43B2"/>
    <w:rsid w:val="00BF4D36"/>
    <w:rsid w:val="00BF4EFE"/>
    <w:rsid w:val="00BF5A36"/>
    <w:rsid w:val="00BF5B18"/>
    <w:rsid w:val="00BF5BD7"/>
    <w:rsid w:val="00BF5CEB"/>
    <w:rsid w:val="00BF693E"/>
    <w:rsid w:val="00BF6AE4"/>
    <w:rsid w:val="00BF7CB8"/>
    <w:rsid w:val="00BF7F4C"/>
    <w:rsid w:val="00C00AC4"/>
    <w:rsid w:val="00C021B1"/>
    <w:rsid w:val="00C02B18"/>
    <w:rsid w:val="00C02B5D"/>
    <w:rsid w:val="00C03EA0"/>
    <w:rsid w:val="00C041D0"/>
    <w:rsid w:val="00C04480"/>
    <w:rsid w:val="00C04A73"/>
    <w:rsid w:val="00C04C6F"/>
    <w:rsid w:val="00C04D08"/>
    <w:rsid w:val="00C05A91"/>
    <w:rsid w:val="00C065BF"/>
    <w:rsid w:val="00C06D44"/>
    <w:rsid w:val="00C07056"/>
    <w:rsid w:val="00C07B69"/>
    <w:rsid w:val="00C104B9"/>
    <w:rsid w:val="00C10DD6"/>
    <w:rsid w:val="00C10F41"/>
    <w:rsid w:val="00C115EC"/>
    <w:rsid w:val="00C1174C"/>
    <w:rsid w:val="00C117DA"/>
    <w:rsid w:val="00C1267E"/>
    <w:rsid w:val="00C126C3"/>
    <w:rsid w:val="00C13057"/>
    <w:rsid w:val="00C13607"/>
    <w:rsid w:val="00C13713"/>
    <w:rsid w:val="00C13DD9"/>
    <w:rsid w:val="00C1626B"/>
    <w:rsid w:val="00C17249"/>
    <w:rsid w:val="00C172AE"/>
    <w:rsid w:val="00C17A58"/>
    <w:rsid w:val="00C17ED6"/>
    <w:rsid w:val="00C20288"/>
    <w:rsid w:val="00C2066B"/>
    <w:rsid w:val="00C20968"/>
    <w:rsid w:val="00C21C9E"/>
    <w:rsid w:val="00C23E9C"/>
    <w:rsid w:val="00C23EB9"/>
    <w:rsid w:val="00C24C55"/>
    <w:rsid w:val="00C252EF"/>
    <w:rsid w:val="00C2544C"/>
    <w:rsid w:val="00C25A57"/>
    <w:rsid w:val="00C260BA"/>
    <w:rsid w:val="00C27840"/>
    <w:rsid w:val="00C279EE"/>
    <w:rsid w:val="00C27FDD"/>
    <w:rsid w:val="00C31C25"/>
    <w:rsid w:val="00C321C3"/>
    <w:rsid w:val="00C32426"/>
    <w:rsid w:val="00C32C2B"/>
    <w:rsid w:val="00C33087"/>
    <w:rsid w:val="00C337CC"/>
    <w:rsid w:val="00C34EB9"/>
    <w:rsid w:val="00C35E57"/>
    <w:rsid w:val="00C363B4"/>
    <w:rsid w:val="00C3694E"/>
    <w:rsid w:val="00C36FFC"/>
    <w:rsid w:val="00C3703B"/>
    <w:rsid w:val="00C37911"/>
    <w:rsid w:val="00C40E1D"/>
    <w:rsid w:val="00C42704"/>
    <w:rsid w:val="00C42909"/>
    <w:rsid w:val="00C42DA6"/>
    <w:rsid w:val="00C43969"/>
    <w:rsid w:val="00C4450C"/>
    <w:rsid w:val="00C44D51"/>
    <w:rsid w:val="00C44DD6"/>
    <w:rsid w:val="00C450BD"/>
    <w:rsid w:val="00C4666A"/>
    <w:rsid w:val="00C466DD"/>
    <w:rsid w:val="00C469DA"/>
    <w:rsid w:val="00C473A9"/>
    <w:rsid w:val="00C474AD"/>
    <w:rsid w:val="00C4787A"/>
    <w:rsid w:val="00C4788B"/>
    <w:rsid w:val="00C50A63"/>
    <w:rsid w:val="00C511E2"/>
    <w:rsid w:val="00C51572"/>
    <w:rsid w:val="00C52336"/>
    <w:rsid w:val="00C523ED"/>
    <w:rsid w:val="00C52AB3"/>
    <w:rsid w:val="00C54342"/>
    <w:rsid w:val="00C54A02"/>
    <w:rsid w:val="00C55201"/>
    <w:rsid w:val="00C5553E"/>
    <w:rsid w:val="00C5602B"/>
    <w:rsid w:val="00C56710"/>
    <w:rsid w:val="00C56A1B"/>
    <w:rsid w:val="00C57B1D"/>
    <w:rsid w:val="00C60A9D"/>
    <w:rsid w:val="00C60B5C"/>
    <w:rsid w:val="00C60CC8"/>
    <w:rsid w:val="00C60CCC"/>
    <w:rsid w:val="00C6168F"/>
    <w:rsid w:val="00C6329D"/>
    <w:rsid w:val="00C6400C"/>
    <w:rsid w:val="00C640E9"/>
    <w:rsid w:val="00C64F4B"/>
    <w:rsid w:val="00C658EE"/>
    <w:rsid w:val="00C65B5E"/>
    <w:rsid w:val="00C65C71"/>
    <w:rsid w:val="00C66058"/>
    <w:rsid w:val="00C66536"/>
    <w:rsid w:val="00C67C85"/>
    <w:rsid w:val="00C701B7"/>
    <w:rsid w:val="00C70782"/>
    <w:rsid w:val="00C710A6"/>
    <w:rsid w:val="00C71310"/>
    <w:rsid w:val="00C7141F"/>
    <w:rsid w:val="00C715F0"/>
    <w:rsid w:val="00C7245E"/>
    <w:rsid w:val="00C725EE"/>
    <w:rsid w:val="00C72B62"/>
    <w:rsid w:val="00C73DCA"/>
    <w:rsid w:val="00C73E0C"/>
    <w:rsid w:val="00C73E58"/>
    <w:rsid w:val="00C7474A"/>
    <w:rsid w:val="00C74BA0"/>
    <w:rsid w:val="00C75FEE"/>
    <w:rsid w:val="00C76C45"/>
    <w:rsid w:val="00C800BC"/>
    <w:rsid w:val="00C803FD"/>
    <w:rsid w:val="00C803FE"/>
    <w:rsid w:val="00C80822"/>
    <w:rsid w:val="00C80BAF"/>
    <w:rsid w:val="00C81C07"/>
    <w:rsid w:val="00C81E74"/>
    <w:rsid w:val="00C8310D"/>
    <w:rsid w:val="00C83DBE"/>
    <w:rsid w:val="00C84FEC"/>
    <w:rsid w:val="00C85908"/>
    <w:rsid w:val="00C876F4"/>
    <w:rsid w:val="00C87C6B"/>
    <w:rsid w:val="00C90267"/>
    <w:rsid w:val="00C91318"/>
    <w:rsid w:val="00C91484"/>
    <w:rsid w:val="00C91910"/>
    <w:rsid w:val="00C92370"/>
    <w:rsid w:val="00C924A8"/>
    <w:rsid w:val="00C9251C"/>
    <w:rsid w:val="00C92BA6"/>
    <w:rsid w:val="00C94012"/>
    <w:rsid w:val="00C94244"/>
    <w:rsid w:val="00C94436"/>
    <w:rsid w:val="00C94A28"/>
    <w:rsid w:val="00C95284"/>
    <w:rsid w:val="00C952B3"/>
    <w:rsid w:val="00C96BF3"/>
    <w:rsid w:val="00C97121"/>
    <w:rsid w:val="00C97169"/>
    <w:rsid w:val="00C974EC"/>
    <w:rsid w:val="00C97DD9"/>
    <w:rsid w:val="00CA0A6F"/>
    <w:rsid w:val="00CA12E5"/>
    <w:rsid w:val="00CA1ABB"/>
    <w:rsid w:val="00CA1E55"/>
    <w:rsid w:val="00CA2023"/>
    <w:rsid w:val="00CA283E"/>
    <w:rsid w:val="00CA2A8A"/>
    <w:rsid w:val="00CA2D09"/>
    <w:rsid w:val="00CA307B"/>
    <w:rsid w:val="00CA40BE"/>
    <w:rsid w:val="00CA427A"/>
    <w:rsid w:val="00CA43FF"/>
    <w:rsid w:val="00CA4AE1"/>
    <w:rsid w:val="00CA528D"/>
    <w:rsid w:val="00CA59F2"/>
    <w:rsid w:val="00CA6ADA"/>
    <w:rsid w:val="00CA7411"/>
    <w:rsid w:val="00CB02C5"/>
    <w:rsid w:val="00CB0628"/>
    <w:rsid w:val="00CB0F0C"/>
    <w:rsid w:val="00CB104C"/>
    <w:rsid w:val="00CB121B"/>
    <w:rsid w:val="00CB135E"/>
    <w:rsid w:val="00CB1677"/>
    <w:rsid w:val="00CB16BA"/>
    <w:rsid w:val="00CB1E10"/>
    <w:rsid w:val="00CB31E9"/>
    <w:rsid w:val="00CB369B"/>
    <w:rsid w:val="00CB4506"/>
    <w:rsid w:val="00CB57AD"/>
    <w:rsid w:val="00CB5CD2"/>
    <w:rsid w:val="00CB62C6"/>
    <w:rsid w:val="00CB77A5"/>
    <w:rsid w:val="00CB77B2"/>
    <w:rsid w:val="00CB7BD8"/>
    <w:rsid w:val="00CB7E2A"/>
    <w:rsid w:val="00CC0C46"/>
    <w:rsid w:val="00CC0FBF"/>
    <w:rsid w:val="00CC1487"/>
    <w:rsid w:val="00CC1699"/>
    <w:rsid w:val="00CC1801"/>
    <w:rsid w:val="00CC1D7D"/>
    <w:rsid w:val="00CC2879"/>
    <w:rsid w:val="00CC2CA4"/>
    <w:rsid w:val="00CC3200"/>
    <w:rsid w:val="00CC3FB0"/>
    <w:rsid w:val="00CC42F9"/>
    <w:rsid w:val="00CC6599"/>
    <w:rsid w:val="00CC65C1"/>
    <w:rsid w:val="00CC7E0E"/>
    <w:rsid w:val="00CD16D0"/>
    <w:rsid w:val="00CD200D"/>
    <w:rsid w:val="00CD2300"/>
    <w:rsid w:val="00CD2AC7"/>
    <w:rsid w:val="00CD2D43"/>
    <w:rsid w:val="00CD2E72"/>
    <w:rsid w:val="00CD2FC3"/>
    <w:rsid w:val="00CD352D"/>
    <w:rsid w:val="00CD389C"/>
    <w:rsid w:val="00CD38B2"/>
    <w:rsid w:val="00CD39C5"/>
    <w:rsid w:val="00CD4C76"/>
    <w:rsid w:val="00CD56FC"/>
    <w:rsid w:val="00CD6C8C"/>
    <w:rsid w:val="00CD7E96"/>
    <w:rsid w:val="00CD7ED1"/>
    <w:rsid w:val="00CE0EA6"/>
    <w:rsid w:val="00CE1FC3"/>
    <w:rsid w:val="00CE2AD8"/>
    <w:rsid w:val="00CE2F7D"/>
    <w:rsid w:val="00CE3FFA"/>
    <w:rsid w:val="00CE4523"/>
    <w:rsid w:val="00CE4C73"/>
    <w:rsid w:val="00CE5856"/>
    <w:rsid w:val="00CE5C14"/>
    <w:rsid w:val="00CE6B96"/>
    <w:rsid w:val="00CE6CCF"/>
    <w:rsid w:val="00CE6E0D"/>
    <w:rsid w:val="00CE6F03"/>
    <w:rsid w:val="00CE781E"/>
    <w:rsid w:val="00CE7F4F"/>
    <w:rsid w:val="00CF033D"/>
    <w:rsid w:val="00CF0AD1"/>
    <w:rsid w:val="00CF36F5"/>
    <w:rsid w:val="00CF3A91"/>
    <w:rsid w:val="00CF4BB8"/>
    <w:rsid w:val="00CF4D1C"/>
    <w:rsid w:val="00CF50D5"/>
    <w:rsid w:val="00CF5E6C"/>
    <w:rsid w:val="00CF6193"/>
    <w:rsid w:val="00CF6575"/>
    <w:rsid w:val="00CF6B8E"/>
    <w:rsid w:val="00CF6D95"/>
    <w:rsid w:val="00CF7641"/>
    <w:rsid w:val="00D000DE"/>
    <w:rsid w:val="00D0023B"/>
    <w:rsid w:val="00D0172A"/>
    <w:rsid w:val="00D01A91"/>
    <w:rsid w:val="00D01FE6"/>
    <w:rsid w:val="00D030CF"/>
    <w:rsid w:val="00D036A8"/>
    <w:rsid w:val="00D063D5"/>
    <w:rsid w:val="00D06A04"/>
    <w:rsid w:val="00D071EF"/>
    <w:rsid w:val="00D074B6"/>
    <w:rsid w:val="00D1006A"/>
    <w:rsid w:val="00D1072F"/>
    <w:rsid w:val="00D112D8"/>
    <w:rsid w:val="00D11896"/>
    <w:rsid w:val="00D119A1"/>
    <w:rsid w:val="00D123D4"/>
    <w:rsid w:val="00D1264A"/>
    <w:rsid w:val="00D12A3E"/>
    <w:rsid w:val="00D1401B"/>
    <w:rsid w:val="00D152EB"/>
    <w:rsid w:val="00D159C9"/>
    <w:rsid w:val="00D173BA"/>
    <w:rsid w:val="00D176A2"/>
    <w:rsid w:val="00D17E85"/>
    <w:rsid w:val="00D17F47"/>
    <w:rsid w:val="00D17FE0"/>
    <w:rsid w:val="00D21BD6"/>
    <w:rsid w:val="00D225AC"/>
    <w:rsid w:val="00D23C16"/>
    <w:rsid w:val="00D25037"/>
    <w:rsid w:val="00D27343"/>
    <w:rsid w:val="00D2736C"/>
    <w:rsid w:val="00D27926"/>
    <w:rsid w:val="00D309F9"/>
    <w:rsid w:val="00D31011"/>
    <w:rsid w:val="00D318EA"/>
    <w:rsid w:val="00D3360D"/>
    <w:rsid w:val="00D33651"/>
    <w:rsid w:val="00D33BE4"/>
    <w:rsid w:val="00D343F7"/>
    <w:rsid w:val="00D34F3C"/>
    <w:rsid w:val="00D35566"/>
    <w:rsid w:val="00D368E6"/>
    <w:rsid w:val="00D36E1B"/>
    <w:rsid w:val="00D371D2"/>
    <w:rsid w:val="00D40001"/>
    <w:rsid w:val="00D404A9"/>
    <w:rsid w:val="00D41ED2"/>
    <w:rsid w:val="00D4272B"/>
    <w:rsid w:val="00D43424"/>
    <w:rsid w:val="00D435A4"/>
    <w:rsid w:val="00D43BAC"/>
    <w:rsid w:val="00D44225"/>
    <w:rsid w:val="00D4431A"/>
    <w:rsid w:val="00D46AFB"/>
    <w:rsid w:val="00D46E92"/>
    <w:rsid w:val="00D46EFF"/>
    <w:rsid w:val="00D5006A"/>
    <w:rsid w:val="00D50612"/>
    <w:rsid w:val="00D50B85"/>
    <w:rsid w:val="00D50BFC"/>
    <w:rsid w:val="00D50FCA"/>
    <w:rsid w:val="00D51D3C"/>
    <w:rsid w:val="00D528BC"/>
    <w:rsid w:val="00D52EA2"/>
    <w:rsid w:val="00D53929"/>
    <w:rsid w:val="00D53AFD"/>
    <w:rsid w:val="00D53D38"/>
    <w:rsid w:val="00D541A8"/>
    <w:rsid w:val="00D54B2B"/>
    <w:rsid w:val="00D5555F"/>
    <w:rsid w:val="00D55CF4"/>
    <w:rsid w:val="00D562B8"/>
    <w:rsid w:val="00D5694C"/>
    <w:rsid w:val="00D57AE6"/>
    <w:rsid w:val="00D60DA5"/>
    <w:rsid w:val="00D610F6"/>
    <w:rsid w:val="00D61481"/>
    <w:rsid w:val="00D618D1"/>
    <w:rsid w:val="00D6272E"/>
    <w:rsid w:val="00D63882"/>
    <w:rsid w:val="00D63A30"/>
    <w:rsid w:val="00D6464F"/>
    <w:rsid w:val="00D653C2"/>
    <w:rsid w:val="00D67EF8"/>
    <w:rsid w:val="00D7000F"/>
    <w:rsid w:val="00D70060"/>
    <w:rsid w:val="00D70CBB"/>
    <w:rsid w:val="00D71345"/>
    <w:rsid w:val="00D7190D"/>
    <w:rsid w:val="00D71CD2"/>
    <w:rsid w:val="00D721D6"/>
    <w:rsid w:val="00D72491"/>
    <w:rsid w:val="00D75367"/>
    <w:rsid w:val="00D75E3D"/>
    <w:rsid w:val="00D7669E"/>
    <w:rsid w:val="00D77A27"/>
    <w:rsid w:val="00D804E3"/>
    <w:rsid w:val="00D809DC"/>
    <w:rsid w:val="00D80B07"/>
    <w:rsid w:val="00D81870"/>
    <w:rsid w:val="00D81BB4"/>
    <w:rsid w:val="00D81EDD"/>
    <w:rsid w:val="00D8207A"/>
    <w:rsid w:val="00D83EC8"/>
    <w:rsid w:val="00D83F54"/>
    <w:rsid w:val="00D844D2"/>
    <w:rsid w:val="00D849EA"/>
    <w:rsid w:val="00D84A19"/>
    <w:rsid w:val="00D86588"/>
    <w:rsid w:val="00D867C8"/>
    <w:rsid w:val="00D905D9"/>
    <w:rsid w:val="00D9077A"/>
    <w:rsid w:val="00D90A35"/>
    <w:rsid w:val="00D90CA0"/>
    <w:rsid w:val="00D912A2"/>
    <w:rsid w:val="00D92091"/>
    <w:rsid w:val="00D9228A"/>
    <w:rsid w:val="00D9393E"/>
    <w:rsid w:val="00D93D1A"/>
    <w:rsid w:val="00D94205"/>
    <w:rsid w:val="00D9429D"/>
    <w:rsid w:val="00D942BF"/>
    <w:rsid w:val="00D95076"/>
    <w:rsid w:val="00D95476"/>
    <w:rsid w:val="00D96143"/>
    <w:rsid w:val="00D962E5"/>
    <w:rsid w:val="00D96ADB"/>
    <w:rsid w:val="00D96EBC"/>
    <w:rsid w:val="00D97519"/>
    <w:rsid w:val="00D976D2"/>
    <w:rsid w:val="00DA047A"/>
    <w:rsid w:val="00DA18F9"/>
    <w:rsid w:val="00DA1B6C"/>
    <w:rsid w:val="00DA2E92"/>
    <w:rsid w:val="00DA30B2"/>
    <w:rsid w:val="00DA35EB"/>
    <w:rsid w:val="00DA379C"/>
    <w:rsid w:val="00DA381E"/>
    <w:rsid w:val="00DA3A6F"/>
    <w:rsid w:val="00DA4BD1"/>
    <w:rsid w:val="00DA4DB2"/>
    <w:rsid w:val="00DA502E"/>
    <w:rsid w:val="00DA5227"/>
    <w:rsid w:val="00DA61B0"/>
    <w:rsid w:val="00DA61DF"/>
    <w:rsid w:val="00DA62EC"/>
    <w:rsid w:val="00DA67DD"/>
    <w:rsid w:val="00DA6DE2"/>
    <w:rsid w:val="00DA7A31"/>
    <w:rsid w:val="00DB0632"/>
    <w:rsid w:val="00DB0C17"/>
    <w:rsid w:val="00DB0CBA"/>
    <w:rsid w:val="00DB1DD7"/>
    <w:rsid w:val="00DB2320"/>
    <w:rsid w:val="00DB3457"/>
    <w:rsid w:val="00DB4212"/>
    <w:rsid w:val="00DB4EF9"/>
    <w:rsid w:val="00DB4F67"/>
    <w:rsid w:val="00DB61D3"/>
    <w:rsid w:val="00DB65CE"/>
    <w:rsid w:val="00DB6BFE"/>
    <w:rsid w:val="00DB6C4D"/>
    <w:rsid w:val="00DB6CFB"/>
    <w:rsid w:val="00DB7799"/>
    <w:rsid w:val="00DC0474"/>
    <w:rsid w:val="00DC0CAA"/>
    <w:rsid w:val="00DC17DE"/>
    <w:rsid w:val="00DC346B"/>
    <w:rsid w:val="00DC3DAD"/>
    <w:rsid w:val="00DC567A"/>
    <w:rsid w:val="00DC6043"/>
    <w:rsid w:val="00DD0D63"/>
    <w:rsid w:val="00DD23E4"/>
    <w:rsid w:val="00DD298C"/>
    <w:rsid w:val="00DD299B"/>
    <w:rsid w:val="00DD3439"/>
    <w:rsid w:val="00DD4704"/>
    <w:rsid w:val="00DD479D"/>
    <w:rsid w:val="00DD5EF1"/>
    <w:rsid w:val="00DD60E6"/>
    <w:rsid w:val="00DD63C1"/>
    <w:rsid w:val="00DD6ACD"/>
    <w:rsid w:val="00DD6B64"/>
    <w:rsid w:val="00DD73CD"/>
    <w:rsid w:val="00DD7C0F"/>
    <w:rsid w:val="00DE0156"/>
    <w:rsid w:val="00DE3957"/>
    <w:rsid w:val="00DE3EF6"/>
    <w:rsid w:val="00DE44E8"/>
    <w:rsid w:val="00DE4D34"/>
    <w:rsid w:val="00DE571B"/>
    <w:rsid w:val="00DE5CF0"/>
    <w:rsid w:val="00DE5D4D"/>
    <w:rsid w:val="00DE63B2"/>
    <w:rsid w:val="00DE6539"/>
    <w:rsid w:val="00DE752A"/>
    <w:rsid w:val="00DE7E58"/>
    <w:rsid w:val="00DF063F"/>
    <w:rsid w:val="00DF0898"/>
    <w:rsid w:val="00DF2927"/>
    <w:rsid w:val="00DF2DBD"/>
    <w:rsid w:val="00DF36FC"/>
    <w:rsid w:val="00DF3B3D"/>
    <w:rsid w:val="00DF56B9"/>
    <w:rsid w:val="00DF6DAC"/>
    <w:rsid w:val="00DF75B7"/>
    <w:rsid w:val="00DF7862"/>
    <w:rsid w:val="00E01E5A"/>
    <w:rsid w:val="00E01F64"/>
    <w:rsid w:val="00E03026"/>
    <w:rsid w:val="00E03441"/>
    <w:rsid w:val="00E04901"/>
    <w:rsid w:val="00E04F05"/>
    <w:rsid w:val="00E05C25"/>
    <w:rsid w:val="00E06D4B"/>
    <w:rsid w:val="00E07EB1"/>
    <w:rsid w:val="00E11CB0"/>
    <w:rsid w:val="00E11CF2"/>
    <w:rsid w:val="00E12273"/>
    <w:rsid w:val="00E123A4"/>
    <w:rsid w:val="00E1269E"/>
    <w:rsid w:val="00E137DE"/>
    <w:rsid w:val="00E156A7"/>
    <w:rsid w:val="00E157F4"/>
    <w:rsid w:val="00E20C31"/>
    <w:rsid w:val="00E23BB3"/>
    <w:rsid w:val="00E243FC"/>
    <w:rsid w:val="00E24667"/>
    <w:rsid w:val="00E24A5B"/>
    <w:rsid w:val="00E267C5"/>
    <w:rsid w:val="00E30508"/>
    <w:rsid w:val="00E30A09"/>
    <w:rsid w:val="00E3102D"/>
    <w:rsid w:val="00E31427"/>
    <w:rsid w:val="00E31769"/>
    <w:rsid w:val="00E31A72"/>
    <w:rsid w:val="00E3347A"/>
    <w:rsid w:val="00E34601"/>
    <w:rsid w:val="00E360D1"/>
    <w:rsid w:val="00E3759C"/>
    <w:rsid w:val="00E378B6"/>
    <w:rsid w:val="00E37E39"/>
    <w:rsid w:val="00E40025"/>
    <w:rsid w:val="00E40FE7"/>
    <w:rsid w:val="00E42416"/>
    <w:rsid w:val="00E42A33"/>
    <w:rsid w:val="00E43815"/>
    <w:rsid w:val="00E44EDB"/>
    <w:rsid w:val="00E451B6"/>
    <w:rsid w:val="00E45401"/>
    <w:rsid w:val="00E4600D"/>
    <w:rsid w:val="00E461F6"/>
    <w:rsid w:val="00E4674B"/>
    <w:rsid w:val="00E47B48"/>
    <w:rsid w:val="00E47D55"/>
    <w:rsid w:val="00E5048F"/>
    <w:rsid w:val="00E51063"/>
    <w:rsid w:val="00E51728"/>
    <w:rsid w:val="00E51DED"/>
    <w:rsid w:val="00E525C3"/>
    <w:rsid w:val="00E540DD"/>
    <w:rsid w:val="00E55160"/>
    <w:rsid w:val="00E56BB0"/>
    <w:rsid w:val="00E57D44"/>
    <w:rsid w:val="00E600F0"/>
    <w:rsid w:val="00E605BE"/>
    <w:rsid w:val="00E60E8B"/>
    <w:rsid w:val="00E60EAB"/>
    <w:rsid w:val="00E62AB3"/>
    <w:rsid w:val="00E63D8B"/>
    <w:rsid w:val="00E64151"/>
    <w:rsid w:val="00E6459D"/>
    <w:rsid w:val="00E65236"/>
    <w:rsid w:val="00E6745E"/>
    <w:rsid w:val="00E71309"/>
    <w:rsid w:val="00E71943"/>
    <w:rsid w:val="00E71A35"/>
    <w:rsid w:val="00E72FD9"/>
    <w:rsid w:val="00E73C5B"/>
    <w:rsid w:val="00E73FC7"/>
    <w:rsid w:val="00E74AA7"/>
    <w:rsid w:val="00E75241"/>
    <w:rsid w:val="00E75652"/>
    <w:rsid w:val="00E75923"/>
    <w:rsid w:val="00E76150"/>
    <w:rsid w:val="00E76836"/>
    <w:rsid w:val="00E76F54"/>
    <w:rsid w:val="00E80C92"/>
    <w:rsid w:val="00E80E73"/>
    <w:rsid w:val="00E811FD"/>
    <w:rsid w:val="00E8199B"/>
    <w:rsid w:val="00E8377E"/>
    <w:rsid w:val="00E84277"/>
    <w:rsid w:val="00E84E8A"/>
    <w:rsid w:val="00E852B8"/>
    <w:rsid w:val="00E85474"/>
    <w:rsid w:val="00E854C2"/>
    <w:rsid w:val="00E85D1D"/>
    <w:rsid w:val="00E870FF"/>
    <w:rsid w:val="00E871B1"/>
    <w:rsid w:val="00E9088B"/>
    <w:rsid w:val="00E90969"/>
    <w:rsid w:val="00E90BB8"/>
    <w:rsid w:val="00E90CC7"/>
    <w:rsid w:val="00E91032"/>
    <w:rsid w:val="00E91392"/>
    <w:rsid w:val="00E9163A"/>
    <w:rsid w:val="00E91BE8"/>
    <w:rsid w:val="00E91CB4"/>
    <w:rsid w:val="00E91E3D"/>
    <w:rsid w:val="00E9226B"/>
    <w:rsid w:val="00E9236C"/>
    <w:rsid w:val="00E924AC"/>
    <w:rsid w:val="00E92DBB"/>
    <w:rsid w:val="00E94E98"/>
    <w:rsid w:val="00E9509D"/>
    <w:rsid w:val="00E95417"/>
    <w:rsid w:val="00E95B1A"/>
    <w:rsid w:val="00E95C95"/>
    <w:rsid w:val="00E95F8B"/>
    <w:rsid w:val="00E96B9A"/>
    <w:rsid w:val="00E9712B"/>
    <w:rsid w:val="00E972A3"/>
    <w:rsid w:val="00E975E4"/>
    <w:rsid w:val="00E9765D"/>
    <w:rsid w:val="00E97CFB"/>
    <w:rsid w:val="00E97F82"/>
    <w:rsid w:val="00EA001C"/>
    <w:rsid w:val="00EA1B7C"/>
    <w:rsid w:val="00EA1C69"/>
    <w:rsid w:val="00EA284F"/>
    <w:rsid w:val="00EA3759"/>
    <w:rsid w:val="00EA3D4B"/>
    <w:rsid w:val="00EA40B3"/>
    <w:rsid w:val="00EA4122"/>
    <w:rsid w:val="00EA4952"/>
    <w:rsid w:val="00EA4A02"/>
    <w:rsid w:val="00EA59B1"/>
    <w:rsid w:val="00EA5B01"/>
    <w:rsid w:val="00EA6FD2"/>
    <w:rsid w:val="00EA758D"/>
    <w:rsid w:val="00EB0D41"/>
    <w:rsid w:val="00EB1562"/>
    <w:rsid w:val="00EB2C6D"/>
    <w:rsid w:val="00EB2DA3"/>
    <w:rsid w:val="00EB3492"/>
    <w:rsid w:val="00EB3B30"/>
    <w:rsid w:val="00EB3F96"/>
    <w:rsid w:val="00EB4332"/>
    <w:rsid w:val="00EB4DBE"/>
    <w:rsid w:val="00EB50F0"/>
    <w:rsid w:val="00EB5160"/>
    <w:rsid w:val="00EB5E81"/>
    <w:rsid w:val="00EB61F3"/>
    <w:rsid w:val="00EB6ABD"/>
    <w:rsid w:val="00EB6DDF"/>
    <w:rsid w:val="00EB70C7"/>
    <w:rsid w:val="00EB7974"/>
    <w:rsid w:val="00EB7CFA"/>
    <w:rsid w:val="00EC19C6"/>
    <w:rsid w:val="00EC213E"/>
    <w:rsid w:val="00EC2DD7"/>
    <w:rsid w:val="00EC2EA9"/>
    <w:rsid w:val="00EC2EB3"/>
    <w:rsid w:val="00EC2F34"/>
    <w:rsid w:val="00EC34B9"/>
    <w:rsid w:val="00EC3A54"/>
    <w:rsid w:val="00EC400A"/>
    <w:rsid w:val="00EC55A4"/>
    <w:rsid w:val="00EC55E7"/>
    <w:rsid w:val="00EC5C20"/>
    <w:rsid w:val="00EC6B0E"/>
    <w:rsid w:val="00EC6E6F"/>
    <w:rsid w:val="00EC7BE7"/>
    <w:rsid w:val="00ED03C6"/>
    <w:rsid w:val="00ED05B7"/>
    <w:rsid w:val="00ED093B"/>
    <w:rsid w:val="00ED0F00"/>
    <w:rsid w:val="00ED2C2C"/>
    <w:rsid w:val="00ED2DFD"/>
    <w:rsid w:val="00ED2E71"/>
    <w:rsid w:val="00ED33A4"/>
    <w:rsid w:val="00ED3831"/>
    <w:rsid w:val="00ED4516"/>
    <w:rsid w:val="00ED5D85"/>
    <w:rsid w:val="00ED5F14"/>
    <w:rsid w:val="00ED6268"/>
    <w:rsid w:val="00ED6BB2"/>
    <w:rsid w:val="00EE101D"/>
    <w:rsid w:val="00EE1D4B"/>
    <w:rsid w:val="00EE1FA3"/>
    <w:rsid w:val="00EE2664"/>
    <w:rsid w:val="00EE2E10"/>
    <w:rsid w:val="00EE30A0"/>
    <w:rsid w:val="00EE342A"/>
    <w:rsid w:val="00EE3C2C"/>
    <w:rsid w:val="00EE3ECF"/>
    <w:rsid w:val="00EE449F"/>
    <w:rsid w:val="00EE4660"/>
    <w:rsid w:val="00EE4B04"/>
    <w:rsid w:val="00EE6FFC"/>
    <w:rsid w:val="00EE7538"/>
    <w:rsid w:val="00EE7589"/>
    <w:rsid w:val="00EE77A4"/>
    <w:rsid w:val="00EF077B"/>
    <w:rsid w:val="00EF0DA8"/>
    <w:rsid w:val="00EF1D33"/>
    <w:rsid w:val="00EF2A47"/>
    <w:rsid w:val="00EF3469"/>
    <w:rsid w:val="00EF37CC"/>
    <w:rsid w:val="00EF3839"/>
    <w:rsid w:val="00EF402F"/>
    <w:rsid w:val="00EF488B"/>
    <w:rsid w:val="00EF4B03"/>
    <w:rsid w:val="00EF4CAF"/>
    <w:rsid w:val="00EF4DA1"/>
    <w:rsid w:val="00EF5052"/>
    <w:rsid w:val="00EF5938"/>
    <w:rsid w:val="00EF60F3"/>
    <w:rsid w:val="00EF610A"/>
    <w:rsid w:val="00EF6D6D"/>
    <w:rsid w:val="00EF6E65"/>
    <w:rsid w:val="00EF6FBC"/>
    <w:rsid w:val="00F0167A"/>
    <w:rsid w:val="00F01B20"/>
    <w:rsid w:val="00F01CB2"/>
    <w:rsid w:val="00F01FF4"/>
    <w:rsid w:val="00F02336"/>
    <w:rsid w:val="00F0323C"/>
    <w:rsid w:val="00F03FB4"/>
    <w:rsid w:val="00F059A3"/>
    <w:rsid w:val="00F0601C"/>
    <w:rsid w:val="00F0637C"/>
    <w:rsid w:val="00F0644E"/>
    <w:rsid w:val="00F06CAB"/>
    <w:rsid w:val="00F10458"/>
    <w:rsid w:val="00F10DF5"/>
    <w:rsid w:val="00F1313E"/>
    <w:rsid w:val="00F1336C"/>
    <w:rsid w:val="00F13A11"/>
    <w:rsid w:val="00F148B9"/>
    <w:rsid w:val="00F15803"/>
    <w:rsid w:val="00F16159"/>
    <w:rsid w:val="00F16EA4"/>
    <w:rsid w:val="00F16EED"/>
    <w:rsid w:val="00F20509"/>
    <w:rsid w:val="00F2096F"/>
    <w:rsid w:val="00F20F8A"/>
    <w:rsid w:val="00F21868"/>
    <w:rsid w:val="00F21B71"/>
    <w:rsid w:val="00F21BBC"/>
    <w:rsid w:val="00F228A4"/>
    <w:rsid w:val="00F22C93"/>
    <w:rsid w:val="00F23F9F"/>
    <w:rsid w:val="00F241A4"/>
    <w:rsid w:val="00F24F72"/>
    <w:rsid w:val="00F2512F"/>
    <w:rsid w:val="00F2658F"/>
    <w:rsid w:val="00F27F02"/>
    <w:rsid w:val="00F30220"/>
    <w:rsid w:val="00F3056D"/>
    <w:rsid w:val="00F3192E"/>
    <w:rsid w:val="00F31C9D"/>
    <w:rsid w:val="00F327F4"/>
    <w:rsid w:val="00F33CB4"/>
    <w:rsid w:val="00F34751"/>
    <w:rsid w:val="00F347C7"/>
    <w:rsid w:val="00F3631A"/>
    <w:rsid w:val="00F36595"/>
    <w:rsid w:val="00F36E42"/>
    <w:rsid w:val="00F3744E"/>
    <w:rsid w:val="00F37A88"/>
    <w:rsid w:val="00F405B9"/>
    <w:rsid w:val="00F410F5"/>
    <w:rsid w:val="00F417A6"/>
    <w:rsid w:val="00F41F92"/>
    <w:rsid w:val="00F426B9"/>
    <w:rsid w:val="00F42913"/>
    <w:rsid w:val="00F4331D"/>
    <w:rsid w:val="00F43A24"/>
    <w:rsid w:val="00F43FF8"/>
    <w:rsid w:val="00F4562C"/>
    <w:rsid w:val="00F46105"/>
    <w:rsid w:val="00F463CD"/>
    <w:rsid w:val="00F46A43"/>
    <w:rsid w:val="00F4705B"/>
    <w:rsid w:val="00F47316"/>
    <w:rsid w:val="00F47F84"/>
    <w:rsid w:val="00F50731"/>
    <w:rsid w:val="00F512A9"/>
    <w:rsid w:val="00F5265C"/>
    <w:rsid w:val="00F52EE3"/>
    <w:rsid w:val="00F533C8"/>
    <w:rsid w:val="00F534DD"/>
    <w:rsid w:val="00F5401C"/>
    <w:rsid w:val="00F548AC"/>
    <w:rsid w:val="00F549B9"/>
    <w:rsid w:val="00F5557B"/>
    <w:rsid w:val="00F55AEA"/>
    <w:rsid w:val="00F55F67"/>
    <w:rsid w:val="00F56292"/>
    <w:rsid w:val="00F56ACE"/>
    <w:rsid w:val="00F56F7B"/>
    <w:rsid w:val="00F573E2"/>
    <w:rsid w:val="00F57E35"/>
    <w:rsid w:val="00F600ED"/>
    <w:rsid w:val="00F61418"/>
    <w:rsid w:val="00F6148E"/>
    <w:rsid w:val="00F62455"/>
    <w:rsid w:val="00F641E8"/>
    <w:rsid w:val="00F66256"/>
    <w:rsid w:val="00F66804"/>
    <w:rsid w:val="00F66A4A"/>
    <w:rsid w:val="00F702E9"/>
    <w:rsid w:val="00F70ACF"/>
    <w:rsid w:val="00F71018"/>
    <w:rsid w:val="00F71FB6"/>
    <w:rsid w:val="00F725EF"/>
    <w:rsid w:val="00F72EFA"/>
    <w:rsid w:val="00F73149"/>
    <w:rsid w:val="00F73E62"/>
    <w:rsid w:val="00F7429C"/>
    <w:rsid w:val="00F74F5D"/>
    <w:rsid w:val="00F754D0"/>
    <w:rsid w:val="00F7611A"/>
    <w:rsid w:val="00F76CD7"/>
    <w:rsid w:val="00F77AC6"/>
    <w:rsid w:val="00F77B00"/>
    <w:rsid w:val="00F80912"/>
    <w:rsid w:val="00F80E61"/>
    <w:rsid w:val="00F81AC3"/>
    <w:rsid w:val="00F841DE"/>
    <w:rsid w:val="00F845B3"/>
    <w:rsid w:val="00F853A9"/>
    <w:rsid w:val="00F85872"/>
    <w:rsid w:val="00F85BAF"/>
    <w:rsid w:val="00F85BD5"/>
    <w:rsid w:val="00F85C29"/>
    <w:rsid w:val="00F86C8B"/>
    <w:rsid w:val="00F86CBC"/>
    <w:rsid w:val="00F9013E"/>
    <w:rsid w:val="00F90D53"/>
    <w:rsid w:val="00F91D57"/>
    <w:rsid w:val="00F921E6"/>
    <w:rsid w:val="00F92AB3"/>
    <w:rsid w:val="00F92D67"/>
    <w:rsid w:val="00F92E2A"/>
    <w:rsid w:val="00F93368"/>
    <w:rsid w:val="00F9351B"/>
    <w:rsid w:val="00F93645"/>
    <w:rsid w:val="00F93B77"/>
    <w:rsid w:val="00F93DA7"/>
    <w:rsid w:val="00F9495C"/>
    <w:rsid w:val="00F94AA3"/>
    <w:rsid w:val="00F95003"/>
    <w:rsid w:val="00F95F0B"/>
    <w:rsid w:val="00F960A4"/>
    <w:rsid w:val="00F9638E"/>
    <w:rsid w:val="00F96F0F"/>
    <w:rsid w:val="00F972B2"/>
    <w:rsid w:val="00F97DF8"/>
    <w:rsid w:val="00FA0158"/>
    <w:rsid w:val="00FA0A50"/>
    <w:rsid w:val="00FA0F07"/>
    <w:rsid w:val="00FA1895"/>
    <w:rsid w:val="00FA2227"/>
    <w:rsid w:val="00FA2663"/>
    <w:rsid w:val="00FA2868"/>
    <w:rsid w:val="00FA3316"/>
    <w:rsid w:val="00FA3660"/>
    <w:rsid w:val="00FA3CDB"/>
    <w:rsid w:val="00FA468B"/>
    <w:rsid w:val="00FA4A49"/>
    <w:rsid w:val="00FA5D2E"/>
    <w:rsid w:val="00FA699B"/>
    <w:rsid w:val="00FA6CF2"/>
    <w:rsid w:val="00FA711E"/>
    <w:rsid w:val="00FA78FD"/>
    <w:rsid w:val="00FA7E5B"/>
    <w:rsid w:val="00FB0240"/>
    <w:rsid w:val="00FB07D2"/>
    <w:rsid w:val="00FB217C"/>
    <w:rsid w:val="00FB22D8"/>
    <w:rsid w:val="00FB2C4E"/>
    <w:rsid w:val="00FB3752"/>
    <w:rsid w:val="00FB3CE5"/>
    <w:rsid w:val="00FB45DF"/>
    <w:rsid w:val="00FB47B1"/>
    <w:rsid w:val="00FB4EA4"/>
    <w:rsid w:val="00FB5312"/>
    <w:rsid w:val="00FB6DF4"/>
    <w:rsid w:val="00FB777E"/>
    <w:rsid w:val="00FB7D7E"/>
    <w:rsid w:val="00FB7F34"/>
    <w:rsid w:val="00FC20D6"/>
    <w:rsid w:val="00FC25DA"/>
    <w:rsid w:val="00FC2763"/>
    <w:rsid w:val="00FC3724"/>
    <w:rsid w:val="00FC4DFD"/>
    <w:rsid w:val="00FC5EF0"/>
    <w:rsid w:val="00FC6328"/>
    <w:rsid w:val="00FC6C05"/>
    <w:rsid w:val="00FC7DC3"/>
    <w:rsid w:val="00FD0A11"/>
    <w:rsid w:val="00FD11C5"/>
    <w:rsid w:val="00FD13D0"/>
    <w:rsid w:val="00FD16C3"/>
    <w:rsid w:val="00FD2244"/>
    <w:rsid w:val="00FD2E9C"/>
    <w:rsid w:val="00FD310E"/>
    <w:rsid w:val="00FD3248"/>
    <w:rsid w:val="00FD4C4C"/>
    <w:rsid w:val="00FD57A9"/>
    <w:rsid w:val="00FD678F"/>
    <w:rsid w:val="00FD792A"/>
    <w:rsid w:val="00FE0885"/>
    <w:rsid w:val="00FE1CF0"/>
    <w:rsid w:val="00FE23FD"/>
    <w:rsid w:val="00FE2523"/>
    <w:rsid w:val="00FE2871"/>
    <w:rsid w:val="00FE37C2"/>
    <w:rsid w:val="00FE4B53"/>
    <w:rsid w:val="00FE51F3"/>
    <w:rsid w:val="00FE62B3"/>
    <w:rsid w:val="00FE6C55"/>
    <w:rsid w:val="00FE7289"/>
    <w:rsid w:val="00FE7401"/>
    <w:rsid w:val="00FE74B6"/>
    <w:rsid w:val="00FF0533"/>
    <w:rsid w:val="00FF0C23"/>
    <w:rsid w:val="00FF0C72"/>
    <w:rsid w:val="00FF0EC8"/>
    <w:rsid w:val="00FF157B"/>
    <w:rsid w:val="00FF234D"/>
    <w:rsid w:val="00FF25E0"/>
    <w:rsid w:val="00FF2671"/>
    <w:rsid w:val="00FF2EED"/>
    <w:rsid w:val="00FF378F"/>
    <w:rsid w:val="00FF40E6"/>
    <w:rsid w:val="00FF43E3"/>
    <w:rsid w:val="00FF46CB"/>
    <w:rsid w:val="00FF4C99"/>
    <w:rsid w:val="00FF4F9D"/>
    <w:rsid w:val="00FF5683"/>
    <w:rsid w:val="00FF5836"/>
    <w:rsid w:val="00FF62D4"/>
    <w:rsid w:val="2085FC2C"/>
    <w:rsid w:val="2AE3C9D2"/>
    <w:rsid w:val="3A60EFF6"/>
    <w:rsid w:val="3B2CDF6B"/>
    <w:rsid w:val="40A03EA0"/>
    <w:rsid w:val="5725D6BF"/>
    <w:rsid w:val="58003E84"/>
    <w:rsid w:val="67D2CD20"/>
    <w:rsid w:val="6DF460E1"/>
    <w:rsid w:val="70FCD9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65609A"/>
  <w15:docId w15:val="{4E99BAD9-192C-47B4-8A7E-F4CDE2302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84E"/>
  </w:style>
  <w:style w:type="paragraph" w:styleId="Heading1">
    <w:name w:val="heading 1"/>
    <w:aliases w:val="IPI_H1,Para Number,h1,(NECG) Heading 1,h11,h12,h13,BSL,H 1,1,Main Heading,TCI 1.  Heading,1 Char,hEADING 1,Heading 11,heading 1,C-Number,Chapter,Chapter1,Chapter2,Chapter3,Heading 1 Char Char, 1, Main Heading"/>
    <w:basedOn w:val="Normal"/>
    <w:link w:val="Heading1Char"/>
    <w:qFormat/>
    <w:rsid w:val="00E80E73"/>
    <w:pPr>
      <w:numPr>
        <w:numId w:val="187"/>
      </w:numPr>
      <w:spacing w:before="100" w:beforeAutospacing="1" w:after="100" w:afterAutospacing="1" w:line="240" w:lineRule="auto"/>
      <w:outlineLvl w:val="0"/>
    </w:pPr>
    <w:rPr>
      <w:rFonts w:ascii="Arial" w:eastAsia="Times New Roman" w:hAnsi="Arial" w:cs="Times New Roman"/>
      <w:b/>
      <w:bCs/>
      <w:kern w:val="36"/>
      <w:szCs w:val="48"/>
    </w:rPr>
  </w:style>
  <w:style w:type="paragraph" w:styleId="Heading2">
    <w:name w:val="heading 2"/>
    <w:aliases w:val="o,3,9.1   Heading 2,h2 Char Char,h2,h2 Char Char Char Char,Paranum,Chpt,Titolo 2 Char Char,Heading 2 Char Char,Char9,H  2,Char9 Char Char,H  21,H  22,H  23,7.1   Heading 2,. (1.1),§1.1.,§1.1,Überschrift 2-enns,A Head,sect,l2,Überschrift 2 neu"/>
    <w:basedOn w:val="Normal"/>
    <w:next w:val="Normal"/>
    <w:link w:val="Heading2Char"/>
    <w:autoRedefine/>
    <w:uiPriority w:val="9"/>
    <w:unhideWhenUsed/>
    <w:qFormat/>
    <w:rsid w:val="001F5C8A"/>
    <w:pPr>
      <w:keepNext/>
      <w:numPr>
        <w:ilvl w:val="1"/>
        <w:numId w:val="187"/>
      </w:numPr>
      <w:tabs>
        <w:tab w:val="left" w:pos="720"/>
      </w:tabs>
      <w:spacing w:after="0" w:line="276" w:lineRule="auto"/>
      <w:outlineLvl w:val="1"/>
    </w:pPr>
    <w:rPr>
      <w:rFonts w:ascii="Arial" w:hAnsi="Arial" w:cstheme="majorBidi"/>
      <w:b/>
      <w:color w:val="000000" w:themeColor="text1"/>
    </w:rPr>
  </w:style>
  <w:style w:type="paragraph" w:styleId="Heading3">
    <w:name w:val="heading 3"/>
    <w:aliases w:val="IPI_H3,Char,Char8,Centered,centered,centered Char,SP Heading 3,Section Header3,Sub-Clause Paragraph,~MinorSubHeading, Char8, Centered, centered,. (1.1.1),§1.1.1.,§1.1.1,Überschrift 3-enns,Überschrift 3 Char,B Head,1.1.1 Heading 3"/>
    <w:basedOn w:val="Normal"/>
    <w:next w:val="Normal"/>
    <w:link w:val="Heading3Char"/>
    <w:unhideWhenUsed/>
    <w:qFormat/>
    <w:rsid w:val="00BE0ABA"/>
    <w:pPr>
      <w:keepNext/>
      <w:keepLines/>
      <w:numPr>
        <w:ilvl w:val="2"/>
        <w:numId w:val="187"/>
      </w:numPr>
      <w:spacing w:before="40" w:after="0"/>
      <w:outlineLvl w:val="2"/>
    </w:pPr>
    <w:rPr>
      <w:rFonts w:asciiTheme="majorBidi" w:eastAsiaTheme="majorEastAsia" w:hAnsiTheme="majorBidi" w:cstheme="majorBidi"/>
      <w:b/>
      <w:color w:val="000000" w:themeColor="text1"/>
      <w:sz w:val="24"/>
      <w:szCs w:val="24"/>
    </w:rPr>
  </w:style>
  <w:style w:type="paragraph" w:styleId="Heading4">
    <w:name w:val="heading 4"/>
    <w:aliases w:val="Heading3.5,Heading4,Char2 Char,Char7,Centred,Cen. Char"/>
    <w:basedOn w:val="Normal"/>
    <w:next w:val="Normal"/>
    <w:link w:val="Heading4Char"/>
    <w:uiPriority w:val="9"/>
    <w:unhideWhenUsed/>
    <w:qFormat/>
    <w:rsid w:val="00833DA6"/>
    <w:pPr>
      <w:keepNext/>
      <w:keepLines/>
      <w:numPr>
        <w:ilvl w:val="3"/>
        <w:numId w:val="187"/>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833DA6"/>
    <w:pPr>
      <w:keepNext/>
      <w:keepLines/>
      <w:numPr>
        <w:ilvl w:val="4"/>
        <w:numId w:val="187"/>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AppSubHeading"/>
    <w:basedOn w:val="Normal"/>
    <w:next w:val="Normal"/>
    <w:link w:val="Heading6Char"/>
    <w:uiPriority w:val="9"/>
    <w:unhideWhenUsed/>
    <w:qFormat/>
    <w:rsid w:val="00833DA6"/>
    <w:pPr>
      <w:keepNext/>
      <w:keepLines/>
      <w:numPr>
        <w:ilvl w:val="5"/>
        <w:numId w:val="187"/>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aliases w:val="List roman,Appendix subheadings,~AppSubLevel3"/>
    <w:basedOn w:val="Normal"/>
    <w:next w:val="Normal"/>
    <w:link w:val="Heading7Char"/>
    <w:uiPriority w:val="9"/>
    <w:unhideWhenUsed/>
    <w:qFormat/>
    <w:rsid w:val="00833DA6"/>
    <w:pPr>
      <w:keepNext/>
      <w:keepLines/>
      <w:numPr>
        <w:ilvl w:val="6"/>
        <w:numId w:val="187"/>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aliases w:val="tah,table,~AppSubLevel4"/>
    <w:basedOn w:val="Normal"/>
    <w:next w:val="Normal"/>
    <w:link w:val="Heading8Char"/>
    <w:uiPriority w:val="9"/>
    <w:unhideWhenUsed/>
    <w:qFormat/>
    <w:rsid w:val="00833DA6"/>
    <w:pPr>
      <w:keepNext/>
      <w:keepLines/>
      <w:numPr>
        <w:ilvl w:val="7"/>
        <w:numId w:val="18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Fig,Heading 9-paranum Char"/>
    <w:basedOn w:val="Normal"/>
    <w:next w:val="Normal"/>
    <w:link w:val="Heading9Char"/>
    <w:uiPriority w:val="9"/>
    <w:unhideWhenUsed/>
    <w:qFormat/>
    <w:rsid w:val="00833DA6"/>
    <w:pPr>
      <w:keepNext/>
      <w:keepLines/>
      <w:numPr>
        <w:ilvl w:val="8"/>
        <w:numId w:val="18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PI_H1 Char,Para Number Char,h1 Char,(NECG) Heading 1 Char,h11 Char,h12 Char,h13 Char,BSL Char,H 1 Char,1 Char1,Main Heading Char,TCI 1.  Heading Char,1 Char Char,hEADING 1 Char,Heading 11 Char,heading 1 Char,C-Number Char,Chapter Char"/>
    <w:basedOn w:val="DefaultParagraphFont"/>
    <w:link w:val="Heading1"/>
    <w:rsid w:val="00E80E73"/>
    <w:rPr>
      <w:rFonts w:ascii="Arial" w:eastAsia="Times New Roman" w:hAnsi="Arial" w:cs="Times New Roman"/>
      <w:b/>
      <w:bCs/>
      <w:kern w:val="36"/>
      <w:szCs w:val="48"/>
    </w:rPr>
  </w:style>
  <w:style w:type="character" w:customStyle="1" w:styleId="Heading2Char">
    <w:name w:val="Heading 2 Char"/>
    <w:aliases w:val="o Char,3 Char,9.1   Heading 2 Char,h2 Char Char Char,h2 Char,h2 Char Char Char Char Char,Paranum Char,Chpt Char,Titolo 2 Char Char Char,Heading 2 Char Char Char,Char9 Char,H  2 Char,Char9 Char Char Char,H  21 Char,H  22 Char,H  23 Char"/>
    <w:basedOn w:val="DefaultParagraphFont"/>
    <w:link w:val="Heading2"/>
    <w:uiPriority w:val="9"/>
    <w:qFormat/>
    <w:rsid w:val="001F5C8A"/>
    <w:rPr>
      <w:rFonts w:ascii="Arial" w:hAnsi="Arial" w:cstheme="majorBidi"/>
      <w:b/>
      <w:color w:val="000000" w:themeColor="text1"/>
    </w:rPr>
  </w:style>
  <w:style w:type="character" w:customStyle="1" w:styleId="Heading3Char">
    <w:name w:val="Heading 3 Char"/>
    <w:aliases w:val="IPI_H3 Char,Char Char,Char8 Char,Centered Char,centered Char1,centered Char Char,SP Heading 3 Char,Section Header3 Char,Sub-Clause Paragraph Char,~MinorSubHeading Char, Char8 Char, Centered Char, centered Char,. (1.1.1) Char,§1.1.1. Char"/>
    <w:basedOn w:val="DefaultParagraphFont"/>
    <w:link w:val="Heading3"/>
    <w:rsid w:val="00BE0ABA"/>
    <w:rPr>
      <w:rFonts w:asciiTheme="majorBidi" w:eastAsiaTheme="majorEastAsia" w:hAnsiTheme="majorBidi" w:cstheme="majorBidi"/>
      <w:b/>
      <w:color w:val="000000" w:themeColor="text1"/>
      <w:sz w:val="24"/>
      <w:szCs w:val="24"/>
    </w:rPr>
  </w:style>
  <w:style w:type="character" w:customStyle="1" w:styleId="Heading4Char">
    <w:name w:val="Heading 4 Char"/>
    <w:aliases w:val="Heading3.5 Char,Heading4 Char,Char2 Char Char,Char7 Char,Centred Char,Cen. Char Char"/>
    <w:basedOn w:val="DefaultParagraphFont"/>
    <w:link w:val="Heading4"/>
    <w:uiPriority w:val="9"/>
    <w:rsid w:val="00833DA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833DA6"/>
    <w:rPr>
      <w:rFonts w:asciiTheme="majorHAnsi" w:eastAsiaTheme="majorEastAsia" w:hAnsiTheme="majorHAnsi" w:cstheme="majorBidi"/>
      <w:color w:val="2E74B5" w:themeColor="accent1" w:themeShade="BF"/>
    </w:rPr>
  </w:style>
  <w:style w:type="character" w:customStyle="1" w:styleId="Heading6Char">
    <w:name w:val="Heading 6 Char"/>
    <w:aliases w:val="~AppSubHeading Char"/>
    <w:basedOn w:val="DefaultParagraphFont"/>
    <w:link w:val="Heading6"/>
    <w:uiPriority w:val="9"/>
    <w:rsid w:val="00833DA6"/>
    <w:rPr>
      <w:rFonts w:asciiTheme="majorHAnsi" w:eastAsiaTheme="majorEastAsia" w:hAnsiTheme="majorHAnsi" w:cstheme="majorBidi"/>
      <w:color w:val="1F4D78" w:themeColor="accent1" w:themeShade="7F"/>
    </w:rPr>
  </w:style>
  <w:style w:type="character" w:customStyle="1" w:styleId="Heading7Char">
    <w:name w:val="Heading 7 Char"/>
    <w:aliases w:val="List roman Char,Appendix subheadings Char,~AppSubLevel3 Char"/>
    <w:basedOn w:val="DefaultParagraphFont"/>
    <w:link w:val="Heading7"/>
    <w:uiPriority w:val="9"/>
    <w:rsid w:val="00833DA6"/>
    <w:rPr>
      <w:rFonts w:asciiTheme="majorHAnsi" w:eastAsiaTheme="majorEastAsia" w:hAnsiTheme="majorHAnsi" w:cstheme="majorBidi"/>
      <w:i/>
      <w:iCs/>
      <w:color w:val="1F4D78" w:themeColor="accent1" w:themeShade="7F"/>
    </w:rPr>
  </w:style>
  <w:style w:type="character" w:customStyle="1" w:styleId="Heading8Char">
    <w:name w:val="Heading 8 Char"/>
    <w:aliases w:val="tah Char,table Char,~AppSubLevel4 Char"/>
    <w:basedOn w:val="DefaultParagraphFont"/>
    <w:link w:val="Heading8"/>
    <w:uiPriority w:val="9"/>
    <w:rsid w:val="00833DA6"/>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Fig Char,Heading 9-paranum Char Char"/>
    <w:basedOn w:val="DefaultParagraphFont"/>
    <w:link w:val="Heading9"/>
    <w:uiPriority w:val="9"/>
    <w:rsid w:val="00833DA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A35689"/>
    <w:pPr>
      <w:spacing w:after="0" w:line="240" w:lineRule="auto"/>
    </w:pPr>
    <w:rPr>
      <w:rFonts w:eastAsiaTheme="minorEastAsia"/>
    </w:rPr>
  </w:style>
  <w:style w:type="character" w:customStyle="1" w:styleId="NoSpacingChar">
    <w:name w:val="No Spacing Char"/>
    <w:basedOn w:val="DefaultParagraphFont"/>
    <w:link w:val="NoSpacing"/>
    <w:uiPriority w:val="1"/>
    <w:rsid w:val="00A35689"/>
    <w:rPr>
      <w:rFonts w:eastAsiaTheme="minorEastAsia"/>
    </w:rPr>
  </w:style>
  <w:style w:type="table" w:styleId="TableGrid">
    <w:name w:val="Table Grid"/>
    <w:aliases w:val="Table long document,mtbs,Table Grid (Appendix list),Vale 4,Plain Table,表格样式,Tabela padrao,_MSE_Table_G,GT0,Table 2,Table Grid_scs,op,tabelle2,TabelEcorys,Table Grid CFAA,Tabella Copertina"/>
    <w:basedOn w:val="TableNormal"/>
    <w:uiPriority w:val="59"/>
    <w:qFormat/>
    <w:rsid w:val="003C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d,heading3,En-tête client Char,Header Char Char,En-tête client"/>
    <w:basedOn w:val="Normal"/>
    <w:link w:val="HeaderChar"/>
    <w:unhideWhenUsed/>
    <w:rsid w:val="009819D2"/>
    <w:pPr>
      <w:tabs>
        <w:tab w:val="center" w:pos="4680"/>
        <w:tab w:val="right" w:pos="9360"/>
      </w:tabs>
      <w:spacing w:after="0" w:line="240" w:lineRule="auto"/>
    </w:pPr>
  </w:style>
  <w:style w:type="character" w:customStyle="1" w:styleId="HeaderChar">
    <w:name w:val="Header Char"/>
    <w:aliases w:val="~Header Char, Char Char,hd Char,heading3 Char,En-tête client Char Char,Header Char Char Char,En-tête client Char1"/>
    <w:basedOn w:val="DefaultParagraphFont"/>
    <w:link w:val="Header"/>
    <w:qFormat/>
    <w:rsid w:val="009819D2"/>
  </w:style>
  <w:style w:type="paragraph" w:styleId="Footer">
    <w:name w:val="footer"/>
    <w:basedOn w:val="Normal"/>
    <w:link w:val="FooterChar"/>
    <w:uiPriority w:val="99"/>
    <w:unhideWhenUsed/>
    <w:qFormat/>
    <w:rsid w:val="009819D2"/>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9819D2"/>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Style0"/>
    <w:link w:val="ListParagraphChar"/>
    <w:uiPriority w:val="34"/>
    <w:qFormat/>
    <w:rsid w:val="006D4F7D"/>
    <w:pPr>
      <w:numPr>
        <w:numId w:val="18"/>
      </w:numPr>
    </w:p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6D4F7D"/>
    <w:rPr>
      <w:rFonts w:ascii="Arial" w:eastAsia="Times New Roman" w:hAnsi="Arial" w:cs="Arial"/>
      <w:b/>
      <w:bCs/>
      <w:kern w:val="36"/>
      <w:szCs w:val="48"/>
    </w:rPr>
  </w:style>
  <w:style w:type="paragraph" w:customStyle="1" w:styleId="Default">
    <w:name w:val="Default"/>
    <w:qFormat/>
    <w:rsid w:val="005B24E8"/>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aliases w:val="toctoggle,ft,(NECG) Footnote Text,Footnote Text Char Char Char Char Char,Footnote Text Char Char Char Char Char Char,(NECG) Footnote Text Char Char Char Char Char,single space,footnote text,FOOTNOTES,fn,ft Char Char Char,Fußnote,ADB,BE,C,F"/>
    <w:basedOn w:val="Normal"/>
    <w:link w:val="FootnoteTextChar"/>
    <w:uiPriority w:val="99"/>
    <w:unhideWhenUsed/>
    <w:qFormat/>
    <w:rsid w:val="00A656A2"/>
    <w:pPr>
      <w:spacing w:after="0" w:line="240" w:lineRule="auto"/>
    </w:pPr>
    <w:rPr>
      <w:sz w:val="20"/>
      <w:szCs w:val="20"/>
    </w:rPr>
  </w:style>
  <w:style w:type="character" w:customStyle="1" w:styleId="FootnoteTextChar">
    <w:name w:val="Footnote Text Char"/>
    <w:aliases w:val="toctoggle Char,ft Char,(NECG) Footnote Text Char,Footnote Text Char Char Char Char Char Char1,Footnote Text Char Char Char Char Char Char Char,(NECG) Footnote Text Char Char Char Char Char Char,single space Char,footnote text Char"/>
    <w:basedOn w:val="DefaultParagraphFont"/>
    <w:link w:val="FootnoteText"/>
    <w:uiPriority w:val="99"/>
    <w:qFormat/>
    <w:rsid w:val="00A656A2"/>
    <w:rPr>
      <w:sz w:val="20"/>
      <w:szCs w:val="20"/>
    </w:rPr>
  </w:style>
  <w:style w:type="character" w:styleId="FootnoteReference">
    <w:name w:val="footnote reference"/>
    <w:aliases w:val="ftref,16 Point,Superscript 6 Point,fr,(NECG) Footnote Reference,Ref,de nota al pie,footnote ref,Footnote Reference Number,Footnote Ref in FtNote,BVI fnr,Référence pied de page,Superscript 6 Point + 11 pt,Char Char2 Char Char, BVI fnr"/>
    <w:basedOn w:val="DefaultParagraphFont"/>
    <w:link w:val="BVIfnrCarCarCarCarChar"/>
    <w:uiPriority w:val="99"/>
    <w:unhideWhenUsed/>
    <w:qFormat/>
    <w:rsid w:val="00A656A2"/>
    <w:rPr>
      <w:vertAlign w:val="superscript"/>
    </w:rPr>
  </w:style>
  <w:style w:type="paragraph" w:customStyle="1" w:styleId="TableParagraph">
    <w:name w:val="Table Paragraph"/>
    <w:basedOn w:val="Normal"/>
    <w:uiPriority w:val="1"/>
    <w:qFormat/>
    <w:rsid w:val="003610D1"/>
    <w:pPr>
      <w:widowControl w:val="0"/>
      <w:spacing w:after="0" w:line="240" w:lineRule="auto"/>
    </w:pPr>
  </w:style>
  <w:style w:type="paragraph" w:styleId="BodyText">
    <w:name w:val="Body Text"/>
    <w:basedOn w:val="Normal"/>
    <w:link w:val="BodyTextChar"/>
    <w:uiPriority w:val="1"/>
    <w:qFormat/>
    <w:rsid w:val="0009353D"/>
    <w:pPr>
      <w:autoSpaceDE w:val="0"/>
      <w:autoSpaceDN w:val="0"/>
      <w:adjustRightInd w:val="0"/>
      <w:spacing w:after="0" w:line="240" w:lineRule="auto"/>
      <w:ind w:left="40"/>
    </w:pPr>
    <w:rPr>
      <w:rFonts w:ascii="Calibri" w:hAnsi="Calibri" w:cs="Calibri"/>
    </w:rPr>
  </w:style>
  <w:style w:type="character" w:customStyle="1" w:styleId="BodyTextChar">
    <w:name w:val="Body Text Char"/>
    <w:basedOn w:val="DefaultParagraphFont"/>
    <w:link w:val="BodyText"/>
    <w:uiPriority w:val="1"/>
    <w:rsid w:val="0009353D"/>
    <w:rPr>
      <w:rFonts w:ascii="Calibri" w:hAnsi="Calibri" w:cs="Calibri"/>
    </w:rPr>
  </w:style>
  <w:style w:type="paragraph" w:customStyle="1" w:styleId="TableHead">
    <w:name w:val="Table Head"/>
    <w:link w:val="TableHeadChar"/>
    <w:qFormat/>
    <w:rsid w:val="00F4705B"/>
    <w:pPr>
      <w:suppressAutoHyphens/>
      <w:spacing w:before="60" w:after="60" w:line="240" w:lineRule="auto"/>
      <w:jc w:val="center"/>
    </w:pPr>
    <w:rPr>
      <w:rFonts w:ascii="Arial" w:eastAsia="Times New Roman" w:hAnsi="Arial" w:cs="Times New Roman"/>
      <w:i/>
      <w:sz w:val="18"/>
      <w:szCs w:val="20"/>
    </w:rPr>
  </w:style>
  <w:style w:type="paragraph" w:customStyle="1" w:styleId="TableEntry">
    <w:name w:val="Table Entry"/>
    <w:link w:val="TableEntryChar"/>
    <w:qFormat/>
    <w:rsid w:val="00F4705B"/>
    <w:pPr>
      <w:suppressAutoHyphens/>
      <w:spacing w:before="40" w:after="40" w:line="240" w:lineRule="auto"/>
    </w:pPr>
    <w:rPr>
      <w:rFonts w:ascii="Arial" w:eastAsia="Times New Roman" w:hAnsi="Arial" w:cs="Times New Roman"/>
      <w:sz w:val="18"/>
      <w:szCs w:val="20"/>
    </w:rPr>
  </w:style>
  <w:style w:type="table" w:customStyle="1" w:styleId="PlainTable21">
    <w:name w:val="Plain Table 21"/>
    <w:basedOn w:val="TableNormal"/>
    <w:uiPriority w:val="42"/>
    <w:rsid w:val="00F4705B"/>
    <w:pPr>
      <w:suppressAutoHyphens/>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c1">
    <w:name w:val="fc1"/>
    <w:basedOn w:val="DefaultParagraphFont"/>
    <w:rsid w:val="00BF43B2"/>
  </w:style>
  <w:style w:type="character" w:customStyle="1" w:styleId="fc0">
    <w:name w:val="fc0"/>
    <w:basedOn w:val="DefaultParagraphFont"/>
    <w:rsid w:val="00BF43B2"/>
  </w:style>
  <w:style w:type="character" w:customStyle="1" w:styleId="ls7">
    <w:name w:val="ls7"/>
    <w:basedOn w:val="DefaultParagraphFont"/>
    <w:rsid w:val="00BF43B2"/>
  </w:style>
  <w:style w:type="paragraph" w:styleId="EndnoteText">
    <w:name w:val="endnote text"/>
    <w:basedOn w:val="Normal"/>
    <w:link w:val="EndnoteTextChar"/>
    <w:uiPriority w:val="99"/>
    <w:semiHidden/>
    <w:unhideWhenUsed/>
    <w:rsid w:val="0000713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7131"/>
    <w:rPr>
      <w:sz w:val="20"/>
      <w:szCs w:val="20"/>
    </w:rPr>
  </w:style>
  <w:style w:type="character" w:styleId="EndnoteReference">
    <w:name w:val="endnote reference"/>
    <w:basedOn w:val="DefaultParagraphFont"/>
    <w:uiPriority w:val="99"/>
    <w:semiHidden/>
    <w:unhideWhenUsed/>
    <w:rsid w:val="00007131"/>
    <w:rPr>
      <w:vertAlign w:val="superscript"/>
    </w:rPr>
  </w:style>
  <w:style w:type="paragraph" w:styleId="TOCHeading">
    <w:name w:val="TOC Heading"/>
    <w:basedOn w:val="Heading1"/>
    <w:next w:val="Normal"/>
    <w:uiPriority w:val="39"/>
    <w:unhideWhenUsed/>
    <w:qFormat/>
    <w:rsid w:val="00BC1E7C"/>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796AC5"/>
    <w:pPr>
      <w:tabs>
        <w:tab w:val="left" w:pos="440"/>
        <w:tab w:val="right" w:leader="dot" w:pos="9336"/>
      </w:tabs>
      <w:spacing w:after="0"/>
    </w:pPr>
    <w:rPr>
      <w:rFonts w:asciiTheme="majorBidi" w:hAnsiTheme="majorBidi" w:cstheme="majorBidi"/>
      <w:b/>
      <w:bCs/>
      <w:noProof/>
      <w:sz w:val="24"/>
      <w:szCs w:val="24"/>
    </w:rPr>
  </w:style>
  <w:style w:type="paragraph" w:styleId="TOC2">
    <w:name w:val="toc 2"/>
    <w:basedOn w:val="Normal"/>
    <w:next w:val="Normal"/>
    <w:autoRedefine/>
    <w:uiPriority w:val="39"/>
    <w:unhideWhenUsed/>
    <w:rsid w:val="00796AC5"/>
    <w:pPr>
      <w:tabs>
        <w:tab w:val="left" w:pos="660"/>
        <w:tab w:val="right" w:leader="dot" w:pos="9336"/>
      </w:tabs>
      <w:spacing w:after="0"/>
      <w:ind w:left="220"/>
    </w:pPr>
    <w:rPr>
      <w:rFonts w:ascii="Arial" w:hAnsi="Arial" w:cs="Arial"/>
      <w:bCs/>
      <w:noProof/>
      <w:sz w:val="20"/>
      <w:szCs w:val="20"/>
      <w14:scene3d>
        <w14:camera w14:prst="orthographicFront"/>
        <w14:lightRig w14:rig="threePt" w14:dir="t">
          <w14:rot w14:lat="0" w14:lon="0" w14:rev="0"/>
        </w14:lightRig>
      </w14:scene3d>
    </w:rPr>
  </w:style>
  <w:style w:type="paragraph" w:styleId="TOC3">
    <w:name w:val="toc 3"/>
    <w:basedOn w:val="Normal"/>
    <w:next w:val="Normal"/>
    <w:autoRedefine/>
    <w:uiPriority w:val="39"/>
    <w:unhideWhenUsed/>
    <w:rsid w:val="00796AC5"/>
    <w:pPr>
      <w:tabs>
        <w:tab w:val="left" w:pos="1320"/>
        <w:tab w:val="right" w:leader="dot" w:pos="9336"/>
      </w:tabs>
      <w:spacing w:after="0"/>
      <w:ind w:left="440"/>
    </w:pPr>
    <w:rPr>
      <w:rFonts w:ascii="Arial" w:hAnsi="Arial" w:cs="Arial"/>
      <w:noProof/>
      <w:sz w:val="20"/>
      <w:szCs w:val="20"/>
    </w:rPr>
  </w:style>
  <w:style w:type="character" w:styleId="Hyperlink">
    <w:name w:val="Hyperlink"/>
    <w:basedOn w:val="DefaultParagraphFont"/>
    <w:uiPriority w:val="99"/>
    <w:unhideWhenUsed/>
    <w:rsid w:val="00BC1E7C"/>
    <w:rPr>
      <w:color w:val="0563C1" w:themeColor="hyperlink"/>
      <w:u w:val="single"/>
    </w:rPr>
  </w:style>
  <w:style w:type="paragraph" w:customStyle="1" w:styleId="BodyText0">
    <w:name w:val="~BodyText"/>
    <w:basedOn w:val="Normal"/>
    <w:link w:val="BodyTextChar0"/>
    <w:rsid w:val="00077156"/>
    <w:pPr>
      <w:spacing w:before="260" w:after="0" w:line="260" w:lineRule="exact"/>
    </w:pPr>
    <w:rPr>
      <w:rFonts w:eastAsia="Times New Roman" w:cs="Arial"/>
      <w:sz w:val="20"/>
      <w:szCs w:val="24"/>
      <w:lang w:val="en-GB" w:eastAsia="en-GB"/>
    </w:rPr>
  </w:style>
  <w:style w:type="character" w:customStyle="1" w:styleId="BodyTextChar0">
    <w:name w:val="~BodyText Char"/>
    <w:link w:val="BodyText0"/>
    <w:locked/>
    <w:rsid w:val="00077156"/>
    <w:rPr>
      <w:rFonts w:eastAsia="Times New Roman" w:cs="Arial"/>
      <w:sz w:val="20"/>
      <w:szCs w:val="24"/>
      <w:lang w:val="en-GB" w:eastAsia="en-GB"/>
    </w:rPr>
  </w:style>
  <w:style w:type="paragraph" w:customStyle="1" w:styleId="Bullet1">
    <w:name w:val="~Bullet1"/>
    <w:basedOn w:val="ListParagraph"/>
    <w:link w:val="Bullet1Char"/>
    <w:qFormat/>
    <w:rsid w:val="00390C3D"/>
    <w:pPr>
      <w:numPr>
        <w:numId w:val="9"/>
      </w:numPr>
      <w:jc w:val="both"/>
      <w:outlineLvl w:val="9"/>
    </w:pPr>
    <w:rPr>
      <w:b w:val="0"/>
      <w:bCs w:val="0"/>
      <w:sz w:val="20"/>
      <w:szCs w:val="20"/>
    </w:rPr>
  </w:style>
  <w:style w:type="character" w:customStyle="1" w:styleId="Bullet1Char">
    <w:name w:val="~Bullet1 Char"/>
    <w:basedOn w:val="BodyTextChar0"/>
    <w:link w:val="Bullet1"/>
    <w:rsid w:val="00390C3D"/>
    <w:rPr>
      <w:rFonts w:ascii="Arial" w:eastAsia="Times New Roman" w:hAnsi="Arial" w:cs="Arial"/>
      <w:kern w:val="36"/>
      <w:sz w:val="20"/>
      <w:szCs w:val="20"/>
      <w:lang w:val="en-GB" w:eastAsia="en-GB"/>
    </w:rPr>
  </w:style>
  <w:style w:type="paragraph" w:customStyle="1" w:styleId="Bullet2">
    <w:name w:val="~Bullet2"/>
    <w:basedOn w:val="Bullet1"/>
    <w:qFormat/>
    <w:rsid w:val="00A866CD"/>
    <w:pPr>
      <w:numPr>
        <w:ilvl w:val="1"/>
      </w:numPr>
      <w:tabs>
        <w:tab w:val="num" w:pos="360"/>
      </w:tabs>
      <w:ind w:left="720" w:hanging="720"/>
    </w:pPr>
    <w:rPr>
      <w:b/>
      <w:bCs/>
      <w:sz w:val="22"/>
      <w:szCs w:val="22"/>
    </w:rPr>
  </w:style>
  <w:style w:type="paragraph" w:customStyle="1" w:styleId="Bullet3">
    <w:name w:val="~Bullet3"/>
    <w:basedOn w:val="Bullet2"/>
    <w:qFormat/>
    <w:rsid w:val="00077156"/>
    <w:pPr>
      <w:numPr>
        <w:ilvl w:val="2"/>
      </w:numPr>
      <w:tabs>
        <w:tab w:val="num" w:pos="360"/>
        <w:tab w:val="num" w:pos="720"/>
        <w:tab w:val="num" w:pos="1440"/>
      </w:tabs>
      <w:ind w:left="1440" w:hanging="720"/>
    </w:pPr>
  </w:style>
  <w:style w:type="paragraph" w:customStyle="1" w:styleId="Body1">
    <w:name w:val="Body1"/>
    <w:basedOn w:val="Normal"/>
    <w:link w:val="Body1Char"/>
    <w:qFormat/>
    <w:rsid w:val="00077156"/>
    <w:pPr>
      <w:spacing w:after="120" w:line="280" w:lineRule="atLeast"/>
      <w:jc w:val="both"/>
    </w:pPr>
    <w:rPr>
      <w:rFonts w:ascii="Times New Roman" w:eastAsia="Times New Roman" w:hAnsi="Times New Roman" w:cs="Times New Roman"/>
      <w:sz w:val="24"/>
      <w:szCs w:val="24"/>
    </w:rPr>
  </w:style>
  <w:style w:type="character" w:customStyle="1" w:styleId="Body1Char">
    <w:name w:val="Body1 Char"/>
    <w:link w:val="Body1"/>
    <w:rsid w:val="00077156"/>
    <w:rPr>
      <w:rFonts w:ascii="Times New Roman" w:eastAsia="Times New Roman" w:hAnsi="Times New Roman" w:cs="Times New Roman"/>
      <w:sz w:val="24"/>
      <w:szCs w:val="24"/>
    </w:rPr>
  </w:style>
  <w:style w:type="paragraph" w:customStyle="1" w:styleId="TableEntryBullet">
    <w:name w:val="Table Entry Bullet"/>
    <w:basedOn w:val="Normal"/>
    <w:qFormat/>
    <w:rsid w:val="00B81490"/>
    <w:pPr>
      <w:tabs>
        <w:tab w:val="left" w:pos="5058"/>
      </w:tabs>
      <w:suppressAutoHyphens/>
      <w:spacing w:before="40" w:after="40" w:line="240" w:lineRule="auto"/>
    </w:pPr>
    <w:rPr>
      <w:rFonts w:ascii="Arial" w:eastAsia="Times New Roman" w:hAnsi="Arial" w:cs="Times New Roman"/>
      <w:sz w:val="18"/>
      <w:szCs w:val="20"/>
    </w:rPr>
  </w:style>
  <w:style w:type="paragraph" w:customStyle="1" w:styleId="TableTitle">
    <w:name w:val="Table Title"/>
    <w:basedOn w:val="Normal"/>
    <w:next w:val="Normal"/>
    <w:qFormat/>
    <w:rsid w:val="00B81490"/>
    <w:pPr>
      <w:suppressAutoHyphens/>
      <w:spacing w:after="120" w:line="240" w:lineRule="auto"/>
      <w:jc w:val="both"/>
    </w:pPr>
    <w:rPr>
      <w:rFonts w:ascii="Arial" w:eastAsia="Times New Roman" w:hAnsi="Arial" w:cs="Times New Roman"/>
      <w:b/>
      <w:sz w:val="20"/>
      <w:szCs w:val="24"/>
      <w:lang w:eastAsia="en-GB"/>
    </w:rPr>
  </w:style>
  <w:style w:type="paragraph" w:customStyle="1" w:styleId="ES2">
    <w:name w:val="ES 2"/>
    <w:basedOn w:val="Heading1"/>
    <w:rsid w:val="001F4DED"/>
    <w:pPr>
      <w:numPr>
        <w:numId w:val="15"/>
      </w:numPr>
      <w:spacing w:line="276" w:lineRule="auto"/>
      <w:jc w:val="center"/>
    </w:pPr>
    <w:rPr>
      <w:rFonts w:cs="Arial"/>
    </w:rPr>
  </w:style>
  <w:style w:type="paragraph" w:customStyle="1" w:styleId="ES3">
    <w:name w:val="ES 3"/>
    <w:basedOn w:val="Heading3"/>
    <w:qFormat/>
    <w:rsid w:val="00AC57CA"/>
    <w:pPr>
      <w:numPr>
        <w:ilvl w:val="0"/>
        <w:numId w:val="0"/>
      </w:numPr>
      <w:spacing w:before="120" w:after="120" w:line="300" w:lineRule="auto"/>
      <w:jc w:val="both"/>
    </w:pPr>
    <w:rPr>
      <w:rFonts w:ascii="Futura Lt" w:eastAsia="Times New Roman" w:hAnsi="Futura Lt" w:cs="Arial"/>
      <w:bCs/>
      <w:caps/>
      <w:color w:val="2E74B5" w:themeColor="accent1" w:themeShade="BF"/>
      <w:szCs w:val="22"/>
    </w:rPr>
  </w:style>
  <w:style w:type="paragraph" w:customStyle="1" w:styleId="ES4">
    <w:name w:val="ES 4"/>
    <w:basedOn w:val="Heading4"/>
    <w:qFormat/>
    <w:rsid w:val="00AC57CA"/>
    <w:pPr>
      <w:numPr>
        <w:ilvl w:val="0"/>
        <w:numId w:val="0"/>
      </w:numPr>
      <w:tabs>
        <w:tab w:val="left" w:pos="864"/>
      </w:tabs>
      <w:suppressAutoHyphens/>
      <w:spacing w:before="240" w:after="120" w:line="300" w:lineRule="auto"/>
      <w:jc w:val="both"/>
    </w:pPr>
    <w:rPr>
      <w:rFonts w:ascii="Futura Lt" w:eastAsia="Times New Roman" w:hAnsi="Futura Lt" w:cs="Times New Roman"/>
      <w:bCs/>
      <w:color w:val="auto"/>
      <w:sz w:val="24"/>
    </w:rPr>
  </w:style>
  <w:style w:type="character" w:customStyle="1" w:styleId="xrtl">
    <w:name w:val="xr_tl"/>
    <w:basedOn w:val="DefaultParagraphFont"/>
    <w:rsid w:val="00AB5563"/>
  </w:style>
  <w:style w:type="paragraph" w:styleId="NormalWeb">
    <w:name w:val="Normal (Web)"/>
    <w:basedOn w:val="Normal"/>
    <w:uiPriority w:val="99"/>
    <w:unhideWhenUsed/>
    <w:rsid w:val="005C3AE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2225"/>
    <w:rPr>
      <w:i/>
      <w:iCs/>
    </w:rPr>
  </w:style>
  <w:style w:type="character" w:customStyle="1" w:styleId="FootnoteCharacters">
    <w:name w:val="Footnote Characters"/>
    <w:link w:val="CarattereCharCarattereCarattereCharCarattereCharCarattereCharCharCharCharChar"/>
    <w:uiPriority w:val="99"/>
    <w:unhideWhenUsed/>
    <w:qFormat/>
    <w:rsid w:val="00541695"/>
    <w:rPr>
      <w:vertAlign w:val="superscript"/>
    </w:rPr>
  </w:style>
  <w:style w:type="paragraph" w:customStyle="1" w:styleId="CarattereCharCarattereCarattereCharCarattereCharCarattereCharCharCharCharChar">
    <w:name w:val="Carattere Char Carattere Carattere Char Carattere Char Carattere Char Char Char Char Char"/>
    <w:aliases w:val="Footnote Reference Char Char Char Char Char Char Char Char Char Char Char Char Char Char Char Char Char,footnote number Char Char"/>
    <w:basedOn w:val="Normal"/>
    <w:link w:val="FootnoteCharacters"/>
    <w:uiPriority w:val="99"/>
    <w:qFormat/>
    <w:rsid w:val="00541695"/>
    <w:pPr>
      <w:suppressAutoHyphens/>
      <w:spacing w:before="120" w:line="240" w:lineRule="exact"/>
    </w:pPr>
    <w:rPr>
      <w:vertAlign w:val="superscript"/>
    </w:rPr>
  </w:style>
  <w:style w:type="character" w:customStyle="1" w:styleId="FootnoteAnchor">
    <w:name w:val="Footnote Anchor"/>
    <w:rsid w:val="00541695"/>
    <w:rPr>
      <w:vertAlign w:val="superscript"/>
    </w:rPr>
  </w:style>
  <w:style w:type="paragraph" w:styleId="TOC4">
    <w:name w:val="toc 4"/>
    <w:basedOn w:val="Normal"/>
    <w:next w:val="Normal"/>
    <w:autoRedefine/>
    <w:uiPriority w:val="39"/>
    <w:unhideWhenUsed/>
    <w:rsid w:val="00C7141F"/>
    <w:pPr>
      <w:spacing w:after="100"/>
      <w:ind w:left="660"/>
    </w:pPr>
    <w:rPr>
      <w:rFonts w:eastAsiaTheme="minorEastAsia"/>
    </w:rPr>
  </w:style>
  <w:style w:type="paragraph" w:styleId="TOC5">
    <w:name w:val="toc 5"/>
    <w:basedOn w:val="Normal"/>
    <w:next w:val="Normal"/>
    <w:autoRedefine/>
    <w:uiPriority w:val="39"/>
    <w:unhideWhenUsed/>
    <w:rsid w:val="00C7141F"/>
    <w:pPr>
      <w:spacing w:after="100"/>
      <w:ind w:left="880"/>
    </w:pPr>
    <w:rPr>
      <w:rFonts w:eastAsiaTheme="minorEastAsia"/>
    </w:rPr>
  </w:style>
  <w:style w:type="paragraph" w:styleId="TOC6">
    <w:name w:val="toc 6"/>
    <w:basedOn w:val="Normal"/>
    <w:next w:val="Normal"/>
    <w:autoRedefine/>
    <w:uiPriority w:val="39"/>
    <w:unhideWhenUsed/>
    <w:rsid w:val="00C7141F"/>
    <w:pPr>
      <w:spacing w:after="100"/>
      <w:ind w:left="1100"/>
    </w:pPr>
    <w:rPr>
      <w:rFonts w:eastAsiaTheme="minorEastAsia"/>
    </w:rPr>
  </w:style>
  <w:style w:type="paragraph" w:styleId="TOC7">
    <w:name w:val="toc 7"/>
    <w:basedOn w:val="Normal"/>
    <w:next w:val="Normal"/>
    <w:autoRedefine/>
    <w:uiPriority w:val="39"/>
    <w:unhideWhenUsed/>
    <w:rsid w:val="00C7141F"/>
    <w:pPr>
      <w:spacing w:after="100"/>
      <w:ind w:left="1320"/>
    </w:pPr>
    <w:rPr>
      <w:rFonts w:eastAsiaTheme="minorEastAsia"/>
    </w:rPr>
  </w:style>
  <w:style w:type="paragraph" w:styleId="TOC8">
    <w:name w:val="toc 8"/>
    <w:basedOn w:val="Normal"/>
    <w:next w:val="Normal"/>
    <w:autoRedefine/>
    <w:uiPriority w:val="39"/>
    <w:unhideWhenUsed/>
    <w:rsid w:val="00C7141F"/>
    <w:pPr>
      <w:spacing w:after="100"/>
      <w:ind w:left="1540"/>
    </w:pPr>
    <w:rPr>
      <w:rFonts w:eastAsiaTheme="minorEastAsia"/>
    </w:rPr>
  </w:style>
  <w:style w:type="paragraph" w:styleId="TOC9">
    <w:name w:val="toc 9"/>
    <w:basedOn w:val="Normal"/>
    <w:next w:val="Normal"/>
    <w:autoRedefine/>
    <w:uiPriority w:val="39"/>
    <w:unhideWhenUsed/>
    <w:rsid w:val="00C7141F"/>
    <w:pPr>
      <w:spacing w:after="100"/>
      <w:ind w:left="1760"/>
    </w:pPr>
    <w:rPr>
      <w:rFonts w:eastAsiaTheme="minorEastAsia"/>
    </w:rPr>
  </w:style>
  <w:style w:type="paragraph" w:customStyle="1" w:styleId="BVIfnrCarCarCarCarChar">
    <w:name w:val="BVI fnr Car Car Car Car Char"/>
    <w:basedOn w:val="Normal"/>
    <w:link w:val="FootnoteReference"/>
    <w:uiPriority w:val="99"/>
    <w:qFormat/>
    <w:rsid w:val="000D00C4"/>
    <w:pPr>
      <w:widowControl w:val="0"/>
      <w:adjustRightInd w:val="0"/>
      <w:spacing w:line="240" w:lineRule="exact"/>
      <w:jc w:val="both"/>
    </w:pPr>
    <w:rPr>
      <w:vertAlign w:val="superscript"/>
    </w:rPr>
  </w:style>
  <w:style w:type="character" w:styleId="CommentReference">
    <w:name w:val="annotation reference"/>
    <w:basedOn w:val="DefaultParagraphFont"/>
    <w:uiPriority w:val="99"/>
    <w:unhideWhenUsed/>
    <w:rsid w:val="000D00C4"/>
    <w:rPr>
      <w:sz w:val="16"/>
      <w:szCs w:val="16"/>
    </w:rPr>
  </w:style>
  <w:style w:type="paragraph" w:styleId="CommentText">
    <w:name w:val="annotation text"/>
    <w:basedOn w:val="Normal"/>
    <w:link w:val="CommentTextChar"/>
    <w:uiPriority w:val="99"/>
    <w:unhideWhenUsed/>
    <w:rsid w:val="000D00C4"/>
    <w:pPr>
      <w:spacing w:after="0" w:line="240" w:lineRule="auto"/>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0D00C4"/>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0D00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0C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D00C4"/>
    <w:pPr>
      <w:spacing w:after="16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D00C4"/>
    <w:rPr>
      <w:rFonts w:ascii="Arial" w:eastAsia="Times New Roman" w:hAnsi="Arial" w:cs="Times New Roman"/>
      <w:b/>
      <w:bCs/>
      <w:sz w:val="20"/>
      <w:szCs w:val="20"/>
    </w:rPr>
  </w:style>
  <w:style w:type="paragraph" w:styleId="Revision">
    <w:name w:val="Revision"/>
    <w:hidden/>
    <w:uiPriority w:val="99"/>
    <w:semiHidden/>
    <w:rsid w:val="00E64151"/>
    <w:pPr>
      <w:spacing w:after="0" w:line="240" w:lineRule="auto"/>
    </w:pPr>
  </w:style>
  <w:style w:type="character" w:styleId="PageNumber">
    <w:name w:val="page number"/>
    <w:basedOn w:val="DefaultParagraphFont"/>
    <w:uiPriority w:val="99"/>
    <w:rsid w:val="003A7AA5"/>
  </w:style>
  <w:style w:type="paragraph" w:customStyle="1" w:styleId="BVIfnrCarCar1CarCarCharCarCharCarChar">
    <w:name w:val="BVI fnr Car Car1 Car Car Char Car Char Car Char"/>
    <w:aliases w:val="BVI fnr Car Car Car Car1 Car Car Char Car Char Car Char,BVI fnr Car Car Car Car1 Car1 Char Car Char Car Char Char"/>
    <w:basedOn w:val="Normal"/>
    <w:uiPriority w:val="99"/>
    <w:qFormat/>
    <w:rsid w:val="0020507E"/>
    <w:pPr>
      <w:spacing w:after="0" w:line="240" w:lineRule="exact"/>
    </w:pPr>
    <w:rPr>
      <w:vertAlign w:val="superscript"/>
    </w:rPr>
  </w:style>
  <w:style w:type="paragraph" w:customStyle="1" w:styleId="Normal35">
    <w:name w:val="Normal_35"/>
    <w:qFormat/>
    <w:rsid w:val="007C3697"/>
  </w:style>
  <w:style w:type="table" w:customStyle="1" w:styleId="TableGrid67">
    <w:name w:val="Table Grid_67"/>
    <w:basedOn w:val="TableNormal"/>
    <w:uiPriority w:val="39"/>
    <w:rsid w:val="00492FA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B4CE3"/>
    <w:rPr>
      <w:rFonts w:ascii="CIDFont+F6" w:hAnsi="CIDFont+F6" w:hint="default"/>
      <w:b/>
      <w:bCs/>
      <w:i w:val="0"/>
      <w:iCs w:val="0"/>
      <w:color w:val="000000"/>
      <w:sz w:val="18"/>
      <w:szCs w:val="18"/>
    </w:rPr>
  </w:style>
  <w:style w:type="paragraph" w:customStyle="1" w:styleId="IndentLevel3">
    <w:name w:val="Indent Level 3"/>
    <w:basedOn w:val="Normal"/>
    <w:link w:val="IndentLevel3Char"/>
    <w:rsid w:val="00AF1F34"/>
    <w:pPr>
      <w:tabs>
        <w:tab w:val="left" w:pos="284"/>
        <w:tab w:val="num" w:pos="2880"/>
      </w:tabs>
      <w:spacing w:after="0" w:line="276" w:lineRule="auto"/>
      <w:ind w:left="2880" w:hanging="360"/>
      <w:jc w:val="both"/>
    </w:pPr>
    <w:rPr>
      <w:rFonts w:ascii="Verdana" w:eastAsia="Times New Roman" w:hAnsi="Verdana" w:cs="Times New Roman"/>
      <w:b/>
      <w:sz w:val="17"/>
    </w:rPr>
  </w:style>
  <w:style w:type="character" w:customStyle="1" w:styleId="IndentLevel3Char">
    <w:name w:val="Indent Level 3 Char"/>
    <w:basedOn w:val="DefaultParagraphFont"/>
    <w:link w:val="IndentLevel3"/>
    <w:locked/>
    <w:rsid w:val="00AF1F34"/>
    <w:rPr>
      <w:rFonts w:ascii="Verdana" w:eastAsia="Times New Roman" w:hAnsi="Verdana" w:cs="Times New Roman"/>
      <w:b/>
      <w:sz w:val="17"/>
    </w:rPr>
  </w:style>
  <w:style w:type="paragraph" w:customStyle="1" w:styleId="respub">
    <w:name w:val="respub"/>
    <w:basedOn w:val="Normal"/>
    <w:rsid w:val="00B0725D"/>
    <w:pPr>
      <w:spacing w:after="120" w:line="240" w:lineRule="auto"/>
      <w:ind w:left="360" w:hanging="360"/>
    </w:pPr>
    <w:rPr>
      <w:rFonts w:ascii="Times New Roman" w:eastAsia="Times New Roman" w:hAnsi="Times New Roman" w:cs="Times New Roman"/>
      <w:sz w:val="24"/>
      <w:szCs w:val="20"/>
    </w:rPr>
  </w:style>
  <w:style w:type="character" w:customStyle="1" w:styleId="ng-star-inserted">
    <w:name w:val="ng-star-inserted"/>
    <w:basedOn w:val="DefaultParagraphFont"/>
    <w:rsid w:val="00244CB5"/>
  </w:style>
  <w:style w:type="paragraph" w:styleId="Title">
    <w:name w:val="Title"/>
    <w:basedOn w:val="Normal"/>
    <w:link w:val="TitleChar"/>
    <w:uiPriority w:val="10"/>
    <w:qFormat/>
    <w:rsid w:val="00132830"/>
    <w:pPr>
      <w:spacing w:after="0" w:line="276" w:lineRule="auto"/>
      <w:jc w:val="center"/>
    </w:pPr>
    <w:rPr>
      <w:rFonts w:ascii="Arial" w:eastAsia="Times New Roman" w:hAnsi="Arial" w:cs="Times New Roman"/>
      <w:b/>
      <w:szCs w:val="20"/>
    </w:rPr>
  </w:style>
  <w:style w:type="character" w:customStyle="1" w:styleId="TitleChar">
    <w:name w:val="Title Char"/>
    <w:basedOn w:val="DefaultParagraphFont"/>
    <w:link w:val="Title"/>
    <w:uiPriority w:val="10"/>
    <w:rsid w:val="00132830"/>
    <w:rPr>
      <w:rFonts w:ascii="Arial" w:eastAsia="Times New Roman" w:hAnsi="Arial" w:cs="Times New Roman"/>
      <w:b/>
      <w:szCs w:val="20"/>
    </w:rPr>
  </w:style>
  <w:style w:type="paragraph" w:customStyle="1" w:styleId="431">
    <w:name w:val="4.3.1"/>
    <w:basedOn w:val="Heading3"/>
    <w:qFormat/>
    <w:rsid w:val="00C260BA"/>
    <w:pPr>
      <w:keepLines w:val="0"/>
      <w:widowControl w:val="0"/>
      <w:autoSpaceDE w:val="0"/>
      <w:autoSpaceDN w:val="0"/>
      <w:adjustRightInd w:val="0"/>
      <w:spacing w:before="0" w:line="276" w:lineRule="auto"/>
      <w:jc w:val="both"/>
    </w:pPr>
    <w:rPr>
      <w:rFonts w:ascii="Arial" w:eastAsia="Calibri" w:hAnsi="Arial" w:cs="Times New Roman"/>
      <w:bCs/>
      <w:color w:val="auto"/>
      <w:sz w:val="22"/>
    </w:rPr>
  </w:style>
  <w:style w:type="paragraph" w:customStyle="1" w:styleId="Bullet0">
    <w:name w:val="Bullet"/>
    <w:aliases w:val="b1"/>
    <w:basedOn w:val="Normal"/>
    <w:link w:val="BulletChar"/>
    <w:qFormat/>
    <w:rsid w:val="00A253A4"/>
    <w:pPr>
      <w:numPr>
        <w:numId w:val="2"/>
      </w:numPr>
      <w:tabs>
        <w:tab w:val="clear" w:pos="432"/>
        <w:tab w:val="num" w:pos="360"/>
      </w:tabs>
      <w:suppressAutoHyphens/>
      <w:spacing w:after="120" w:line="276" w:lineRule="auto"/>
      <w:ind w:left="0" w:firstLine="0"/>
      <w:jc w:val="both"/>
    </w:pPr>
    <w:rPr>
      <w:rFonts w:ascii="Arial" w:eastAsia="Times New Roman" w:hAnsi="Arial" w:cs="Times New Roman"/>
      <w:szCs w:val="20"/>
      <w:lang w:val="en-GB"/>
    </w:rPr>
  </w:style>
  <w:style w:type="character" w:customStyle="1" w:styleId="BulletChar">
    <w:name w:val="Bullet Char"/>
    <w:link w:val="Bullet0"/>
    <w:rsid w:val="00A253A4"/>
    <w:rPr>
      <w:rFonts w:ascii="Arial" w:eastAsia="Times New Roman" w:hAnsi="Arial" w:cs="Times New Roman"/>
      <w:szCs w:val="20"/>
      <w:lang w:val="en-GB"/>
    </w:rPr>
  </w:style>
  <w:style w:type="table" w:customStyle="1" w:styleId="3">
    <w:name w:val="表格样式3"/>
    <w:basedOn w:val="TableNormal"/>
    <w:next w:val="TableGrid"/>
    <w:uiPriority w:val="39"/>
    <w:qFormat/>
    <w:rsid w:val="00CB1677"/>
    <w:pPr>
      <w:suppressAutoHyphens/>
      <w:spacing w:before="40" w:after="40" w:line="240" w:lineRule="auto"/>
    </w:pPr>
    <w:rPr>
      <w:rFonts w:ascii="Arial" w:eastAsia="Times New Roman" w:hAnsi="Arial" w:cs="Times New Roman"/>
      <w:sz w:val="18"/>
      <w:szCs w:val="18"/>
    </w:rPr>
    <w:tblPr>
      <w:jc w:val="center"/>
      <w:tblBorders>
        <w:top w:val="single" w:sz="8" w:space="0" w:color="auto"/>
        <w:bottom w:val="single" w:sz="8" w:space="0" w:color="auto"/>
        <w:insideH w:val="dotted" w:sz="8" w:space="0" w:color="auto"/>
      </w:tblBorders>
      <w:tblCellMar>
        <w:left w:w="72" w:type="dxa"/>
        <w:right w:w="72" w:type="dxa"/>
      </w:tblCellMar>
    </w:tblPr>
    <w:trPr>
      <w:jc w:val="center"/>
    </w:trPr>
  </w:style>
  <w:style w:type="character" w:customStyle="1" w:styleId="ilfuvd">
    <w:name w:val="ilfuvd"/>
    <w:basedOn w:val="DefaultParagraphFont"/>
    <w:rsid w:val="008C3121"/>
  </w:style>
  <w:style w:type="paragraph" w:styleId="BodyTextIndent">
    <w:name w:val="Body Text Indent"/>
    <w:basedOn w:val="Normal"/>
    <w:link w:val="BodyTextIndentChar"/>
    <w:uiPriority w:val="99"/>
    <w:unhideWhenUsed/>
    <w:rsid w:val="008C3121"/>
    <w:pPr>
      <w:spacing w:after="120" w:line="276" w:lineRule="auto"/>
      <w:ind w:left="360"/>
    </w:pPr>
  </w:style>
  <w:style w:type="character" w:customStyle="1" w:styleId="BodyTextIndentChar">
    <w:name w:val="Body Text Indent Char"/>
    <w:basedOn w:val="DefaultParagraphFont"/>
    <w:link w:val="BodyTextIndent"/>
    <w:uiPriority w:val="99"/>
    <w:rsid w:val="008C3121"/>
  </w:style>
  <w:style w:type="paragraph" w:styleId="Caption">
    <w:name w:val="caption"/>
    <w:aliases w:val="Caption Char Char,Caption Char Char Char Char Char Char Char Char Char Char Char Char Char Char Char Char Char Char Char Char Char Char Char Char Char Char Char Char Char Char Char Char Char Char,indent text,~Caption,Caption Char1,HBP,Ma,Знак,M"/>
    <w:basedOn w:val="Index1"/>
    <w:next w:val="Normal"/>
    <w:link w:val="CaptionChar"/>
    <w:unhideWhenUsed/>
    <w:qFormat/>
    <w:rsid w:val="001F5C8A"/>
    <w:pPr>
      <w:ind w:left="0" w:firstLine="0"/>
    </w:pPr>
  </w:style>
  <w:style w:type="paragraph" w:styleId="TableofFigures">
    <w:name w:val="table of figures"/>
    <w:basedOn w:val="Normal"/>
    <w:next w:val="Normal"/>
    <w:uiPriority w:val="99"/>
    <w:unhideWhenUsed/>
    <w:rsid w:val="008C3121"/>
    <w:pPr>
      <w:spacing w:after="0"/>
      <w:ind w:left="440" w:hanging="440"/>
    </w:pPr>
    <w:rPr>
      <w:rFonts w:cstheme="minorHAnsi"/>
      <w:b/>
      <w:bCs/>
      <w:sz w:val="20"/>
      <w:szCs w:val="20"/>
    </w:rPr>
  </w:style>
  <w:style w:type="character" w:customStyle="1" w:styleId="UnresolvedMention1">
    <w:name w:val="Unresolved Mention1"/>
    <w:basedOn w:val="DefaultParagraphFont"/>
    <w:uiPriority w:val="99"/>
    <w:semiHidden/>
    <w:unhideWhenUsed/>
    <w:rsid w:val="008C3121"/>
    <w:rPr>
      <w:color w:val="605E5C"/>
      <w:shd w:val="clear" w:color="auto" w:fill="E1DFDD"/>
    </w:rPr>
  </w:style>
  <w:style w:type="character" w:styleId="FollowedHyperlink">
    <w:name w:val="FollowedHyperlink"/>
    <w:basedOn w:val="DefaultParagraphFont"/>
    <w:uiPriority w:val="99"/>
    <w:semiHidden/>
    <w:unhideWhenUsed/>
    <w:rsid w:val="008C3121"/>
    <w:rPr>
      <w:color w:val="954F72" w:themeColor="followedHyperlink"/>
      <w:u w:val="single"/>
    </w:rPr>
  </w:style>
  <w:style w:type="paragraph" w:customStyle="1" w:styleId="Body">
    <w:name w:val="Body"/>
    <w:aliases w:val="b,body"/>
    <w:basedOn w:val="Normal"/>
    <w:link w:val="BodyChar"/>
    <w:qFormat/>
    <w:rsid w:val="008C3121"/>
    <w:pPr>
      <w:spacing w:after="240" w:line="240" w:lineRule="auto"/>
      <w:jc w:val="both"/>
    </w:pPr>
    <w:rPr>
      <w:rFonts w:ascii="Cambria" w:eastAsia="Times New Roman" w:hAnsi="Cambria" w:cs="Times New Roman"/>
      <w:sz w:val="24"/>
      <w:szCs w:val="24"/>
      <w:lang w:val="en-GB"/>
    </w:rPr>
  </w:style>
  <w:style w:type="character" w:customStyle="1" w:styleId="BodyChar">
    <w:name w:val="Body Char"/>
    <w:aliases w:val="body Char"/>
    <w:link w:val="Body"/>
    <w:rsid w:val="008C3121"/>
    <w:rPr>
      <w:rFonts w:ascii="Cambria" w:eastAsia="Times New Roman" w:hAnsi="Cambria" w:cs="Times New Roman"/>
      <w:sz w:val="24"/>
      <w:szCs w:val="24"/>
      <w:lang w:val="en-GB"/>
    </w:rPr>
  </w:style>
  <w:style w:type="paragraph" w:customStyle="1" w:styleId="xmsonormal">
    <w:name w:val="x_msonormal"/>
    <w:basedOn w:val="Normal"/>
    <w:uiPriority w:val="99"/>
    <w:semiHidden/>
    <w:rsid w:val="008C3121"/>
    <w:pPr>
      <w:spacing w:after="0" w:line="240" w:lineRule="auto"/>
    </w:pPr>
    <w:rPr>
      <w:rFonts w:ascii="Calibri" w:hAnsi="Calibri" w:cs="Calibri"/>
    </w:rPr>
  </w:style>
  <w:style w:type="paragraph" w:customStyle="1" w:styleId="TableBullet">
    <w:name w:val="Table Bullet"/>
    <w:basedOn w:val="Bullet0"/>
    <w:link w:val="TableBulletChar"/>
    <w:rsid w:val="008C3121"/>
    <w:pPr>
      <w:numPr>
        <w:numId w:val="3"/>
      </w:numPr>
      <w:suppressAutoHyphens w:val="0"/>
      <w:spacing w:before="60" w:after="60" w:line="240" w:lineRule="auto"/>
      <w:ind w:left="0" w:firstLine="0"/>
    </w:pPr>
    <w:rPr>
      <w:rFonts w:eastAsia="Batang" w:cs="Arial"/>
      <w:bCs/>
      <w:sz w:val="20"/>
      <w:lang w:eastAsia="en-GB"/>
    </w:rPr>
  </w:style>
  <w:style w:type="character" w:customStyle="1" w:styleId="TableEntryChar">
    <w:name w:val="Table Entry Char"/>
    <w:link w:val="TableEntry"/>
    <w:rsid w:val="008C3121"/>
    <w:rPr>
      <w:rFonts w:ascii="Arial" w:eastAsia="Times New Roman" w:hAnsi="Arial" w:cs="Times New Roman"/>
      <w:sz w:val="18"/>
      <w:szCs w:val="20"/>
    </w:rPr>
  </w:style>
  <w:style w:type="character" w:customStyle="1" w:styleId="TableHeadChar">
    <w:name w:val="Table Head Char"/>
    <w:link w:val="TableHead"/>
    <w:rsid w:val="008C3121"/>
    <w:rPr>
      <w:rFonts w:ascii="Arial" w:eastAsia="Times New Roman" w:hAnsi="Arial" w:cs="Times New Roman"/>
      <w:i/>
      <w:sz w:val="18"/>
      <w:szCs w:val="20"/>
    </w:rPr>
  </w:style>
  <w:style w:type="character" w:customStyle="1" w:styleId="StyleArial">
    <w:name w:val="Style Arial"/>
    <w:rsid w:val="008C3121"/>
    <w:rPr>
      <w:rFonts w:ascii="Arial" w:hAnsi="Arial" w:cs="Times New Roman"/>
    </w:rPr>
  </w:style>
  <w:style w:type="paragraph" w:customStyle="1" w:styleId="JobTitle">
    <w:name w:val="Job Title"/>
    <w:next w:val="Normal"/>
    <w:semiHidden/>
    <w:rsid w:val="008C3121"/>
    <w:pPr>
      <w:numPr>
        <w:numId w:val="4"/>
      </w:numPr>
      <w:spacing w:after="60" w:line="220" w:lineRule="atLeast"/>
    </w:pPr>
    <w:rPr>
      <w:rFonts w:ascii="Arial Black" w:eastAsia="Batang" w:hAnsi="Arial Black" w:cs="Times New Roman"/>
      <w:spacing w:val="-10"/>
      <w:sz w:val="20"/>
      <w:szCs w:val="20"/>
    </w:rPr>
  </w:style>
  <w:style w:type="paragraph" w:customStyle="1" w:styleId="Number1">
    <w:name w:val="Number 1."/>
    <w:rsid w:val="008C3121"/>
    <w:pPr>
      <w:numPr>
        <w:numId w:val="5"/>
      </w:numPr>
      <w:suppressAutoHyphens/>
      <w:spacing w:after="120" w:line="240" w:lineRule="auto"/>
      <w:jc w:val="both"/>
    </w:pPr>
    <w:rPr>
      <w:rFonts w:ascii="Cambria" w:eastAsia="Batang" w:hAnsi="Cambria" w:cs="Times New Roman"/>
      <w:sz w:val="24"/>
      <w:szCs w:val="24"/>
    </w:rPr>
  </w:style>
  <w:style w:type="paragraph" w:customStyle="1" w:styleId="ftrefChar1">
    <w:name w:val="ftref Char1"/>
    <w:aliases w:val="ftref Знак Char,ftref Char Знак Char,ftref Char Car Char Car Char Car Car Char Car Car Char Знак Char,BVI fnr Char Car Char Car Char Car Car Char Car Car Car Car Car Car Car Car Car Char Знак Знак Char Cha"/>
    <w:basedOn w:val="Normal"/>
    <w:uiPriority w:val="99"/>
    <w:rsid w:val="008C3121"/>
    <w:pPr>
      <w:spacing w:line="240" w:lineRule="exact"/>
    </w:pPr>
    <w:rPr>
      <w:vertAlign w:val="superscript"/>
    </w:rPr>
  </w:style>
  <w:style w:type="paragraph" w:customStyle="1" w:styleId="Number">
    <w:name w:val="Number"/>
    <w:basedOn w:val="Body"/>
    <w:rsid w:val="008C3121"/>
    <w:pPr>
      <w:numPr>
        <w:numId w:val="6"/>
      </w:numPr>
      <w:tabs>
        <w:tab w:val="num" w:pos="360"/>
      </w:tabs>
      <w:spacing w:before="200" w:after="200" w:line="276" w:lineRule="auto"/>
      <w:ind w:left="0" w:firstLine="0"/>
    </w:pPr>
    <w:rPr>
      <w:rFonts w:ascii="Times New Roman" w:eastAsia="Batang" w:hAnsi="Times New Roman"/>
      <w:bCs/>
      <w:color w:val="000000"/>
      <w:sz w:val="22"/>
      <w:szCs w:val="22"/>
      <w:lang w:val="en-US" w:eastAsia="en-ZA"/>
    </w:rPr>
  </w:style>
  <w:style w:type="table" w:customStyle="1" w:styleId="PlainTable51">
    <w:name w:val="Plain Table 51"/>
    <w:basedOn w:val="TableNormal"/>
    <w:uiPriority w:val="45"/>
    <w:rsid w:val="008C312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leofAuthorities">
    <w:name w:val="table of authorities"/>
    <w:basedOn w:val="Normal"/>
    <w:next w:val="Normal"/>
    <w:autoRedefine/>
    <w:uiPriority w:val="99"/>
    <w:semiHidden/>
    <w:unhideWhenUsed/>
    <w:rsid w:val="008C3121"/>
    <w:pPr>
      <w:spacing w:after="0" w:line="276" w:lineRule="auto"/>
      <w:ind w:left="220" w:hanging="220"/>
    </w:pPr>
  </w:style>
  <w:style w:type="paragraph" w:customStyle="1" w:styleId="Style1">
    <w:name w:val="Style1"/>
    <w:basedOn w:val="Heading2"/>
    <w:next w:val="TableHead"/>
    <w:link w:val="Style1Char"/>
    <w:autoRedefine/>
    <w:rsid w:val="00E80E73"/>
    <w:pPr>
      <w:ind w:left="432" w:hanging="432"/>
    </w:pPr>
  </w:style>
  <w:style w:type="paragraph" w:customStyle="1" w:styleId="Style2">
    <w:name w:val="Style2"/>
    <w:basedOn w:val="TableEntry"/>
    <w:next w:val="TableBullet"/>
    <w:link w:val="Style2Char"/>
    <w:autoRedefine/>
    <w:rsid w:val="006D4F7D"/>
    <w:pPr>
      <w:numPr>
        <w:numId w:val="17"/>
      </w:numPr>
      <w:suppressAutoHyphens w:val="0"/>
      <w:spacing w:before="60" w:after="60"/>
    </w:pPr>
    <w:rPr>
      <w:rFonts w:eastAsia="Arial Unicode MS" w:cs="Arial"/>
      <w:b/>
      <w:noProof/>
      <w:sz w:val="22"/>
    </w:rPr>
  </w:style>
  <w:style w:type="character" w:customStyle="1" w:styleId="TableBulletChar">
    <w:name w:val="Table Bullet Char"/>
    <w:basedOn w:val="BulletChar"/>
    <w:link w:val="TableBullet"/>
    <w:rsid w:val="008C3121"/>
    <w:rPr>
      <w:rFonts w:ascii="Arial" w:eastAsia="Batang" w:hAnsi="Arial" w:cs="Arial"/>
      <w:bCs/>
      <w:sz w:val="20"/>
      <w:szCs w:val="20"/>
      <w:lang w:val="en-GB" w:eastAsia="en-GB"/>
    </w:rPr>
  </w:style>
  <w:style w:type="character" w:customStyle="1" w:styleId="Style1Char">
    <w:name w:val="Style1 Char"/>
    <w:basedOn w:val="TableBulletChar"/>
    <w:link w:val="Style1"/>
    <w:rsid w:val="00E80E73"/>
    <w:rPr>
      <w:rFonts w:ascii="Arial" w:eastAsia="Batang" w:hAnsi="Arial" w:cstheme="majorBidi"/>
      <w:b/>
      <w:bCs w:val="0"/>
      <w:color w:val="000000" w:themeColor="text1"/>
      <w:sz w:val="20"/>
      <w:szCs w:val="20"/>
      <w:lang w:val="en-GB" w:eastAsia="en-GB"/>
    </w:rPr>
  </w:style>
  <w:style w:type="character" w:styleId="SubtleEmphasis">
    <w:name w:val="Subtle Emphasis"/>
    <w:basedOn w:val="DefaultParagraphFont"/>
    <w:uiPriority w:val="19"/>
    <w:qFormat/>
    <w:rsid w:val="008C3121"/>
    <w:rPr>
      <w:i/>
      <w:iCs/>
      <w:color w:val="404040" w:themeColor="text1" w:themeTint="BF"/>
    </w:rPr>
  </w:style>
  <w:style w:type="character" w:customStyle="1" w:styleId="Style2Char">
    <w:name w:val="Style2 Char"/>
    <w:basedOn w:val="TableEntryChar"/>
    <w:link w:val="Style2"/>
    <w:rsid w:val="006D4F7D"/>
    <w:rPr>
      <w:rFonts w:ascii="Arial" w:eastAsia="Arial Unicode MS" w:hAnsi="Arial" w:cs="Arial"/>
      <w:b/>
      <w:noProof/>
      <w:sz w:val="18"/>
      <w:szCs w:val="20"/>
    </w:rPr>
  </w:style>
  <w:style w:type="character" w:customStyle="1" w:styleId="UnresolvedMention2">
    <w:name w:val="Unresolved Mention2"/>
    <w:basedOn w:val="DefaultParagraphFont"/>
    <w:uiPriority w:val="99"/>
    <w:semiHidden/>
    <w:unhideWhenUsed/>
    <w:rsid w:val="00161F86"/>
    <w:rPr>
      <w:color w:val="605E5C"/>
      <w:shd w:val="clear" w:color="auto" w:fill="E1DFDD"/>
    </w:rPr>
  </w:style>
  <w:style w:type="character" w:styleId="SubtleReference">
    <w:name w:val="Subtle Reference"/>
    <w:basedOn w:val="DefaultParagraphFont"/>
    <w:uiPriority w:val="31"/>
    <w:qFormat/>
    <w:rsid w:val="000E5B79"/>
    <w:rPr>
      <w:smallCaps/>
      <w:color w:val="5A5A5A" w:themeColor="text1" w:themeTint="A5"/>
    </w:rPr>
  </w:style>
  <w:style w:type="table" w:customStyle="1" w:styleId="TableGridAppendixlist1">
    <w:name w:val="Table Grid (Appendix list)1"/>
    <w:basedOn w:val="TableNormal"/>
    <w:next w:val="TableGrid"/>
    <w:uiPriority w:val="39"/>
    <w:qFormat/>
    <w:rsid w:val="000E5B79"/>
    <w:pPr>
      <w:suppressAutoHyphens/>
      <w:spacing w:before="40" w:after="40" w:line="240" w:lineRule="auto"/>
    </w:pPr>
    <w:rPr>
      <w:rFonts w:ascii="Arial" w:eastAsia="Times New Roman" w:hAnsi="Arial" w:cs="Times New Roman"/>
      <w:sz w:val="18"/>
      <w:szCs w:val="18"/>
    </w:rPr>
    <w:tblPr>
      <w:tblBorders>
        <w:top w:val="single" w:sz="8" w:space="0" w:color="auto"/>
        <w:bottom w:val="single" w:sz="8" w:space="0" w:color="auto"/>
        <w:insideH w:val="dotted" w:sz="8" w:space="0" w:color="auto"/>
      </w:tblBorders>
      <w:tblCellMar>
        <w:left w:w="72" w:type="dxa"/>
        <w:right w:w="72" w:type="dxa"/>
      </w:tblCellMar>
    </w:tblPr>
  </w:style>
  <w:style w:type="paragraph" w:customStyle="1" w:styleId="bullet">
    <w:name w:val="bullet"/>
    <w:basedOn w:val="BodyText"/>
    <w:next w:val="BodyText"/>
    <w:uiPriority w:val="99"/>
    <w:rsid w:val="00C21C9E"/>
    <w:pPr>
      <w:numPr>
        <w:numId w:val="7"/>
      </w:numPr>
      <w:autoSpaceDE/>
      <w:autoSpaceDN/>
      <w:adjustRightInd/>
      <w:spacing w:before="240" w:after="240"/>
      <w:jc w:val="both"/>
    </w:pPr>
    <w:rPr>
      <w:rFonts w:ascii="Arial" w:eastAsia="Times New Roman" w:hAnsi="Arial" w:cs="Arial"/>
      <w:lang w:val="en-GB"/>
    </w:rPr>
  </w:style>
  <w:style w:type="character" w:customStyle="1" w:styleId="CaptionChar">
    <w:name w:val="Caption Char"/>
    <w:aliases w:val="Caption Char Char Char,Caption Char Char Char Char Char Char Char Char Char Char Char Char Char Char Char Char Char Char Char Char Char Char Char Char Char Char Char Char Char Char Char Char Char Char Char,indent text Char,~Caption Char"/>
    <w:link w:val="Caption"/>
    <w:locked/>
    <w:rsid w:val="001F5C8A"/>
  </w:style>
  <w:style w:type="paragraph" w:customStyle="1" w:styleId="21">
    <w:name w:val="2.1"/>
    <w:basedOn w:val="ListParagraph"/>
    <w:qFormat/>
    <w:rsid w:val="009C541B"/>
    <w:pPr>
      <w:keepNext/>
      <w:widowControl w:val="0"/>
      <w:tabs>
        <w:tab w:val="num" w:pos="360"/>
      </w:tabs>
      <w:autoSpaceDE w:val="0"/>
      <w:autoSpaceDN w:val="0"/>
      <w:adjustRightInd w:val="0"/>
      <w:jc w:val="both"/>
      <w:outlineLvl w:val="2"/>
    </w:pPr>
    <w:rPr>
      <w:rFonts w:ascii="Arial Bold" w:eastAsia="Calibri" w:hAnsi="Arial Bold"/>
      <w:b w:val="0"/>
      <w:bCs w:val="0"/>
      <w:caps/>
    </w:rPr>
  </w:style>
  <w:style w:type="paragraph" w:customStyle="1" w:styleId="Normal-2">
    <w:name w:val="Normal - 2"/>
    <w:basedOn w:val="Normal"/>
    <w:link w:val="Normal-2Char"/>
    <w:qFormat/>
    <w:rsid w:val="009C541B"/>
    <w:pPr>
      <w:spacing w:after="0" w:line="276" w:lineRule="auto"/>
      <w:jc w:val="both"/>
    </w:pPr>
    <w:rPr>
      <w:rFonts w:ascii="Arial" w:hAnsi="Arial" w:cs="Arial"/>
      <w:color w:val="000000" w:themeColor="text1"/>
      <w:lang w:val="en-GB"/>
    </w:rPr>
  </w:style>
  <w:style w:type="character" w:customStyle="1" w:styleId="Normal-2Char">
    <w:name w:val="Normal - 2 Char"/>
    <w:basedOn w:val="DefaultParagraphFont"/>
    <w:link w:val="Normal-2"/>
    <w:rsid w:val="009C541B"/>
    <w:rPr>
      <w:rFonts w:ascii="Arial" w:hAnsi="Arial" w:cs="Arial"/>
      <w:color w:val="000000" w:themeColor="text1"/>
      <w:lang w:val="en-GB"/>
    </w:rPr>
  </w:style>
  <w:style w:type="table" w:customStyle="1" w:styleId="TableGridCFAA1">
    <w:name w:val="Table Grid CFAA1"/>
    <w:basedOn w:val="TableNormal"/>
    <w:next w:val="TableGrid"/>
    <w:uiPriority w:val="39"/>
    <w:qFormat/>
    <w:rsid w:val="006B74A5"/>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0E1ECC"/>
    <w:rPr>
      <w:color w:val="605E5C"/>
      <w:shd w:val="clear" w:color="auto" w:fill="E1DFDD"/>
    </w:rPr>
  </w:style>
  <w:style w:type="paragraph" w:customStyle="1" w:styleId="MainHeadline">
    <w:name w:val="Main Head line"/>
    <w:basedOn w:val="Normal"/>
    <w:rsid w:val="0076616E"/>
    <w:pPr>
      <w:numPr>
        <w:numId w:val="11"/>
      </w:numPr>
    </w:pPr>
  </w:style>
  <w:style w:type="paragraph" w:customStyle="1" w:styleId="Style0">
    <w:name w:val="Style 0"/>
    <w:basedOn w:val="ES2"/>
    <w:next w:val="Heading1"/>
    <w:link w:val="Style0Char"/>
    <w:autoRedefine/>
    <w:rsid w:val="008B1928"/>
    <w:pPr>
      <w:numPr>
        <w:numId w:val="0"/>
      </w:numPr>
      <w:spacing w:before="0" w:beforeAutospacing="0" w:after="0" w:afterAutospacing="0"/>
      <w:ind w:left="432" w:hanging="432"/>
    </w:pPr>
  </w:style>
  <w:style w:type="numbering" w:customStyle="1" w:styleId="Style3">
    <w:name w:val="Style3"/>
    <w:uiPriority w:val="99"/>
    <w:rsid w:val="00CC1801"/>
    <w:pPr>
      <w:numPr>
        <w:numId w:val="12"/>
      </w:numPr>
    </w:pPr>
  </w:style>
  <w:style w:type="character" w:customStyle="1" w:styleId="Style0Char">
    <w:name w:val="Style 0 Char"/>
    <w:basedOn w:val="Heading1Char"/>
    <w:link w:val="Style0"/>
    <w:rsid w:val="008B1928"/>
    <w:rPr>
      <w:rFonts w:ascii="Arial" w:eastAsia="Times New Roman" w:hAnsi="Arial" w:cs="Arial"/>
      <w:b/>
      <w:bCs/>
      <w:kern w:val="36"/>
      <w:szCs w:val="48"/>
    </w:rPr>
  </w:style>
  <w:style w:type="paragraph" w:styleId="Subtitle">
    <w:name w:val="Subtitle"/>
    <w:aliases w:val="Bullet 1"/>
    <w:basedOn w:val="Normal"/>
    <w:next w:val="Normal"/>
    <w:link w:val="SubtitleChar"/>
    <w:qFormat/>
    <w:rsid w:val="00E42416"/>
    <w:pPr>
      <w:numPr>
        <w:numId w:val="14"/>
      </w:numPr>
      <w:spacing w:after="120" w:line="280" w:lineRule="exact"/>
      <w:jc w:val="both"/>
    </w:pPr>
    <w:rPr>
      <w:rFonts w:ascii="Times New Roman" w:hAnsi="Times New Roman" w:cstheme="majorBidi"/>
      <w:iCs/>
      <w:sz w:val="24"/>
      <w:szCs w:val="24"/>
    </w:rPr>
  </w:style>
  <w:style w:type="character" w:customStyle="1" w:styleId="SubtitleChar">
    <w:name w:val="Subtitle Char"/>
    <w:aliases w:val="Bullet 1 Char"/>
    <w:basedOn w:val="DefaultParagraphFont"/>
    <w:link w:val="Subtitle"/>
    <w:rsid w:val="00E42416"/>
    <w:rPr>
      <w:rFonts w:ascii="Times New Roman" w:hAnsi="Times New Roman" w:cstheme="majorBidi"/>
      <w:iCs/>
      <w:sz w:val="24"/>
      <w:szCs w:val="24"/>
    </w:rPr>
  </w:style>
  <w:style w:type="character" w:styleId="IntenseEmphasis">
    <w:name w:val="Intense Emphasis"/>
    <w:basedOn w:val="DefaultParagraphFont"/>
    <w:uiPriority w:val="21"/>
    <w:qFormat/>
    <w:rsid w:val="00DA18F9"/>
    <w:rPr>
      <w:i/>
      <w:iCs/>
      <w:color w:val="5B9BD5" w:themeColor="accent1"/>
    </w:rPr>
  </w:style>
  <w:style w:type="paragraph" w:customStyle="1" w:styleId="ListNumber">
    <w:name w:val="List_Number"/>
    <w:autoRedefine/>
    <w:rsid w:val="00EE101D"/>
    <w:pPr>
      <w:widowControl w:val="0"/>
      <w:autoSpaceDE w:val="0"/>
      <w:autoSpaceDN w:val="0"/>
      <w:spacing w:after="0" w:line="240" w:lineRule="auto"/>
      <w:ind w:left="49" w:right="-29" w:hanging="49"/>
      <w:jc w:val="both"/>
    </w:pPr>
    <w:rPr>
      <w:rFonts w:eastAsia="Times New Roman" w:cstheme="minorHAnsi"/>
      <w:bCs/>
      <w:color w:val="FF0000"/>
      <w:sz w:val="20"/>
      <w:szCs w:val="20"/>
      <w:lang w:val="en-CA" w:eastAsia="fr-CH"/>
    </w:rPr>
  </w:style>
  <w:style w:type="paragraph" w:customStyle="1" w:styleId="chapter">
    <w:name w:val="chapter"/>
    <w:basedOn w:val="Heading1"/>
    <w:link w:val="chapterChar"/>
    <w:qFormat/>
    <w:rsid w:val="00316736"/>
    <w:pPr>
      <w:spacing w:before="0" w:beforeAutospacing="0" w:after="0" w:afterAutospacing="0"/>
      <w:jc w:val="center"/>
    </w:pPr>
    <w:rPr>
      <w:rFonts w:ascii="Arial Bold" w:eastAsia="Cambria" w:hAnsi="Arial Bold"/>
      <w:caps/>
    </w:rPr>
  </w:style>
  <w:style w:type="paragraph" w:customStyle="1" w:styleId="Subheaading">
    <w:name w:val="Subheaading"/>
    <w:basedOn w:val="Heading2"/>
    <w:link w:val="SubheaadingChar"/>
    <w:qFormat/>
    <w:rsid w:val="00BD463D"/>
    <w:pPr>
      <w:numPr>
        <w:numId w:val="19"/>
      </w:numPr>
    </w:pPr>
    <w:rPr>
      <w:rFonts w:ascii="Arial Bold" w:hAnsi="Arial Bold"/>
      <w:caps/>
    </w:rPr>
  </w:style>
  <w:style w:type="character" w:customStyle="1" w:styleId="chapterChar">
    <w:name w:val="chapter Char"/>
    <w:basedOn w:val="Heading1Char"/>
    <w:link w:val="chapter"/>
    <w:rsid w:val="00316736"/>
    <w:rPr>
      <w:rFonts w:ascii="Arial Bold" w:eastAsia="Cambria" w:hAnsi="Arial Bold" w:cs="Times New Roman"/>
      <w:b/>
      <w:bCs/>
      <w:caps/>
      <w:kern w:val="36"/>
      <w:szCs w:val="48"/>
    </w:rPr>
  </w:style>
  <w:style w:type="paragraph" w:customStyle="1" w:styleId="Caption1">
    <w:name w:val="Caption1"/>
    <w:basedOn w:val="Heading2"/>
    <w:link w:val="captionChar0"/>
    <w:qFormat/>
    <w:rsid w:val="0028762F"/>
    <w:pPr>
      <w:spacing w:line="360" w:lineRule="auto"/>
    </w:pPr>
  </w:style>
  <w:style w:type="character" w:customStyle="1" w:styleId="SubheaadingChar">
    <w:name w:val="Subheaading Char"/>
    <w:basedOn w:val="Heading2Char"/>
    <w:link w:val="Subheaading"/>
    <w:rsid w:val="00BD463D"/>
    <w:rPr>
      <w:rFonts w:ascii="Arial Bold" w:hAnsi="Arial Bold" w:cstheme="majorBidi"/>
      <w:b/>
      <w:caps/>
      <w:color w:val="000000" w:themeColor="text1"/>
    </w:rPr>
  </w:style>
  <w:style w:type="paragraph" w:customStyle="1" w:styleId="SUBHEADING3">
    <w:name w:val="SUBHEADING 3"/>
    <w:basedOn w:val="Heading3"/>
    <w:link w:val="SUBHEADING3Char"/>
    <w:qFormat/>
    <w:rsid w:val="00E378B6"/>
    <w:pPr>
      <w:numPr>
        <w:numId w:val="21"/>
      </w:numPr>
    </w:pPr>
    <w:rPr>
      <w:rFonts w:ascii="Arial" w:hAnsi="Arial" w:cs="Arial"/>
      <w:sz w:val="22"/>
      <w:szCs w:val="22"/>
    </w:rPr>
  </w:style>
  <w:style w:type="character" w:customStyle="1" w:styleId="captionChar0">
    <w:name w:val="caption Char"/>
    <w:basedOn w:val="Heading2Char"/>
    <w:link w:val="Caption1"/>
    <w:rsid w:val="0028762F"/>
    <w:rPr>
      <w:rFonts w:ascii="Arial" w:hAnsi="Arial" w:cstheme="majorBidi"/>
      <w:b/>
      <w:color w:val="000000" w:themeColor="text1"/>
    </w:rPr>
  </w:style>
  <w:style w:type="character" w:customStyle="1" w:styleId="SUBHEADING3Char">
    <w:name w:val="SUBHEADING 3 Char"/>
    <w:basedOn w:val="Heading3Char"/>
    <w:link w:val="SUBHEADING3"/>
    <w:rsid w:val="00E378B6"/>
    <w:rPr>
      <w:rFonts w:ascii="Arial" w:eastAsiaTheme="majorEastAsia" w:hAnsi="Arial" w:cs="Arial"/>
      <w:b/>
      <w:color w:val="000000" w:themeColor="text1"/>
      <w:sz w:val="24"/>
      <w:szCs w:val="24"/>
    </w:rPr>
  </w:style>
  <w:style w:type="character" w:customStyle="1" w:styleId="UnresolvedMention4">
    <w:name w:val="Unresolved Mention4"/>
    <w:basedOn w:val="DefaultParagraphFont"/>
    <w:uiPriority w:val="99"/>
    <w:semiHidden/>
    <w:unhideWhenUsed/>
    <w:rsid w:val="00CA2D09"/>
    <w:rPr>
      <w:color w:val="605E5C"/>
      <w:shd w:val="clear" w:color="auto" w:fill="E1DFDD"/>
    </w:rPr>
  </w:style>
  <w:style w:type="character" w:customStyle="1" w:styleId="FootnoteTextChar1">
    <w:name w:val="Footnote Text Char1"/>
    <w:aliases w:val="toctoggle Char1,ft Char1,(NECG) Footnote Text Char1,Footnote Text Char Char Char Char Char Char2,Footnote Text Char Char Char Char Char Char Char1,(NECG) Footnote Text Char Char Char Char Char Char1,single space Char1,FOOTNOTES Char"/>
    <w:uiPriority w:val="99"/>
    <w:qFormat/>
    <w:locked/>
    <w:rsid w:val="00863211"/>
    <w:rPr>
      <w:rFonts w:ascii="Arial" w:eastAsia="Times New Roman" w:hAnsi="Arial" w:cs="Arial"/>
      <w:color w:val="80A1B6"/>
      <w:sz w:val="16"/>
      <w:szCs w:val="24"/>
      <w:lang w:val="en-GB" w:eastAsia="en-GB"/>
    </w:rPr>
  </w:style>
  <w:style w:type="character" w:customStyle="1" w:styleId="UnresolvedMention5">
    <w:name w:val="Unresolved Mention5"/>
    <w:basedOn w:val="DefaultParagraphFont"/>
    <w:uiPriority w:val="99"/>
    <w:semiHidden/>
    <w:unhideWhenUsed/>
    <w:rsid w:val="00E73C5B"/>
    <w:rPr>
      <w:color w:val="605E5C"/>
      <w:shd w:val="clear" w:color="auto" w:fill="E1DFDD"/>
    </w:rPr>
  </w:style>
  <w:style w:type="table" w:customStyle="1" w:styleId="TableGrid1181">
    <w:name w:val="Table Grid1181"/>
    <w:basedOn w:val="TableNormal"/>
    <w:uiPriority w:val="39"/>
    <w:rsid w:val="00E73C5B"/>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21">
    <w:name w:val="Table Grid21421"/>
    <w:basedOn w:val="TableNormal"/>
    <w:uiPriority w:val="39"/>
    <w:rsid w:val="00E73C5B"/>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1">
    <w:name w:val="F1"/>
    <w:basedOn w:val="Normal"/>
    <w:next w:val="FootnoteText"/>
    <w:uiPriority w:val="99"/>
    <w:unhideWhenUsed/>
    <w:qFormat/>
    <w:rsid w:val="00415846"/>
    <w:pPr>
      <w:spacing w:after="0" w:line="240" w:lineRule="auto"/>
    </w:pPr>
    <w:rPr>
      <w:sz w:val="20"/>
      <w:szCs w:val="20"/>
    </w:rPr>
  </w:style>
  <w:style w:type="character" w:customStyle="1" w:styleId="fontstyle21">
    <w:name w:val="fontstyle21"/>
    <w:basedOn w:val="DefaultParagraphFont"/>
    <w:rsid w:val="00B40B90"/>
    <w:rPr>
      <w:rFonts w:ascii="Arial-BoldMT" w:hAnsi="Arial-BoldMT" w:hint="default"/>
      <w:b/>
      <w:bCs/>
      <w:i w:val="0"/>
      <w:iCs w:val="0"/>
      <w:color w:val="000000"/>
      <w:sz w:val="20"/>
      <w:szCs w:val="20"/>
    </w:rPr>
  </w:style>
  <w:style w:type="paragraph" w:styleId="ListBullet">
    <w:name w:val="List Bullet"/>
    <w:basedOn w:val="Normal"/>
    <w:autoRedefine/>
    <w:rsid w:val="00956CEC"/>
    <w:pPr>
      <w:numPr>
        <w:numId w:val="72"/>
      </w:numPr>
      <w:spacing w:before="40" w:after="0" w:line="240" w:lineRule="auto"/>
      <w:ind w:left="270"/>
      <w:jc w:val="both"/>
    </w:pPr>
    <w:rPr>
      <w:rFonts w:ascii="Arial" w:eastAsia="Times New Roman" w:hAnsi="Arial" w:cs="Times New Roman"/>
      <w:b/>
      <w:lang w:val="en-GB"/>
    </w:rPr>
  </w:style>
  <w:style w:type="paragraph" w:customStyle="1" w:styleId="Paragraphnumbers">
    <w:name w:val="Paragraph numbers"/>
    <w:basedOn w:val="Normal"/>
    <w:link w:val="ParagraphnumbersChar"/>
    <w:qFormat/>
    <w:rsid w:val="00BA07EA"/>
    <w:pPr>
      <w:numPr>
        <w:numId w:val="83"/>
      </w:numPr>
      <w:spacing w:before="120" w:after="200" w:line="360" w:lineRule="auto"/>
    </w:pPr>
    <w:rPr>
      <w:rFonts w:ascii="Arial" w:eastAsia="Times New Roman" w:hAnsi="Arial" w:cs="Arial"/>
      <w:szCs w:val="24"/>
      <w:lang w:val="en-GB" w:eastAsia="en-GB" w:bidi="en-US"/>
    </w:rPr>
  </w:style>
  <w:style w:type="character" w:customStyle="1" w:styleId="ParagraphnumbersChar">
    <w:name w:val="Paragraph numbers Char"/>
    <w:link w:val="Paragraphnumbers"/>
    <w:rsid w:val="00BA07EA"/>
    <w:rPr>
      <w:rFonts w:ascii="Arial" w:eastAsia="Times New Roman" w:hAnsi="Arial" w:cs="Arial"/>
      <w:szCs w:val="24"/>
      <w:lang w:val="en-GB" w:eastAsia="en-GB" w:bidi="en-US"/>
    </w:rPr>
  </w:style>
  <w:style w:type="numbering" w:customStyle="1" w:styleId="Style31">
    <w:name w:val="Style31"/>
    <w:uiPriority w:val="99"/>
    <w:rsid w:val="00607CE6"/>
  </w:style>
  <w:style w:type="paragraph" w:customStyle="1" w:styleId="SumText">
    <w:name w:val="~SumText"/>
    <w:basedOn w:val="Normal"/>
    <w:qFormat/>
    <w:rsid w:val="009A0984"/>
    <w:pPr>
      <w:widowControl w:val="0"/>
      <w:shd w:val="clear" w:color="auto" w:fill="FFFFFF" w:themeFill="background1"/>
      <w:autoSpaceDE w:val="0"/>
      <w:autoSpaceDN w:val="0"/>
      <w:adjustRightInd w:val="0"/>
      <w:spacing w:before="320" w:after="0" w:line="276" w:lineRule="auto"/>
    </w:pPr>
    <w:rPr>
      <w:rFonts w:ascii="Times New Roman" w:eastAsiaTheme="minorEastAsia" w:hAnsi="Times New Roman" w:cs="Times New Roman"/>
      <w:sz w:val="26"/>
      <w:szCs w:val="20"/>
      <w:lang w:val="en-GB"/>
    </w:rPr>
  </w:style>
  <w:style w:type="paragraph" w:customStyle="1" w:styleId="TableTextLeft">
    <w:name w:val="~TableTextLeft"/>
    <w:basedOn w:val="Normal"/>
    <w:link w:val="TableTextLeftCarcter"/>
    <w:qFormat/>
    <w:rsid w:val="009A0984"/>
    <w:pPr>
      <w:widowControl w:val="0"/>
      <w:autoSpaceDE w:val="0"/>
      <w:autoSpaceDN w:val="0"/>
      <w:adjustRightInd w:val="0"/>
      <w:spacing w:before="60" w:after="20" w:line="240" w:lineRule="auto"/>
    </w:pPr>
    <w:rPr>
      <w:rFonts w:ascii="Times New Roman" w:eastAsiaTheme="minorEastAsia" w:hAnsi="Times New Roman" w:cs="Times New Roman"/>
      <w:sz w:val="17"/>
      <w:szCs w:val="20"/>
      <w:lang w:val="en-GB"/>
    </w:rPr>
  </w:style>
  <w:style w:type="character" w:customStyle="1" w:styleId="TableTextLeftCarcter">
    <w:name w:val="~TableTextLeft Carácter"/>
    <w:link w:val="TableTextLeft"/>
    <w:rsid w:val="009A0984"/>
    <w:rPr>
      <w:rFonts w:ascii="Times New Roman" w:eastAsiaTheme="minorEastAsia" w:hAnsi="Times New Roman" w:cs="Times New Roman"/>
      <w:sz w:val="17"/>
      <w:szCs w:val="20"/>
      <w:lang w:val="en-GB"/>
    </w:rPr>
  </w:style>
  <w:style w:type="paragraph" w:customStyle="1" w:styleId="TableHeadingLeft">
    <w:name w:val="~TableHeadingLeft"/>
    <w:basedOn w:val="TableTextLeft"/>
    <w:link w:val="TableHeadingLeftChar"/>
    <w:qFormat/>
    <w:rsid w:val="009A0984"/>
    <w:pPr>
      <w:keepNext/>
      <w:spacing w:before="80" w:after="40"/>
    </w:pPr>
    <w:rPr>
      <w:b/>
      <w:color w:val="FFFFFF" w:themeColor="background1"/>
      <w:szCs w:val="26"/>
    </w:rPr>
  </w:style>
  <w:style w:type="character" w:customStyle="1" w:styleId="TableHeadingLeftChar">
    <w:name w:val="~TableHeadingLeft Char"/>
    <w:link w:val="TableHeadingLeft"/>
    <w:locked/>
    <w:rsid w:val="009A0984"/>
    <w:rPr>
      <w:rFonts w:ascii="Times New Roman" w:eastAsiaTheme="minorEastAsia" w:hAnsi="Times New Roman" w:cs="Times New Roman"/>
      <w:b/>
      <w:color w:val="FFFFFF" w:themeColor="background1"/>
      <w:sz w:val="17"/>
      <w:szCs w:val="26"/>
      <w:lang w:val="en-GB"/>
    </w:rPr>
  </w:style>
  <w:style w:type="paragraph" w:customStyle="1" w:styleId="TableHeadingRight">
    <w:name w:val="~TableHeadingRight"/>
    <w:basedOn w:val="TableHeadingLeft"/>
    <w:link w:val="TableHeadingRightChar"/>
    <w:qFormat/>
    <w:rsid w:val="009A0984"/>
    <w:pPr>
      <w:jc w:val="right"/>
    </w:pPr>
  </w:style>
  <w:style w:type="character" w:customStyle="1" w:styleId="TableHeadingRightChar">
    <w:name w:val="~TableHeadingRight Char"/>
    <w:basedOn w:val="TableHeadingLeftChar"/>
    <w:link w:val="TableHeadingRight"/>
    <w:locked/>
    <w:rsid w:val="009A0984"/>
    <w:rPr>
      <w:rFonts w:ascii="Times New Roman" w:eastAsiaTheme="minorEastAsia" w:hAnsi="Times New Roman" w:cs="Times New Roman"/>
      <w:b/>
      <w:color w:val="FFFFFF" w:themeColor="background1"/>
      <w:sz w:val="17"/>
      <w:szCs w:val="26"/>
      <w:lang w:val="en-GB"/>
    </w:rPr>
  </w:style>
  <w:style w:type="paragraph" w:customStyle="1" w:styleId="TableTextRight">
    <w:name w:val="~TableTextRight"/>
    <w:basedOn w:val="TableTextLeft"/>
    <w:link w:val="TableTextRightChar"/>
    <w:qFormat/>
    <w:rsid w:val="009A0984"/>
    <w:pPr>
      <w:jc w:val="right"/>
    </w:pPr>
  </w:style>
  <w:style w:type="character" w:customStyle="1" w:styleId="TableTextRightChar">
    <w:name w:val="~TableTextRight Char"/>
    <w:link w:val="TableTextRight"/>
    <w:rsid w:val="009A0984"/>
    <w:rPr>
      <w:rFonts w:ascii="Times New Roman" w:eastAsiaTheme="minorEastAsia" w:hAnsi="Times New Roman" w:cs="Times New Roman"/>
      <w:sz w:val="17"/>
      <w:szCs w:val="20"/>
      <w:lang w:val="en-GB"/>
    </w:rPr>
  </w:style>
  <w:style w:type="character" w:styleId="Strong">
    <w:name w:val="Strong"/>
    <w:basedOn w:val="DefaultParagraphFont"/>
    <w:uiPriority w:val="22"/>
    <w:qFormat/>
    <w:rsid w:val="009A0984"/>
    <w:rPr>
      <w:b/>
      <w:bCs/>
      <w:color w:val="000000" w:themeColor="text1"/>
    </w:rPr>
  </w:style>
  <w:style w:type="paragraph" w:styleId="Quote">
    <w:name w:val="Quote"/>
    <w:basedOn w:val="Normal"/>
    <w:next w:val="Normal"/>
    <w:link w:val="QuoteChar"/>
    <w:uiPriority w:val="29"/>
    <w:qFormat/>
    <w:rsid w:val="009A0984"/>
    <w:pPr>
      <w:widowControl w:val="0"/>
      <w:autoSpaceDE w:val="0"/>
      <w:autoSpaceDN w:val="0"/>
      <w:adjustRightInd w:val="0"/>
      <w:spacing w:before="160" w:after="0" w:line="240" w:lineRule="auto"/>
      <w:ind w:left="720" w:right="720"/>
    </w:pPr>
    <w:rPr>
      <w:rFonts w:ascii="Times New Roman" w:eastAsiaTheme="minorEastAsia" w:hAnsi="Times New Roman" w:cs="Times New Roman"/>
      <w:i/>
      <w:iCs/>
      <w:color w:val="000000" w:themeColor="text1"/>
      <w:sz w:val="24"/>
      <w:szCs w:val="24"/>
    </w:rPr>
  </w:style>
  <w:style w:type="character" w:customStyle="1" w:styleId="QuoteChar">
    <w:name w:val="Quote Char"/>
    <w:basedOn w:val="DefaultParagraphFont"/>
    <w:link w:val="Quote"/>
    <w:uiPriority w:val="29"/>
    <w:rsid w:val="009A0984"/>
    <w:rPr>
      <w:rFonts w:ascii="Times New Roman" w:eastAsiaTheme="minorEastAsia" w:hAnsi="Times New Roman" w:cs="Times New Roman"/>
      <w:i/>
      <w:iCs/>
      <w:color w:val="000000" w:themeColor="text1"/>
      <w:sz w:val="24"/>
      <w:szCs w:val="24"/>
    </w:rPr>
  </w:style>
  <w:style w:type="paragraph" w:styleId="IntenseQuote">
    <w:name w:val="Intense Quote"/>
    <w:basedOn w:val="Normal"/>
    <w:next w:val="Normal"/>
    <w:link w:val="IntenseQuoteChar"/>
    <w:uiPriority w:val="30"/>
    <w:qFormat/>
    <w:rsid w:val="009A0984"/>
    <w:pPr>
      <w:widowControl w:val="0"/>
      <w:pBdr>
        <w:top w:val="single" w:sz="24" w:space="1" w:color="F2F2F2" w:themeColor="background1" w:themeShade="F2"/>
        <w:bottom w:val="single" w:sz="24" w:space="1" w:color="F2F2F2" w:themeColor="background1" w:themeShade="F2"/>
      </w:pBdr>
      <w:shd w:val="clear" w:color="auto" w:fill="F2F2F2" w:themeFill="background1" w:themeFillShade="F2"/>
      <w:autoSpaceDE w:val="0"/>
      <w:autoSpaceDN w:val="0"/>
      <w:adjustRightInd w:val="0"/>
      <w:spacing w:before="240" w:after="240" w:line="240" w:lineRule="auto"/>
      <w:ind w:left="936" w:right="936"/>
      <w:jc w:val="center"/>
    </w:pPr>
    <w:rPr>
      <w:rFonts w:ascii="Times New Roman" w:eastAsiaTheme="minorEastAsia" w:hAnsi="Times New Roman" w:cs="Times New Roman"/>
      <w:color w:val="000000" w:themeColor="text1"/>
      <w:sz w:val="24"/>
      <w:szCs w:val="24"/>
    </w:rPr>
  </w:style>
  <w:style w:type="character" w:customStyle="1" w:styleId="IntenseQuoteChar">
    <w:name w:val="Intense Quote Char"/>
    <w:basedOn w:val="DefaultParagraphFont"/>
    <w:link w:val="IntenseQuote"/>
    <w:uiPriority w:val="30"/>
    <w:rsid w:val="009A0984"/>
    <w:rPr>
      <w:rFonts w:ascii="Times New Roman" w:eastAsiaTheme="minorEastAsia" w:hAnsi="Times New Roman" w:cs="Times New Roman"/>
      <w:color w:val="000000" w:themeColor="text1"/>
      <w:sz w:val="24"/>
      <w:szCs w:val="24"/>
      <w:shd w:val="clear" w:color="auto" w:fill="F2F2F2" w:themeFill="background1" w:themeFillShade="F2"/>
    </w:rPr>
  </w:style>
  <w:style w:type="character" w:styleId="IntenseReference">
    <w:name w:val="Intense Reference"/>
    <w:basedOn w:val="DefaultParagraphFont"/>
    <w:uiPriority w:val="32"/>
    <w:qFormat/>
    <w:rsid w:val="009A0984"/>
    <w:rPr>
      <w:b/>
      <w:bCs/>
      <w:smallCaps/>
      <w:u w:val="single"/>
    </w:rPr>
  </w:style>
  <w:style w:type="character" w:styleId="BookTitle">
    <w:name w:val="Book Title"/>
    <w:basedOn w:val="DefaultParagraphFont"/>
    <w:uiPriority w:val="33"/>
    <w:qFormat/>
    <w:rsid w:val="009A0984"/>
    <w:rPr>
      <w:b w:val="0"/>
      <w:bCs w:val="0"/>
      <w:smallCaps/>
      <w:spacing w:val="5"/>
    </w:rPr>
  </w:style>
  <w:style w:type="paragraph" w:customStyle="1" w:styleId="Spacer">
    <w:name w:val="~Spacer"/>
    <w:basedOn w:val="NoSpacing"/>
    <w:qFormat/>
    <w:rsid w:val="00B253B1"/>
    <w:rPr>
      <w:rFonts w:ascii="Arial" w:eastAsiaTheme="minorHAnsi" w:hAnsi="Arial"/>
      <w:sz w:val="2"/>
      <w:szCs w:val="20"/>
      <w:lang w:val="en-GB"/>
    </w:rPr>
  </w:style>
  <w:style w:type="character" w:customStyle="1" w:styleId="fontstyle11">
    <w:name w:val="fontstyle11"/>
    <w:basedOn w:val="DefaultParagraphFont"/>
    <w:rsid w:val="00B253B1"/>
    <w:rPr>
      <w:rFonts w:ascii="ArialMT" w:hAnsi="ArialMT" w:hint="default"/>
      <w:b w:val="0"/>
      <w:bCs w:val="0"/>
      <w:i w:val="0"/>
      <w:iCs w:val="0"/>
      <w:color w:val="000000"/>
      <w:sz w:val="20"/>
      <w:szCs w:val="20"/>
    </w:rPr>
  </w:style>
  <w:style w:type="character" w:customStyle="1" w:styleId="UnresolvedMention6">
    <w:name w:val="Unresolved Mention6"/>
    <w:basedOn w:val="DefaultParagraphFont"/>
    <w:uiPriority w:val="99"/>
    <w:semiHidden/>
    <w:unhideWhenUsed/>
    <w:rsid w:val="0008449B"/>
    <w:rPr>
      <w:color w:val="605E5C"/>
      <w:shd w:val="clear" w:color="auto" w:fill="E1DFDD"/>
    </w:rPr>
  </w:style>
  <w:style w:type="table" w:styleId="PlainTable2">
    <w:name w:val="Plain Table 2"/>
    <w:basedOn w:val="TableNormal"/>
    <w:uiPriority w:val="42"/>
    <w:rsid w:val="0082137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618D1"/>
    <w:rPr>
      <w:color w:val="605E5C"/>
      <w:shd w:val="clear" w:color="auto" w:fill="E1DFDD"/>
    </w:rPr>
  </w:style>
  <w:style w:type="paragraph" w:styleId="Index1">
    <w:name w:val="index 1"/>
    <w:basedOn w:val="Normal"/>
    <w:next w:val="Normal"/>
    <w:autoRedefine/>
    <w:uiPriority w:val="99"/>
    <w:semiHidden/>
    <w:unhideWhenUsed/>
    <w:rsid w:val="001F5C8A"/>
    <w:pPr>
      <w:spacing w:after="0" w:line="240" w:lineRule="auto"/>
      <w:ind w:left="220" w:hanging="220"/>
    </w:pPr>
  </w:style>
  <w:style w:type="paragraph" w:customStyle="1" w:styleId="Normal4">
    <w:name w:val="Normal_4"/>
    <w:qFormat/>
    <w:rsid w:val="00EE1FA3"/>
    <w:pPr>
      <w:outlineLvl w:val="3"/>
    </w:pPr>
    <w:rPr>
      <w:rFonts w:ascii="Calibri" w:hAnsi="Calibri"/>
      <w:b/>
      <w:color w:val="172D5F"/>
    </w:rPr>
  </w:style>
  <w:style w:type="table" w:styleId="TableGridLight">
    <w:name w:val="Grid Table Light"/>
    <w:basedOn w:val="TableNormal"/>
    <w:uiPriority w:val="40"/>
    <w:rsid w:val="004B03EC"/>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7243">
      <w:bodyDiv w:val="1"/>
      <w:marLeft w:val="0"/>
      <w:marRight w:val="0"/>
      <w:marTop w:val="0"/>
      <w:marBottom w:val="0"/>
      <w:divBdr>
        <w:top w:val="none" w:sz="0" w:space="0" w:color="auto"/>
        <w:left w:val="none" w:sz="0" w:space="0" w:color="auto"/>
        <w:bottom w:val="none" w:sz="0" w:space="0" w:color="auto"/>
        <w:right w:val="none" w:sz="0" w:space="0" w:color="auto"/>
      </w:divBdr>
    </w:div>
    <w:div w:id="125240107">
      <w:bodyDiv w:val="1"/>
      <w:marLeft w:val="0"/>
      <w:marRight w:val="0"/>
      <w:marTop w:val="0"/>
      <w:marBottom w:val="0"/>
      <w:divBdr>
        <w:top w:val="none" w:sz="0" w:space="0" w:color="auto"/>
        <w:left w:val="none" w:sz="0" w:space="0" w:color="auto"/>
        <w:bottom w:val="none" w:sz="0" w:space="0" w:color="auto"/>
        <w:right w:val="none" w:sz="0" w:space="0" w:color="auto"/>
      </w:divBdr>
    </w:div>
    <w:div w:id="129637639">
      <w:bodyDiv w:val="1"/>
      <w:marLeft w:val="0"/>
      <w:marRight w:val="0"/>
      <w:marTop w:val="0"/>
      <w:marBottom w:val="0"/>
      <w:divBdr>
        <w:top w:val="none" w:sz="0" w:space="0" w:color="auto"/>
        <w:left w:val="none" w:sz="0" w:space="0" w:color="auto"/>
        <w:bottom w:val="none" w:sz="0" w:space="0" w:color="auto"/>
        <w:right w:val="none" w:sz="0" w:space="0" w:color="auto"/>
      </w:divBdr>
    </w:div>
    <w:div w:id="219099428">
      <w:bodyDiv w:val="1"/>
      <w:marLeft w:val="0"/>
      <w:marRight w:val="0"/>
      <w:marTop w:val="0"/>
      <w:marBottom w:val="0"/>
      <w:divBdr>
        <w:top w:val="none" w:sz="0" w:space="0" w:color="auto"/>
        <w:left w:val="none" w:sz="0" w:space="0" w:color="auto"/>
        <w:bottom w:val="none" w:sz="0" w:space="0" w:color="auto"/>
        <w:right w:val="none" w:sz="0" w:space="0" w:color="auto"/>
      </w:divBdr>
    </w:div>
    <w:div w:id="450324356">
      <w:bodyDiv w:val="1"/>
      <w:marLeft w:val="0"/>
      <w:marRight w:val="0"/>
      <w:marTop w:val="0"/>
      <w:marBottom w:val="0"/>
      <w:divBdr>
        <w:top w:val="none" w:sz="0" w:space="0" w:color="auto"/>
        <w:left w:val="none" w:sz="0" w:space="0" w:color="auto"/>
        <w:bottom w:val="none" w:sz="0" w:space="0" w:color="auto"/>
        <w:right w:val="none" w:sz="0" w:space="0" w:color="auto"/>
      </w:divBdr>
    </w:div>
    <w:div w:id="454911798">
      <w:bodyDiv w:val="1"/>
      <w:marLeft w:val="0"/>
      <w:marRight w:val="0"/>
      <w:marTop w:val="0"/>
      <w:marBottom w:val="0"/>
      <w:divBdr>
        <w:top w:val="none" w:sz="0" w:space="0" w:color="auto"/>
        <w:left w:val="none" w:sz="0" w:space="0" w:color="auto"/>
        <w:bottom w:val="none" w:sz="0" w:space="0" w:color="auto"/>
        <w:right w:val="none" w:sz="0" w:space="0" w:color="auto"/>
      </w:divBdr>
    </w:div>
    <w:div w:id="472331162">
      <w:bodyDiv w:val="1"/>
      <w:marLeft w:val="0"/>
      <w:marRight w:val="0"/>
      <w:marTop w:val="0"/>
      <w:marBottom w:val="0"/>
      <w:divBdr>
        <w:top w:val="none" w:sz="0" w:space="0" w:color="auto"/>
        <w:left w:val="none" w:sz="0" w:space="0" w:color="auto"/>
        <w:bottom w:val="none" w:sz="0" w:space="0" w:color="auto"/>
        <w:right w:val="none" w:sz="0" w:space="0" w:color="auto"/>
      </w:divBdr>
    </w:div>
    <w:div w:id="489055410">
      <w:bodyDiv w:val="1"/>
      <w:marLeft w:val="0"/>
      <w:marRight w:val="0"/>
      <w:marTop w:val="0"/>
      <w:marBottom w:val="0"/>
      <w:divBdr>
        <w:top w:val="none" w:sz="0" w:space="0" w:color="auto"/>
        <w:left w:val="none" w:sz="0" w:space="0" w:color="auto"/>
        <w:bottom w:val="none" w:sz="0" w:space="0" w:color="auto"/>
        <w:right w:val="none" w:sz="0" w:space="0" w:color="auto"/>
      </w:divBdr>
    </w:div>
    <w:div w:id="491216771">
      <w:bodyDiv w:val="1"/>
      <w:marLeft w:val="0"/>
      <w:marRight w:val="0"/>
      <w:marTop w:val="0"/>
      <w:marBottom w:val="0"/>
      <w:divBdr>
        <w:top w:val="none" w:sz="0" w:space="0" w:color="auto"/>
        <w:left w:val="none" w:sz="0" w:space="0" w:color="auto"/>
        <w:bottom w:val="none" w:sz="0" w:space="0" w:color="auto"/>
        <w:right w:val="none" w:sz="0" w:space="0" w:color="auto"/>
      </w:divBdr>
    </w:div>
    <w:div w:id="494417427">
      <w:bodyDiv w:val="1"/>
      <w:marLeft w:val="0"/>
      <w:marRight w:val="0"/>
      <w:marTop w:val="0"/>
      <w:marBottom w:val="0"/>
      <w:divBdr>
        <w:top w:val="none" w:sz="0" w:space="0" w:color="auto"/>
        <w:left w:val="none" w:sz="0" w:space="0" w:color="auto"/>
        <w:bottom w:val="none" w:sz="0" w:space="0" w:color="auto"/>
        <w:right w:val="none" w:sz="0" w:space="0" w:color="auto"/>
      </w:divBdr>
    </w:div>
    <w:div w:id="526647471">
      <w:bodyDiv w:val="1"/>
      <w:marLeft w:val="0"/>
      <w:marRight w:val="0"/>
      <w:marTop w:val="0"/>
      <w:marBottom w:val="0"/>
      <w:divBdr>
        <w:top w:val="none" w:sz="0" w:space="0" w:color="auto"/>
        <w:left w:val="none" w:sz="0" w:space="0" w:color="auto"/>
        <w:bottom w:val="none" w:sz="0" w:space="0" w:color="auto"/>
        <w:right w:val="none" w:sz="0" w:space="0" w:color="auto"/>
      </w:divBdr>
    </w:div>
    <w:div w:id="537546921">
      <w:bodyDiv w:val="1"/>
      <w:marLeft w:val="0"/>
      <w:marRight w:val="0"/>
      <w:marTop w:val="0"/>
      <w:marBottom w:val="0"/>
      <w:divBdr>
        <w:top w:val="none" w:sz="0" w:space="0" w:color="auto"/>
        <w:left w:val="none" w:sz="0" w:space="0" w:color="auto"/>
        <w:bottom w:val="none" w:sz="0" w:space="0" w:color="auto"/>
        <w:right w:val="none" w:sz="0" w:space="0" w:color="auto"/>
      </w:divBdr>
    </w:div>
    <w:div w:id="551770941">
      <w:bodyDiv w:val="1"/>
      <w:marLeft w:val="0"/>
      <w:marRight w:val="0"/>
      <w:marTop w:val="0"/>
      <w:marBottom w:val="0"/>
      <w:divBdr>
        <w:top w:val="none" w:sz="0" w:space="0" w:color="auto"/>
        <w:left w:val="none" w:sz="0" w:space="0" w:color="auto"/>
        <w:bottom w:val="none" w:sz="0" w:space="0" w:color="auto"/>
        <w:right w:val="none" w:sz="0" w:space="0" w:color="auto"/>
      </w:divBdr>
    </w:div>
    <w:div w:id="580070625">
      <w:bodyDiv w:val="1"/>
      <w:marLeft w:val="0"/>
      <w:marRight w:val="0"/>
      <w:marTop w:val="0"/>
      <w:marBottom w:val="0"/>
      <w:divBdr>
        <w:top w:val="none" w:sz="0" w:space="0" w:color="auto"/>
        <w:left w:val="none" w:sz="0" w:space="0" w:color="auto"/>
        <w:bottom w:val="none" w:sz="0" w:space="0" w:color="auto"/>
        <w:right w:val="none" w:sz="0" w:space="0" w:color="auto"/>
      </w:divBdr>
    </w:div>
    <w:div w:id="686519883">
      <w:bodyDiv w:val="1"/>
      <w:marLeft w:val="0"/>
      <w:marRight w:val="0"/>
      <w:marTop w:val="0"/>
      <w:marBottom w:val="0"/>
      <w:divBdr>
        <w:top w:val="none" w:sz="0" w:space="0" w:color="auto"/>
        <w:left w:val="none" w:sz="0" w:space="0" w:color="auto"/>
        <w:bottom w:val="none" w:sz="0" w:space="0" w:color="auto"/>
        <w:right w:val="none" w:sz="0" w:space="0" w:color="auto"/>
      </w:divBdr>
    </w:div>
    <w:div w:id="689335715">
      <w:bodyDiv w:val="1"/>
      <w:marLeft w:val="0"/>
      <w:marRight w:val="0"/>
      <w:marTop w:val="0"/>
      <w:marBottom w:val="0"/>
      <w:divBdr>
        <w:top w:val="none" w:sz="0" w:space="0" w:color="auto"/>
        <w:left w:val="none" w:sz="0" w:space="0" w:color="auto"/>
        <w:bottom w:val="none" w:sz="0" w:space="0" w:color="auto"/>
        <w:right w:val="none" w:sz="0" w:space="0" w:color="auto"/>
      </w:divBdr>
    </w:div>
    <w:div w:id="702677069">
      <w:bodyDiv w:val="1"/>
      <w:marLeft w:val="0"/>
      <w:marRight w:val="0"/>
      <w:marTop w:val="0"/>
      <w:marBottom w:val="0"/>
      <w:divBdr>
        <w:top w:val="none" w:sz="0" w:space="0" w:color="auto"/>
        <w:left w:val="none" w:sz="0" w:space="0" w:color="auto"/>
        <w:bottom w:val="none" w:sz="0" w:space="0" w:color="auto"/>
        <w:right w:val="none" w:sz="0" w:space="0" w:color="auto"/>
      </w:divBdr>
    </w:div>
    <w:div w:id="711535773">
      <w:bodyDiv w:val="1"/>
      <w:marLeft w:val="0"/>
      <w:marRight w:val="0"/>
      <w:marTop w:val="0"/>
      <w:marBottom w:val="0"/>
      <w:divBdr>
        <w:top w:val="none" w:sz="0" w:space="0" w:color="auto"/>
        <w:left w:val="none" w:sz="0" w:space="0" w:color="auto"/>
        <w:bottom w:val="none" w:sz="0" w:space="0" w:color="auto"/>
        <w:right w:val="none" w:sz="0" w:space="0" w:color="auto"/>
      </w:divBdr>
    </w:div>
    <w:div w:id="797186744">
      <w:bodyDiv w:val="1"/>
      <w:marLeft w:val="0"/>
      <w:marRight w:val="0"/>
      <w:marTop w:val="0"/>
      <w:marBottom w:val="0"/>
      <w:divBdr>
        <w:top w:val="none" w:sz="0" w:space="0" w:color="auto"/>
        <w:left w:val="none" w:sz="0" w:space="0" w:color="auto"/>
        <w:bottom w:val="none" w:sz="0" w:space="0" w:color="auto"/>
        <w:right w:val="none" w:sz="0" w:space="0" w:color="auto"/>
      </w:divBdr>
    </w:div>
    <w:div w:id="929511765">
      <w:bodyDiv w:val="1"/>
      <w:marLeft w:val="0"/>
      <w:marRight w:val="0"/>
      <w:marTop w:val="0"/>
      <w:marBottom w:val="0"/>
      <w:divBdr>
        <w:top w:val="none" w:sz="0" w:space="0" w:color="auto"/>
        <w:left w:val="none" w:sz="0" w:space="0" w:color="auto"/>
        <w:bottom w:val="none" w:sz="0" w:space="0" w:color="auto"/>
        <w:right w:val="none" w:sz="0" w:space="0" w:color="auto"/>
      </w:divBdr>
    </w:div>
    <w:div w:id="1004942107">
      <w:bodyDiv w:val="1"/>
      <w:marLeft w:val="0"/>
      <w:marRight w:val="0"/>
      <w:marTop w:val="0"/>
      <w:marBottom w:val="0"/>
      <w:divBdr>
        <w:top w:val="none" w:sz="0" w:space="0" w:color="auto"/>
        <w:left w:val="none" w:sz="0" w:space="0" w:color="auto"/>
        <w:bottom w:val="none" w:sz="0" w:space="0" w:color="auto"/>
        <w:right w:val="none" w:sz="0" w:space="0" w:color="auto"/>
      </w:divBdr>
    </w:div>
    <w:div w:id="1037850401">
      <w:bodyDiv w:val="1"/>
      <w:marLeft w:val="0"/>
      <w:marRight w:val="0"/>
      <w:marTop w:val="0"/>
      <w:marBottom w:val="0"/>
      <w:divBdr>
        <w:top w:val="none" w:sz="0" w:space="0" w:color="auto"/>
        <w:left w:val="none" w:sz="0" w:space="0" w:color="auto"/>
        <w:bottom w:val="none" w:sz="0" w:space="0" w:color="auto"/>
        <w:right w:val="none" w:sz="0" w:space="0" w:color="auto"/>
      </w:divBdr>
    </w:div>
    <w:div w:id="1051272270">
      <w:bodyDiv w:val="1"/>
      <w:marLeft w:val="0"/>
      <w:marRight w:val="0"/>
      <w:marTop w:val="0"/>
      <w:marBottom w:val="0"/>
      <w:divBdr>
        <w:top w:val="none" w:sz="0" w:space="0" w:color="auto"/>
        <w:left w:val="none" w:sz="0" w:space="0" w:color="auto"/>
        <w:bottom w:val="none" w:sz="0" w:space="0" w:color="auto"/>
        <w:right w:val="none" w:sz="0" w:space="0" w:color="auto"/>
      </w:divBdr>
    </w:div>
    <w:div w:id="1067996091">
      <w:bodyDiv w:val="1"/>
      <w:marLeft w:val="0"/>
      <w:marRight w:val="0"/>
      <w:marTop w:val="0"/>
      <w:marBottom w:val="0"/>
      <w:divBdr>
        <w:top w:val="none" w:sz="0" w:space="0" w:color="auto"/>
        <w:left w:val="none" w:sz="0" w:space="0" w:color="auto"/>
        <w:bottom w:val="none" w:sz="0" w:space="0" w:color="auto"/>
        <w:right w:val="none" w:sz="0" w:space="0" w:color="auto"/>
      </w:divBdr>
    </w:div>
    <w:div w:id="1084566149">
      <w:bodyDiv w:val="1"/>
      <w:marLeft w:val="0"/>
      <w:marRight w:val="0"/>
      <w:marTop w:val="0"/>
      <w:marBottom w:val="0"/>
      <w:divBdr>
        <w:top w:val="none" w:sz="0" w:space="0" w:color="auto"/>
        <w:left w:val="none" w:sz="0" w:space="0" w:color="auto"/>
        <w:bottom w:val="none" w:sz="0" w:space="0" w:color="auto"/>
        <w:right w:val="none" w:sz="0" w:space="0" w:color="auto"/>
      </w:divBdr>
    </w:div>
    <w:div w:id="1086148123">
      <w:bodyDiv w:val="1"/>
      <w:marLeft w:val="0"/>
      <w:marRight w:val="0"/>
      <w:marTop w:val="0"/>
      <w:marBottom w:val="0"/>
      <w:divBdr>
        <w:top w:val="none" w:sz="0" w:space="0" w:color="auto"/>
        <w:left w:val="none" w:sz="0" w:space="0" w:color="auto"/>
        <w:bottom w:val="none" w:sz="0" w:space="0" w:color="auto"/>
        <w:right w:val="none" w:sz="0" w:space="0" w:color="auto"/>
      </w:divBdr>
    </w:div>
    <w:div w:id="1179003839">
      <w:bodyDiv w:val="1"/>
      <w:marLeft w:val="0"/>
      <w:marRight w:val="0"/>
      <w:marTop w:val="0"/>
      <w:marBottom w:val="0"/>
      <w:divBdr>
        <w:top w:val="none" w:sz="0" w:space="0" w:color="auto"/>
        <w:left w:val="none" w:sz="0" w:space="0" w:color="auto"/>
        <w:bottom w:val="none" w:sz="0" w:space="0" w:color="auto"/>
        <w:right w:val="none" w:sz="0" w:space="0" w:color="auto"/>
      </w:divBdr>
    </w:div>
    <w:div w:id="1237935516">
      <w:bodyDiv w:val="1"/>
      <w:marLeft w:val="0"/>
      <w:marRight w:val="0"/>
      <w:marTop w:val="0"/>
      <w:marBottom w:val="0"/>
      <w:divBdr>
        <w:top w:val="none" w:sz="0" w:space="0" w:color="auto"/>
        <w:left w:val="none" w:sz="0" w:space="0" w:color="auto"/>
        <w:bottom w:val="none" w:sz="0" w:space="0" w:color="auto"/>
        <w:right w:val="none" w:sz="0" w:space="0" w:color="auto"/>
      </w:divBdr>
    </w:div>
    <w:div w:id="1309164999">
      <w:bodyDiv w:val="1"/>
      <w:marLeft w:val="0"/>
      <w:marRight w:val="0"/>
      <w:marTop w:val="0"/>
      <w:marBottom w:val="0"/>
      <w:divBdr>
        <w:top w:val="none" w:sz="0" w:space="0" w:color="auto"/>
        <w:left w:val="none" w:sz="0" w:space="0" w:color="auto"/>
        <w:bottom w:val="none" w:sz="0" w:space="0" w:color="auto"/>
        <w:right w:val="none" w:sz="0" w:space="0" w:color="auto"/>
      </w:divBdr>
    </w:div>
    <w:div w:id="1363359691">
      <w:bodyDiv w:val="1"/>
      <w:marLeft w:val="0"/>
      <w:marRight w:val="0"/>
      <w:marTop w:val="0"/>
      <w:marBottom w:val="0"/>
      <w:divBdr>
        <w:top w:val="none" w:sz="0" w:space="0" w:color="auto"/>
        <w:left w:val="none" w:sz="0" w:space="0" w:color="auto"/>
        <w:bottom w:val="none" w:sz="0" w:space="0" w:color="auto"/>
        <w:right w:val="none" w:sz="0" w:space="0" w:color="auto"/>
      </w:divBdr>
    </w:div>
    <w:div w:id="1418675063">
      <w:bodyDiv w:val="1"/>
      <w:marLeft w:val="0"/>
      <w:marRight w:val="0"/>
      <w:marTop w:val="0"/>
      <w:marBottom w:val="0"/>
      <w:divBdr>
        <w:top w:val="none" w:sz="0" w:space="0" w:color="auto"/>
        <w:left w:val="none" w:sz="0" w:space="0" w:color="auto"/>
        <w:bottom w:val="none" w:sz="0" w:space="0" w:color="auto"/>
        <w:right w:val="none" w:sz="0" w:space="0" w:color="auto"/>
      </w:divBdr>
    </w:div>
    <w:div w:id="1433085949">
      <w:bodyDiv w:val="1"/>
      <w:marLeft w:val="0"/>
      <w:marRight w:val="0"/>
      <w:marTop w:val="0"/>
      <w:marBottom w:val="0"/>
      <w:divBdr>
        <w:top w:val="none" w:sz="0" w:space="0" w:color="auto"/>
        <w:left w:val="none" w:sz="0" w:space="0" w:color="auto"/>
        <w:bottom w:val="none" w:sz="0" w:space="0" w:color="auto"/>
        <w:right w:val="none" w:sz="0" w:space="0" w:color="auto"/>
      </w:divBdr>
    </w:div>
    <w:div w:id="1557543937">
      <w:bodyDiv w:val="1"/>
      <w:marLeft w:val="0"/>
      <w:marRight w:val="0"/>
      <w:marTop w:val="0"/>
      <w:marBottom w:val="0"/>
      <w:divBdr>
        <w:top w:val="none" w:sz="0" w:space="0" w:color="auto"/>
        <w:left w:val="none" w:sz="0" w:space="0" w:color="auto"/>
        <w:bottom w:val="none" w:sz="0" w:space="0" w:color="auto"/>
        <w:right w:val="none" w:sz="0" w:space="0" w:color="auto"/>
      </w:divBdr>
    </w:div>
    <w:div w:id="1663699228">
      <w:bodyDiv w:val="1"/>
      <w:marLeft w:val="0"/>
      <w:marRight w:val="0"/>
      <w:marTop w:val="0"/>
      <w:marBottom w:val="0"/>
      <w:divBdr>
        <w:top w:val="none" w:sz="0" w:space="0" w:color="auto"/>
        <w:left w:val="none" w:sz="0" w:space="0" w:color="auto"/>
        <w:bottom w:val="none" w:sz="0" w:space="0" w:color="auto"/>
        <w:right w:val="none" w:sz="0" w:space="0" w:color="auto"/>
      </w:divBdr>
    </w:div>
    <w:div w:id="1727487827">
      <w:bodyDiv w:val="1"/>
      <w:marLeft w:val="0"/>
      <w:marRight w:val="0"/>
      <w:marTop w:val="0"/>
      <w:marBottom w:val="0"/>
      <w:divBdr>
        <w:top w:val="none" w:sz="0" w:space="0" w:color="auto"/>
        <w:left w:val="none" w:sz="0" w:space="0" w:color="auto"/>
        <w:bottom w:val="none" w:sz="0" w:space="0" w:color="auto"/>
        <w:right w:val="none" w:sz="0" w:space="0" w:color="auto"/>
      </w:divBdr>
    </w:div>
    <w:div w:id="1935895329">
      <w:bodyDiv w:val="1"/>
      <w:marLeft w:val="0"/>
      <w:marRight w:val="0"/>
      <w:marTop w:val="0"/>
      <w:marBottom w:val="0"/>
      <w:divBdr>
        <w:top w:val="none" w:sz="0" w:space="0" w:color="auto"/>
        <w:left w:val="none" w:sz="0" w:space="0" w:color="auto"/>
        <w:bottom w:val="none" w:sz="0" w:space="0" w:color="auto"/>
        <w:right w:val="none" w:sz="0" w:space="0" w:color="auto"/>
      </w:divBdr>
    </w:div>
    <w:div w:id="1940408012">
      <w:bodyDiv w:val="1"/>
      <w:marLeft w:val="0"/>
      <w:marRight w:val="0"/>
      <w:marTop w:val="0"/>
      <w:marBottom w:val="0"/>
      <w:divBdr>
        <w:top w:val="none" w:sz="0" w:space="0" w:color="auto"/>
        <w:left w:val="none" w:sz="0" w:space="0" w:color="auto"/>
        <w:bottom w:val="none" w:sz="0" w:space="0" w:color="auto"/>
        <w:right w:val="none" w:sz="0" w:space="0" w:color="auto"/>
      </w:divBdr>
    </w:div>
    <w:div w:id="2126803486">
      <w:bodyDiv w:val="1"/>
      <w:marLeft w:val="0"/>
      <w:marRight w:val="0"/>
      <w:marTop w:val="0"/>
      <w:marBottom w:val="0"/>
      <w:divBdr>
        <w:top w:val="none" w:sz="0" w:space="0" w:color="auto"/>
        <w:left w:val="none" w:sz="0" w:space="0" w:color="auto"/>
        <w:bottom w:val="none" w:sz="0" w:space="0" w:color="auto"/>
        <w:right w:val="none" w:sz="0" w:space="0" w:color="auto"/>
      </w:divBdr>
    </w:div>
    <w:div w:id="212992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intranet.worldbank.org/WBSITE/INTRANET/OPSMANUAL/0,,contentMDK:20064724~pagePK:60001255~piPK:60000911~theSitePK:210385,00.html" TargetMode="Externa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intranet.worldbank.org/WBSITE/INTRANET/OPSMANUAL/0,,contentMDK:20064724~pagePK:60001255~piPK:60000911~theSitePK:210385,00.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forestrypedia.com/wildlife-resources-in-balochistan" TargetMode="External"/><Relationship Id="rId1" Type="http://schemas.openxmlformats.org/officeDocument/2006/relationships/hyperlink" Target="https://openknowledge.worldbank.org/entities/publication/709788c9-b5e2-5190-8845-b757f33ac7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AAF93-0FA1-49E7-84D9-41DCA7FD6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7</Pages>
  <Words>45224</Words>
  <Characters>257781</Characters>
  <Application>Microsoft Office Word</Application>
  <DocSecurity>0</DocSecurity>
  <Lines>2148</Lines>
  <Paragraphs>604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Rukhsana Shahid</dc:creator>
  <cp:lastModifiedBy>AS</cp:lastModifiedBy>
  <cp:revision>298</cp:revision>
  <dcterms:created xsi:type="dcterms:W3CDTF">2024-01-11T22:33:00Z</dcterms:created>
  <dcterms:modified xsi:type="dcterms:W3CDTF">2024-02-17T10:08:00Z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cafdb32ca1e44a94089c2b507aa856aab4d5283c67863dad6a9f9c2ed0f87b37</vt:lpwstr>
  </property>
</Properties>
</file>